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73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02.03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02.09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수집한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구조물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하중배분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계획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작성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941955" cy="4820285"/>
            <wp:effectExtent l="0" t="0" r="0" b="0"/>
            <wp:docPr id="1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1955" cy="482028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4826635" cy="31057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635" cy="310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940810" cy="3721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0810" cy="372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014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296535" cy="2066925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6535" cy="206692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74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2026.02.03~2026.02.09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2026-02-10T11:56:44Z</dcterms:modified>
  <cp:revision>1095</cp:revision>
</cp:coreProperties>
</file>