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Association Between ALIKA Deployment and KULA Live-Chat Volume, CSAT, and Dislike Outcomes</w:t>
      </w:r>
    </w:p>
    <w:p>
      <w:pPr>
        <w:jc w:val="center"/>
      </w:pPr>
      <w:r>
        <w:rPr>
          <w:i/>
        </w:rPr>
        <w:t>Comparative observational study: June 2026 versus August 2026</w:t>
      </w:r>
    </w:p>
    <w:p>
      <w:pPr>
        <w:jc w:val="center"/>
      </w:pPr>
      <w:r>
        <w:t>Prepared: 31 August 2026</w:t>
      </w:r>
    </w:p>
    <w:p>
      <w:pPr>
        <w:pStyle w:val="Heading1"/>
      </w:pPr>
      <w:r>
        <w:t>Abstract</w:t>
      </w:r>
    </w:p>
    <w:p>
      <w:r>
        <w:t>Background: ALIKA was fully operational by August 2026. This study compares KULA activity and satisfaction with June 2026, before launch. Methods: Exports were deduplicated by conversation ID and restricted to currentAccount = 3-1-robot2. Welch’s t-test compared mean ratings; chi-square tests compared CSAT (scores 4–5) and dislike (score 1) among rated conversations. Results: Unique connected users increased from 62,928 to 131,831 (+109.5%). CSAT changed from 56.88% to 57.87% (p=0.642); dislike changed from 35.89% to 35.22% (p=0.742). Conclusion: KULA volume was substantially higher after ALIKA launch, but quality differences were small and statistically nonsignificant. Observational comparison does not establish causality.</w:t>
      </w:r>
    </w:p>
    <w:p>
      <w:r>
        <w:t>Keywords: ALIKA, KULA, chatbot, live chat, connected users, CSAT, dislike</w:t>
      </w:r>
    </w:p>
    <w:p>
      <w:pPr>
        <w:pStyle w:val="Heading1"/>
      </w:pPr>
      <w:r>
        <w:t>1. Introduction</w:t>
      </w:r>
    </w:p>
    <w:p>
      <w:r>
        <w:t>KULA is a live-chat chatbot identified by currentAccount = 3-1-robot2. June represents pre-ALIKA operation; August represents full ALIKA operation. ALIKA-origin routes are marked in changeFlag as 从Alika跳转 or 从Alika中途跳转. Study questions assess changes in connected-user volume, conversation activity, CSAT, and dislike outcomes.</w:t>
      </w:r>
    </w:p>
    <w:p>
      <w:pPr>
        <w:pStyle w:val="Heading1"/>
      </w:pPr>
      <w:r>
        <w:t>2. Methods</w:t>
      </w:r>
    </w:p>
    <w:p>
      <w:pPr>
        <w:pStyle w:val="Heading2"/>
      </w:pPr>
      <w:r>
        <w:t>2.1 Design and population</w:t>
      </w:r>
    </w:p>
    <w:p>
      <w:r>
        <w:t>Retrospective observational before-after study covering 30 June days and 31 August days. Both monthly totals and daily-normalized outcomes were calculated.</w:t>
      </w:r>
    </w:p>
    <w:p>
      <w:pPr>
        <w:pStyle w:val="Heading2"/>
      </w:pPr>
      <w:r>
        <w:t>2.2 Preparation and definitions</w:t>
      </w:r>
    </w:p>
    <w:p>
      <w:r>
        <w:t>Exports were concatenated and deduplicated by id. June had 0 duplicate IDs and August had 95,917, mainly from overlapping exports. Missing scores were classified as unrated. Connected users were distinct userId values; CSAT was score 4–5; dislike was score 1.</w:t>
      </w:r>
    </w:p>
    <w:p>
      <w:pPr>
        <w:pStyle w:val="Heading2"/>
      </w:pPr>
      <w:r>
        <w:t>2.3 Statistical methods</w:t>
      </w:r>
    </w:p>
    <w:p>
      <w:r>
        <w:t>Welch’s independent-samples t-test compared mean score. Pearson chi-square tests compared CSAT and dislike proportions. Significance threshold was α = 0.05. These tests estimate association, not causal impact.</w:t>
      </w:r>
    </w:p>
    <w:p>
      <w:pPr>
        <w:pStyle w:val="Heading1"/>
      </w:pPr>
      <w:r>
        <w:t>3. Results</w:t>
      </w:r>
    </w:p>
    <w:p>
      <w:pPr>
        <w:pStyle w:val="Heading2"/>
      </w:pPr>
      <w:r>
        <w:t>3.1 Connected-user and conversation volume</w:t>
      </w:r>
    </w:p>
    <w:p>
      <w:r>
        <w:t>Unique users increased by 68,903 (+109.5%), from 62,928 to 131,831. Conversations increased from 85,655 to 179,559 (+109.6%). Average daily users increased from 2,496 to 5,064 (+102.9%). Conversations per user stayed nearly constant (1.361 versus 1.362), suggesting growth came from more users, not more repeat conversations per user.</w:t>
      </w:r>
    </w:p>
    <w:p>
      <w:r>
        <w:rPr>
          <w:b/>
        </w:rPr>
        <w:t>Table 1. Summary metrics.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2F5597"/>
          </w:tcPr>
          <w:p>
            <w:pPr>
              <w:spacing w:after="0"/>
            </w:pPr>
            <w:r>
              <w:rPr>
                <w:color w:val="FFFFFF"/>
                <w:sz w:val="16"/>
              </w:rPr>
              <w:t>Metric</w:t>
            </w:r>
          </w:p>
        </w:tc>
        <w:tc>
          <w:tcPr>
            <w:tcW w:type="dxa" w:w="2016"/>
            <w:shd w:fill="2F5597"/>
          </w:tcPr>
          <w:p>
            <w:pPr>
              <w:spacing w:after="0"/>
            </w:pPr>
            <w:r>
              <w:rPr>
                <w:color w:val="FFFFFF"/>
                <w:sz w:val="16"/>
              </w:rPr>
              <w:t>June (before ALIKA)</w:t>
            </w:r>
          </w:p>
        </w:tc>
        <w:tc>
          <w:tcPr>
            <w:tcW w:type="dxa" w:w="2016"/>
            <w:shd w:fill="2F5597"/>
          </w:tcPr>
          <w:p>
            <w:pPr>
              <w:spacing w:after="0"/>
            </w:pPr>
            <w:r>
              <w:rPr>
                <w:color w:val="FFFFFF"/>
                <w:sz w:val="16"/>
              </w:rPr>
              <w:t>August (after ALIKA)</w:t>
            </w:r>
          </w:p>
        </w:tc>
        <w:tc>
          <w:tcPr>
            <w:tcW w:type="dxa" w:w="2016"/>
            <w:shd w:fill="2F5597"/>
          </w:tcPr>
          <w:p>
            <w:pPr>
              <w:spacing w:after="0"/>
            </w:pPr>
            <w:r>
              <w:rPr>
                <w:color w:val="FFFFFF"/>
                <w:sz w:val="16"/>
              </w:rPr>
              <w:t>Absolute change</w:t>
            </w:r>
          </w:p>
        </w:tc>
        <w:tc>
          <w:tcPr>
            <w:tcW w:type="dxa" w:w="2016"/>
            <w:shd w:fill="2F5597"/>
          </w:tcPr>
          <w:p>
            <w:pPr>
              <w:spacing w:after="0"/>
            </w:pPr>
            <w:r>
              <w:rPr>
                <w:color w:val="FFFFFF"/>
                <w:sz w:val="16"/>
              </w:rPr>
              <w:t>Relative change (%)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Unique connected users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62,928.000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131,831.000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68,903.000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109.495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KULA conversations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85,655.000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179,559.000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93,904.000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109.630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Average unique users/day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2,495.567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5,063.806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2,568.240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102.912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Average conversations/day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2,855.167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5,792.226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2,937.059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102.868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Conversations per user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1.361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1.362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0.001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0.065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Rated conversations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872.000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1,417.000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545.000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62.500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Rating response rate (%)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1.018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0.789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-0.229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-22.483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Mean score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3.334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3.367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0.033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0.998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CSAT 4-5 (% rated)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56.881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57.869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0.988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1.737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Dislike score 1 (% rated)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35.894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35.215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-0.679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-1.892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Dislikes per 1,000 conversations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3.654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2.779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-0.875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-23.950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4823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_connected_us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2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3.2 Satisfaction outcomes</w:t>
      </w:r>
    </w:p>
    <w:p>
      <w:r>
        <w:t>Mean score changed from 3.334 to 3.367. CSAT increased 0.99 percentage points; dislike decreased 0.68 percentage points. No test was statistically significant.</w:t>
      </w:r>
    </w:p>
    <w:p>
      <w:r>
        <w:rPr>
          <w:b/>
        </w:rPr>
        <w:t>Table 2. Statistical comparisons among rated conversations.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2F5597"/>
          </w:tcPr>
          <w:p>
            <w:pPr>
              <w:spacing w:after="0"/>
            </w:pPr>
            <w:r>
              <w:rPr>
                <w:color w:val="FFFFFF"/>
                <w:sz w:val="16"/>
              </w:rPr>
              <w:t>Metric</w:t>
            </w:r>
          </w:p>
        </w:tc>
        <w:tc>
          <w:tcPr>
            <w:tcW w:type="dxa" w:w="2016"/>
            <w:shd w:fill="2F5597"/>
          </w:tcPr>
          <w:p>
            <w:pPr>
              <w:spacing w:after="0"/>
            </w:pPr>
            <w:r>
              <w:rPr>
                <w:color w:val="FFFFFF"/>
                <w:sz w:val="16"/>
              </w:rPr>
              <w:t>June</w:t>
            </w:r>
          </w:p>
        </w:tc>
        <w:tc>
          <w:tcPr>
            <w:tcW w:type="dxa" w:w="2016"/>
            <w:shd w:fill="2F5597"/>
          </w:tcPr>
          <w:p>
            <w:pPr>
              <w:spacing w:after="0"/>
            </w:pPr>
            <w:r>
              <w:rPr>
                <w:color w:val="FFFFFF"/>
                <w:sz w:val="16"/>
              </w:rPr>
              <w:t>August</w:t>
            </w:r>
          </w:p>
        </w:tc>
        <w:tc>
          <w:tcPr>
            <w:tcW w:type="dxa" w:w="2016"/>
            <w:shd w:fill="2F5597"/>
          </w:tcPr>
          <w:p>
            <w:pPr>
              <w:spacing w:after="0"/>
            </w:pPr>
            <w:r>
              <w:rPr>
                <w:color w:val="FFFFFF"/>
                <w:sz w:val="16"/>
              </w:rPr>
              <w:t>Difference</w:t>
            </w:r>
          </w:p>
        </w:tc>
        <w:tc>
          <w:tcPr>
            <w:tcW w:type="dxa" w:w="2016"/>
            <w:shd w:fill="2F5597"/>
          </w:tcPr>
          <w:p>
            <w:pPr>
              <w:spacing w:after="0"/>
            </w:pPr>
            <w:r>
              <w:rPr>
                <w:color w:val="FFFFFF"/>
                <w:sz w:val="16"/>
              </w:rPr>
              <w:t>p-value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Mean score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3.334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3.367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0.033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0.679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CSAT 4-5 rate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56.881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57.869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0.988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0.642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Dislike score-1 rate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35.894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35.215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-0.679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6"/>
              </w:rPr>
              <w:t>0.742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4823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_quality_outcom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2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3.3 Route and transfer fields</w:t>
      </w:r>
    </w:p>
    <w:p>
      <w:r>
        <w:t>August contained 779 explicitly ALIKA-marked KULA conversations (0.43%), but only 2 were rated. Direct ALIKA-route CSAT is therefore unstable. autoTransferType was populated in 0 KULA rows, preventing transfer-type outcome analysis.</w:t>
      </w:r>
    </w:p>
    <w:p>
      <w:pPr>
        <w:pStyle w:val="Heading1"/>
      </w:pPr>
      <w:r>
        <w:t>4. Discussion</w:t>
      </w:r>
    </w:p>
    <w:p>
      <w:r>
        <w:t>Main result is an approximately twofold increase in KULA connected-user and conversation volume during full ALIKA operation. Stable conversations per user indicate a number-of-users effect. Rated-user CSAT, dislike, and mean score remained statistically indistinguishable. Rating response declined from 1.02% to 0.79%, so satisfaction results apply only to respondents and may contain nonresponse bias.</w:t>
      </w:r>
    </w:p>
    <w:p>
      <w:pPr>
        <w:pStyle w:val="Heading1"/>
      </w:pPr>
      <w:r>
        <w:t>5. Limitations</w:t>
      </w:r>
    </w:p>
    <w:p>
      <w:pPr>
        <w:pStyle w:val="ListBullet"/>
      </w:pPr>
      <w:r>
        <w:t>Before-after design cannot separate ALIKA from seasonality, campaigns, product changes, staffing, or traffic-mix changes.</w:t>
      </w:r>
    </w:p>
    <w:p>
      <w:pPr>
        <w:pStyle w:val="ListBullet"/>
      </w:pPr>
      <w:r>
        <w:t>Only two nonadjacent months were available; no control channel or interrupted time series was used.</w:t>
      </w:r>
    </w:p>
    <w:p>
      <w:pPr>
        <w:pStyle w:val="ListBullet"/>
      </w:pPr>
      <w:r>
        <w:t>Approximately 1% of conversations were rated.</w:t>
      </w:r>
    </w:p>
    <w:p>
      <w:pPr>
        <w:pStyle w:val="ListBullet"/>
      </w:pPr>
      <w:r>
        <w:t>Only two rated conversations carried explicit ALIKA-origin markers.</w:t>
      </w:r>
    </w:p>
    <w:p>
      <w:pPr>
        <w:pStyle w:val="ListBullet"/>
      </w:pPr>
      <w:r>
        <w:t>autoTransferType was absent from KULA-scoped rows.</w:t>
      </w:r>
    </w:p>
    <w:p>
      <w:pPr>
        <w:pStyle w:val="ListBullet"/>
      </w:pPr>
      <w:r>
        <w:t>Monthly user counts were not matched longitudinally across periods.</w:t>
      </w:r>
    </w:p>
    <w:p>
      <w:pPr>
        <w:pStyle w:val="Heading1"/>
      </w:pPr>
      <w:r>
        <w:t>6. Conclusion</w:t>
      </w:r>
    </w:p>
    <w:p>
      <w:r>
        <w:t>August KULA connected users and daily volume were approximately twice June levels. No statistically detectable CSAT, dislike, or mean-score change was found among rated conversations. Evidence supports a volume difference without measurable quality change, but does not prove ALIKA caused that difference.</w:t>
      </w:r>
    </w:p>
    <w:p>
      <w:pPr>
        <w:pStyle w:val="Heading1"/>
      </w:pPr>
      <w:r>
        <w:t>7. Recommendations</w:t>
      </w:r>
    </w:p>
    <w:p>
      <w:pPr>
        <w:pStyle w:val="ListNumber"/>
      </w:pPr>
      <w:r>
        <w:t>Preserve ALIKA route and auto-transfer fields end-to-end by conversation ID.</w:t>
      </w:r>
    </w:p>
    <w:p>
      <w:pPr>
        <w:pStyle w:val="ListNumber"/>
      </w:pPr>
      <w:r>
        <w:t>Standardize rating prompts and improve response coverage.</w:t>
      </w:r>
    </w:p>
    <w:p>
      <w:pPr>
        <w:pStyle w:val="ListNumber"/>
      </w:pPr>
      <w:r>
        <w:t>Extend analysis to multiple pre/post months.</w:t>
      </w:r>
    </w:p>
    <w:p>
      <w:pPr>
        <w:pStyle w:val="ListNumber"/>
      </w:pPr>
      <w:r>
        <w:t>Use interrupted time-series or difference-in-differences with a comparable control account.</w:t>
      </w:r>
    </w:p>
    <w:p>
      <w:pPr>
        <w:pStyle w:val="ListNumber"/>
      </w:pPr>
      <w:r>
        <w:t>Report respondent dislike rate together with dislikes per 1,000 conversations.</w:t>
      </w:r>
    </w:p>
    <w:p>
      <w:pPr>
        <w:pStyle w:val="Heading1"/>
      </w:pPr>
      <w:r>
        <w:t>Appendix. Reproducibility</w:t>
      </w:r>
    </w:p>
    <w:p>
      <w:r>
        <w:t>Source analysis: notebooks/alika_effect_on_kula.ipynb. Report tables and figures were generated from deduplicated source exports in dataset_wellbore. Values may change if source exports are corrected or replaced.</w:t>
      </w:r>
    </w:p>
    <w:sectPr w:rsidR="00FC693F" w:rsidRPr="0006063C" w:rsidSect="00034616">
      <w:footerReference w:type="default" r:id="rId11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ALIKA–KULA Impact Study | August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