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2AD1" w14:textId="34868978" w:rsidR="008B3AB1" w:rsidRPr="00FE43F4" w:rsidRDefault="00B8721C" w:rsidP="00C348E0">
      <w:pPr>
        <w:spacing w:beforeLines="100" w:before="312" w:afterLines="50" w:after="156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FE43F4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3 </w:t>
      </w:r>
      <w:r w:rsidRPr="00FE43F4">
        <w:rPr>
          <w:rFonts w:ascii="Times New Roman" w:eastAsia="黑体" w:hAnsi="Times New Roman" w:cs="Times New Roman"/>
          <w:b/>
          <w:bCs/>
          <w:sz w:val="36"/>
          <w:szCs w:val="36"/>
        </w:rPr>
        <w:t>定价模型的构建</w:t>
      </w:r>
    </w:p>
    <w:p w14:paraId="178C260B" w14:textId="77777777" w:rsidR="00B8721C" w:rsidRPr="00FE43F4" w:rsidRDefault="00B8721C" w:rsidP="00B20608">
      <w:pPr>
        <w:spacing w:beforeLines="100" w:before="312" w:afterLines="100" w:after="312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FE43F4">
        <w:rPr>
          <w:rFonts w:ascii="Times New Roman" w:eastAsia="黑体" w:hAnsi="Times New Roman" w:cs="Times New Roman"/>
          <w:b/>
          <w:bCs/>
          <w:sz w:val="30"/>
          <w:szCs w:val="30"/>
        </w:rPr>
        <w:t xml:space="preserve">3.1 </w:t>
      </w:r>
      <w:r w:rsidRPr="00FE43F4">
        <w:rPr>
          <w:rFonts w:ascii="Times New Roman" w:eastAsia="黑体" w:hAnsi="Times New Roman" w:cs="Times New Roman"/>
          <w:b/>
          <w:bCs/>
          <w:sz w:val="30"/>
          <w:szCs w:val="30"/>
        </w:rPr>
        <w:t>多归属行为的描述与基本假设</w:t>
      </w:r>
    </w:p>
    <w:p w14:paraId="769C3C13" w14:textId="77777777" w:rsidR="00B8721C" w:rsidRPr="00FE43F4" w:rsidRDefault="00B8721C" w:rsidP="00A16D3D">
      <w:pPr>
        <w:spacing w:beforeLines="50" w:before="156" w:afterLines="50" w:after="156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FE43F4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3.1.1 </w:t>
      </w:r>
      <w:r w:rsidRPr="00FE43F4">
        <w:rPr>
          <w:rFonts w:ascii="Times New Roman" w:eastAsia="黑体" w:hAnsi="Times New Roman" w:cs="Times New Roman"/>
          <w:b/>
          <w:bCs/>
          <w:sz w:val="28"/>
          <w:szCs w:val="28"/>
        </w:rPr>
        <w:t>平台多归属行为的描述与特性</w:t>
      </w:r>
    </w:p>
    <w:p w14:paraId="62B99B10" w14:textId="68FD9096" w:rsidR="00B8721C" w:rsidRPr="00FE43F4" w:rsidRDefault="00B8721C" w:rsidP="00AB68DA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在</w:t>
      </w:r>
      <w:proofErr w:type="gramStart"/>
      <w:r w:rsidRPr="00FE43F4">
        <w:rPr>
          <w:rFonts w:ascii="Times New Roman" w:hAnsi="Times New Roman" w:cs="Times New Roman"/>
        </w:rPr>
        <w:t>现代众包</w:t>
      </w:r>
      <w:proofErr w:type="gramEnd"/>
      <w:r w:rsidRPr="00FE43F4">
        <w:rPr>
          <w:rFonts w:ascii="Times New Roman" w:hAnsi="Times New Roman" w:cs="Times New Roman"/>
        </w:rPr>
        <w:t>物流市场中，消费者和配送员的多归属行为显著影响着平台的竞争格局。消费者可以同时注册</w:t>
      </w:r>
      <w:proofErr w:type="gramStart"/>
      <w:r w:rsidRPr="00FE43F4">
        <w:rPr>
          <w:rFonts w:ascii="Times New Roman" w:hAnsi="Times New Roman" w:cs="Times New Roman"/>
        </w:rPr>
        <w:t>多个众包平台</w:t>
      </w:r>
      <w:proofErr w:type="gramEnd"/>
      <w:r w:rsidRPr="00FE43F4">
        <w:rPr>
          <w:rFonts w:ascii="Times New Roman" w:hAnsi="Times New Roman" w:cs="Times New Roman"/>
        </w:rPr>
        <w:t>，这种灵活性使得他们能够根据价格、服务质量、配送速度等多重因素，在不同时间段动态选择平台。这种多归属行为复杂化了平台的定价决策过程，因为平台的需求和供给不仅受到自身定价的影响，还直接受到竞争对手的定价和服务策略的干扰。</w:t>
      </w:r>
    </w:p>
    <w:p w14:paraId="057E9FE4" w14:textId="77777777" w:rsidR="00B8721C" w:rsidRPr="00FE43F4" w:rsidRDefault="00B8721C" w:rsidP="00AB68DA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平台面对这样的复杂局面，必须制定更加动态化和灵活的定价策略，以确保在竞争中保持竞争力，同时满足消费者的需求和激励配送员的积极性。</w:t>
      </w:r>
    </w:p>
    <w:p w14:paraId="7D4FE78B" w14:textId="77777777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消费者在选择平台时基于效用最大化原则，并在多个平台的定价和服务质量之间动态调整其选择策略。研究平台定价与需求之间的关系时，需要综合考虑两个主要因素：一是平台自身价格对需求的直接影响，二是竞争平台价格对需求的间接干扰。为描述这两个因素的作用，提出了以下需求的基本表达式：</w:t>
      </w:r>
    </w:p>
    <w:p w14:paraId="7D72BBA6" w14:textId="5C46031B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14"/>
        </w:rPr>
        <w:object w:dxaOrig="2600" w:dyaOrig="400" w14:anchorId="330EE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06" type="#_x0000_t75" style="width:129.85pt;height:19.9pt" o:ole="">
            <v:imagedata r:id="rId8" o:title=""/>
          </v:shape>
          <o:OLEObject Type="Embed" ProgID="Equation.DSMT4" ShapeID="_x0000_i1506" DrawAspect="Content" ObjectID="_1790431206" r:id="rId9"/>
        </w:object>
      </w:r>
    </w:p>
    <w:p w14:paraId="3595CEC2" w14:textId="5977E193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在该表达式中，</w:t>
      </w:r>
      <w:r w:rsidR="0099723B" w:rsidRPr="0099723B">
        <w:rPr>
          <w:position w:val="-14"/>
        </w:rPr>
        <w:object w:dxaOrig="1040" w:dyaOrig="400" w14:anchorId="6BBA3851">
          <v:shape id="_x0000_i1509" type="#_x0000_t75" style="width:52.1pt;height:19.9pt" o:ole="">
            <v:imagedata r:id="rId10" o:title=""/>
          </v:shape>
          <o:OLEObject Type="Embed" ProgID="Equation.DSMT4" ShapeID="_x0000_i1509" DrawAspect="Content" ObjectID="_1790431207" r:id="rId11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表示平台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18C7327E">
          <v:shape id="_x0000_i1512" type="#_x0000_t75" style="width:7.05pt;height:12.8pt" o:ole="">
            <v:imagedata r:id="rId12" o:title=""/>
          </v:shape>
          <o:OLEObject Type="Embed" ProgID="Equation.DSMT4" ShapeID="_x0000_i1512" DrawAspect="Content" ObjectID="_1790431208" r:id="rId13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的需求量。该需求量取决于平台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39FF1EF6">
          <v:shape id="_x0000_i1515" type="#_x0000_t75" style="width:7.05pt;height:12.8pt" o:ole="">
            <v:imagedata r:id="rId14" o:title=""/>
          </v:shape>
          <o:OLEObject Type="Embed" ProgID="Equation.DSMT4" ShapeID="_x0000_i1515" DrawAspect="Content" ObjectID="_1790431209" r:id="rId15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的自身价格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2"/>
        </w:rPr>
        <w:object w:dxaOrig="260" w:dyaOrig="360" w14:anchorId="6483098B">
          <v:shape id="_x0000_i1518" type="#_x0000_t75" style="width:12.8pt;height:18.1pt" o:ole="">
            <v:imagedata r:id="rId16" o:title=""/>
          </v:shape>
          <o:OLEObject Type="Embed" ProgID="Equation.DSMT4" ShapeID="_x0000_i1518" DrawAspect="Content" ObjectID="_1790431210" r:id="rId17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和竞争平台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0"/>
        </w:rPr>
        <w:object w:dxaOrig="200" w:dyaOrig="300" w14:anchorId="3B342843">
          <v:shape id="_x0000_i1521" type="#_x0000_t75" style="width:10.15pt;height:15pt" o:ole="">
            <v:imagedata r:id="rId18" o:title=""/>
          </v:shape>
          <o:OLEObject Type="Embed" ProgID="Equation.DSMT4" ShapeID="_x0000_i1521" DrawAspect="Content" ObjectID="_1790431211" r:id="rId19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的价格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4"/>
        </w:rPr>
        <w:object w:dxaOrig="300" w:dyaOrig="380" w14:anchorId="396C28D8">
          <v:shape id="_x0000_i1524" type="#_x0000_t75" style="width:15pt;height:19pt" o:ole="">
            <v:imagedata r:id="rId20" o:title=""/>
          </v:shape>
          <o:OLEObject Type="Embed" ProgID="Equation.DSMT4" ShapeID="_x0000_i1524" DrawAspect="Content" ObjectID="_1790431212" r:id="rId21"/>
        </w:object>
      </w:r>
      <w:r w:rsidRPr="000A40AB">
        <w:rPr>
          <w:rFonts w:ascii="Times New Roman" w:hAnsi="Times New Roman" w:cs="Times New Roman" w:hint="eastAsia"/>
        </w:rPr>
        <w:t>。其中，</w:t>
      </w:r>
      <w:r w:rsidR="0099723B" w:rsidRPr="0099723B">
        <w:rPr>
          <w:position w:val="-12"/>
        </w:rPr>
        <w:object w:dxaOrig="620" w:dyaOrig="360" w14:anchorId="5B84BE5F">
          <v:shape id="_x0000_i1527" type="#_x0000_t75" style="width:30.9pt;height:18.1pt" o:ole="">
            <v:imagedata r:id="rId22" o:title=""/>
          </v:shape>
          <o:OLEObject Type="Embed" ProgID="Equation.DSMT4" ShapeID="_x0000_i1527" DrawAspect="Content" ObjectID="_1790431213" r:id="rId23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表示消费者对本平台价格变化的响应，</w:t>
      </w:r>
      <w:r w:rsidR="0099723B" w:rsidRPr="0099723B">
        <w:rPr>
          <w:position w:val="-14"/>
        </w:rPr>
        <w:object w:dxaOrig="639" w:dyaOrig="380" w14:anchorId="5BE94BE2">
          <v:shape id="_x0000_i1530" type="#_x0000_t75" style="width:31.8pt;height:19pt" o:ole="">
            <v:imagedata r:id="rId24" o:title=""/>
          </v:shape>
          <o:OLEObject Type="Embed" ProgID="Equation.DSMT4" ShapeID="_x0000_i1530" DrawAspect="Content" ObjectID="_1790431214" r:id="rId25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则描述竞争平台的定价如何干扰平台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4B1BE4C3">
          <v:shape id="_x0000_i1533" type="#_x0000_t75" style="width:7.05pt;height:12.8pt" o:ole="">
            <v:imagedata r:id="rId26" o:title=""/>
          </v:shape>
          <o:OLEObject Type="Embed" ProgID="Equation.DSMT4" ShapeID="_x0000_i1533" DrawAspect="Content" ObjectID="_1790431215" r:id="rId27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的需求。这两个因素被假设是独立作用的，因此需求可以拆解为两部分进行建模。</w:t>
      </w:r>
    </w:p>
    <w:p w14:paraId="4F29C144" w14:textId="758FCD40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价格与需求之间存在非线性关系。在实际市场中，当价格较低时，消费者对价格变化的敏感性较弱，即需求不会随价格小幅变动而剧烈变化；然而，当价格超过某个临界点后，需求会显著下降。这种非线性关系要求平台在制定定价策略时取得平衡：既要保证价格竞争力，又需避免因价格过高而导致需求迅速下滑。为刻画这种特性，设定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2"/>
        </w:rPr>
        <w:object w:dxaOrig="620" w:dyaOrig="360" w14:anchorId="0341EBF4">
          <v:shape id="_x0000_i1536" type="#_x0000_t75" style="width:30.9pt;height:18.1pt" o:ole="">
            <v:imagedata r:id="rId28" o:title=""/>
          </v:shape>
          <o:OLEObject Type="Embed" ProgID="Equation.DSMT4" ShapeID="_x0000_i1536" DrawAspect="Content" ObjectID="_1790431216" r:id="rId29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的具体形式如下：</w:t>
      </w:r>
    </w:p>
    <w:p w14:paraId="0FE830E9" w14:textId="0E4F9A3B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32"/>
        </w:rPr>
        <w:object w:dxaOrig="2240" w:dyaOrig="760" w14:anchorId="5EA864EB">
          <v:shape id="_x0000_i1539" type="#_x0000_t75" style="width:112.2pt;height:38pt" o:ole="">
            <v:imagedata r:id="rId30" o:title=""/>
          </v:shape>
          <o:OLEObject Type="Embed" ProgID="Equation.DSMT4" ShapeID="_x0000_i1539" DrawAspect="Content" ObjectID="_1790431217" r:id="rId31"/>
        </w:object>
      </w:r>
    </w:p>
    <w:p w14:paraId="59A92100" w14:textId="33EF5085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该表达式描述了平台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22D1E484">
          <v:shape id="_x0000_i1542" type="#_x0000_t75" style="width:7.05pt;height:12.8pt" o:ole="">
            <v:imagedata r:id="rId32" o:title=""/>
          </v:shape>
          <o:OLEObject Type="Embed" ProgID="Equation.DSMT4" ShapeID="_x0000_i1542" DrawAspect="Content" ObjectID="_1790431218" r:id="rId33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的需求量如何随价格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2"/>
        </w:rPr>
        <w:object w:dxaOrig="260" w:dyaOrig="360" w14:anchorId="5F8459E9">
          <v:shape id="_x0000_i1545" type="#_x0000_t75" style="width:12.8pt;height:18.1pt" o:ole="">
            <v:imagedata r:id="rId34" o:title=""/>
          </v:shape>
          <o:OLEObject Type="Embed" ProgID="Equation.DSMT4" ShapeID="_x0000_i1545" DrawAspect="Content" ObjectID="_1790431219" r:id="rId35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的变动而变化。当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2"/>
        </w:rPr>
        <w:object w:dxaOrig="260" w:dyaOrig="360" w14:anchorId="71210360">
          <v:shape id="_x0000_i1548" type="#_x0000_t75" style="width:12.8pt;height:18.1pt" o:ole="">
            <v:imagedata r:id="rId36" o:title=""/>
          </v:shape>
          <o:OLEObject Type="Embed" ProgID="Equation.DSMT4" ShapeID="_x0000_i1548" DrawAspect="Content" ObjectID="_1790431220" r:id="rId37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较小时，分数</w:t>
      </w:r>
      <w:r w:rsidRPr="000A40AB">
        <w:rPr>
          <w:rFonts w:ascii="Times New Roman" w:hAnsi="Times New Roman" w:cs="Times New Roman" w:hint="eastAsia"/>
        </w:rPr>
        <w:lastRenderedPageBreak/>
        <w:t>项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30"/>
        </w:rPr>
        <w:object w:dxaOrig="780" w:dyaOrig="680" w14:anchorId="14EDC14E">
          <v:shape id="_x0000_i1551" type="#_x0000_t75" style="width:38.85pt;height:34pt" o:ole="">
            <v:imagedata r:id="rId38" o:title=""/>
          </v:shape>
          <o:OLEObject Type="Embed" ProgID="Equation.DSMT4" ShapeID="_x0000_i1551" DrawAspect="Content" ObjectID="_1790431221" r:id="rId39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proofErr w:type="gramStart"/>
      <w:r w:rsidRPr="000A40AB">
        <w:rPr>
          <w:rFonts w:ascii="Times New Roman" w:hAnsi="Times New Roman" w:cs="Times New Roman" w:hint="eastAsia"/>
        </w:rPr>
        <w:t>近似呈</w:t>
      </w:r>
      <w:proofErr w:type="gramEnd"/>
      <w:r w:rsidRPr="000A40AB">
        <w:rPr>
          <w:rFonts w:ascii="Times New Roman" w:hAnsi="Times New Roman" w:cs="Times New Roman" w:hint="eastAsia"/>
        </w:rPr>
        <w:t>线性增长，此时需求对价格的变化较敏感。但随着价格上升，分母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2"/>
        </w:rPr>
        <w:object w:dxaOrig="720" w:dyaOrig="360" w14:anchorId="23F9655D">
          <v:shape id="_x0000_i1554" type="#_x0000_t75" style="width:36.2pt;height:18.1pt" o:ole="">
            <v:imagedata r:id="rId40" o:title=""/>
          </v:shape>
          <o:OLEObject Type="Embed" ProgID="Equation.DSMT4" ShapeID="_x0000_i1554" DrawAspect="Content" ObjectID="_1790431222" r:id="rId41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的增长导致该项增速放缓，表现出需求对价格的非线性弹性。这意味着当价格升高到一定程度时，需求减少的速度会变慢。</w:t>
      </w:r>
    </w:p>
    <w:p w14:paraId="4863EC58" w14:textId="0B145334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00" w:dyaOrig="220" w14:anchorId="1DD8DF2B">
          <v:shape id="_x0000_i1557" type="#_x0000_t75" style="width:10.15pt;height:11.05pt" o:ole="">
            <v:imagedata r:id="rId42" o:title=""/>
          </v:shape>
          <o:OLEObject Type="Embed" ProgID="Equation.DSMT4" ShapeID="_x0000_i1557" DrawAspect="Content" ObjectID="_1790431223" r:id="rId43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表示平台</w: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Pr="0099723B">
        <w:rPr>
          <w:position w:val="-6"/>
        </w:rPr>
        <w:object w:dxaOrig="139" w:dyaOrig="260" w14:anchorId="14E90B16">
          <v:shape id="_x0000_i1560" type="#_x0000_t75" style="width:7.05pt;height:12.8pt" o:ole="">
            <v:imagedata r:id="rId44" o:title=""/>
          </v:shape>
          <o:OLEObject Type="Embed" ProgID="Equation.DSMT4" ShapeID="_x0000_i1560" DrawAspect="Content" ObjectID="_1790431224" r:id="rId45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的初始需求规模，反映在无竞争情况下平台所能获得的最大市场份额</w:t>
      </w:r>
    </w:p>
    <w:p w14:paraId="3C6EC2A9" w14:textId="1BD69956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00" w:dyaOrig="279" w14:anchorId="66AC3265">
          <v:shape id="_x0000_i1563" type="#_x0000_t75" style="width:10.15pt;height:14.15pt" o:ole="">
            <v:imagedata r:id="rId46" o:title=""/>
          </v:shape>
          <o:OLEObject Type="Embed" ProgID="Equation.DSMT4" ShapeID="_x0000_i1563" DrawAspect="Content" ObjectID="_1790431225" r:id="rId47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衡量消费者对价格变动的敏感度，值越大表示消费者对价格变化的响应越强</w:t>
      </w:r>
    </w:p>
    <w:p w14:paraId="002EAD4F" w14:textId="230B1195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40" w:dyaOrig="220" w14:anchorId="067C45BB">
          <v:shape id="_x0000_i1566" type="#_x0000_t75" style="width:11.95pt;height:11.05pt" o:ole="">
            <v:imagedata r:id="rId48" o:title=""/>
          </v:shape>
          <o:OLEObject Type="Embed" ProgID="Equation.DSMT4" ShapeID="_x0000_i1566" DrawAspect="Content" ObjectID="_1790431226" r:id="rId49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控制需求对价格变化的反应幅度，较大的</w: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Pr="0099723B">
        <w:rPr>
          <w:position w:val="-6"/>
        </w:rPr>
        <w:object w:dxaOrig="240" w:dyaOrig="220" w14:anchorId="7A99242A">
          <v:shape id="_x0000_i1569" type="#_x0000_t75" style="width:11.95pt;height:11.05pt" o:ole="">
            <v:imagedata r:id="rId50" o:title=""/>
          </v:shape>
          <o:OLEObject Type="Embed" ProgID="Equation.DSMT4" ShapeID="_x0000_i1569" DrawAspect="Content" ObjectID="_1790431227" r:id="rId51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会降低需求对价格变化的敏感性</w:t>
      </w:r>
    </w:p>
    <w:p w14:paraId="19BB4FFF" w14:textId="77777777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竞争平台的价格对本平台的需求产生重要干扰。为描述这种干扰效应，定义如下表达式：</w:t>
      </w:r>
    </w:p>
    <w:p w14:paraId="41F8A821" w14:textId="356568DA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32"/>
        </w:rPr>
        <w:object w:dxaOrig="1860" w:dyaOrig="740" w14:anchorId="3DFAB3EA">
          <v:shape id="_x0000_i1572" type="#_x0000_t75" style="width:93.2pt;height:37.1pt" o:ole="">
            <v:imagedata r:id="rId52" o:title=""/>
          </v:shape>
          <o:OLEObject Type="Embed" ProgID="Equation.DSMT4" ShapeID="_x0000_i1572" DrawAspect="Content" ObjectID="_1790431228" r:id="rId53"/>
        </w:object>
      </w:r>
    </w:p>
    <w:p w14:paraId="7B56CE8F" w14:textId="63123451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该表达式表示，当竞争平台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0"/>
        </w:rPr>
        <w:object w:dxaOrig="200" w:dyaOrig="300" w14:anchorId="3154FEAB">
          <v:shape id="_x0000_i1575" type="#_x0000_t75" style="width:10.15pt;height:15pt" o:ole="">
            <v:imagedata r:id="rId54" o:title=""/>
          </v:shape>
          <o:OLEObject Type="Embed" ProgID="Equation.DSMT4" ShapeID="_x0000_i1575" DrawAspect="Content" ObjectID="_1790431229" r:id="rId55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的价格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14"/>
        </w:rPr>
        <w:object w:dxaOrig="300" w:dyaOrig="380" w14:anchorId="162DED3E">
          <v:shape id="_x0000_i1578" type="#_x0000_t75" style="width:15pt;height:19pt" o:ole="">
            <v:imagedata r:id="rId56" o:title=""/>
          </v:shape>
          <o:OLEObject Type="Embed" ProgID="Equation.DSMT4" ShapeID="_x0000_i1578" DrawAspect="Content" ObjectID="_1790431230" r:id="rId57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上升时，平台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5C4D9943">
          <v:shape id="_x0000_i1581" type="#_x0000_t75" style="width:7.05pt;height:12.8pt" o:ole="">
            <v:imagedata r:id="rId58" o:title=""/>
          </v:shape>
          <o:OLEObject Type="Embed" ProgID="Equation.DSMT4" ShapeID="_x0000_i1581" DrawAspect="Content" ObjectID="_1790431231" r:id="rId59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的需求量将增加。这反映了消费者在多个平台之间迁移的倾向：竞争对手的高价促使更多消费者转向价格较低的平台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139" w:dyaOrig="260" w14:anchorId="2F2A72D2">
          <v:shape id="_x0000_i1584" type="#_x0000_t75" style="width:7.05pt;height:12.8pt" o:ole="">
            <v:imagedata r:id="rId60" o:title=""/>
          </v:shape>
          <o:OLEObject Type="Embed" ProgID="Equation.DSMT4" ShapeID="_x0000_i1584" DrawAspect="Content" ObjectID="_1790431232" r:id="rId61"/>
        </w:object>
      </w:r>
      <w:r w:rsidRPr="000A40AB">
        <w:rPr>
          <w:rFonts w:ascii="Times New Roman" w:hAnsi="Times New Roman" w:cs="Times New Roman" w:hint="eastAsia"/>
        </w:rPr>
        <w:t>。干扰系数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200" w:dyaOrig="279" w14:anchorId="548CAB27">
          <v:shape id="_x0000_i1587" type="#_x0000_t75" style="width:10.15pt;height:14.15pt" o:ole="">
            <v:imagedata r:id="rId62" o:title=""/>
          </v:shape>
          <o:OLEObject Type="Embed" ProgID="Equation.DSMT4" ShapeID="_x0000_i1587" DrawAspect="Content" ObjectID="_1790431233" r:id="rId63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衡量价格迁移效应的强度，</w:t>
      </w:r>
      <w:r w:rsidR="0099723B" w:rsidRPr="0099723B">
        <w:rPr>
          <w:position w:val="-6"/>
        </w:rPr>
        <w:object w:dxaOrig="200" w:dyaOrig="279" w14:anchorId="3DFB6EF3">
          <v:shape id="_x0000_i1590" type="#_x0000_t75" style="width:10.15pt;height:14.15pt" o:ole="">
            <v:imagedata r:id="rId64" o:title=""/>
          </v:shape>
          <o:OLEObject Type="Embed" ProgID="Equation.DSMT4" ShapeID="_x0000_i1590" DrawAspect="Content" ObjectID="_1790431234" r:id="rId65"/>
        </w:object>
      </w:r>
      <w:r w:rsidRPr="000A40AB">
        <w:rPr>
          <w:rFonts w:ascii="Times New Roman" w:hAnsi="Times New Roman" w:cs="Times New Roman" w:hint="eastAsia"/>
        </w:rPr>
        <w:t xml:space="preserve"> </w:t>
      </w:r>
      <w:r w:rsidRPr="000A40AB">
        <w:rPr>
          <w:rFonts w:ascii="Times New Roman" w:hAnsi="Times New Roman" w:cs="Times New Roman" w:hint="eastAsia"/>
        </w:rPr>
        <w:t>越大，说明竞争对手的价格变化对本平台需求的影响越显著。</w:t>
      </w:r>
    </w:p>
    <w:p w14:paraId="4C3F4ECA" w14:textId="154AFDF2" w:rsidR="000A40AB" w:rsidRPr="000A40AB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为了模拟需求随时间的自然衰减，引入指数衰减项</w:t>
      </w:r>
      <w:r w:rsidRPr="000A40AB">
        <w:rPr>
          <w:rFonts w:ascii="Times New Roman" w:hAnsi="Times New Roman" w:cs="Times New Roman" w:hint="eastAsia"/>
        </w:rPr>
        <w:t xml:space="preserve"> </w:t>
      </w:r>
      <w:r w:rsidR="0099723B" w:rsidRPr="0099723B">
        <w:rPr>
          <w:position w:val="-6"/>
        </w:rPr>
        <w:object w:dxaOrig="400" w:dyaOrig="320" w14:anchorId="02BEF4AF">
          <v:shape id="_x0000_i1593" type="#_x0000_t75" style="width:19.9pt;height:15.9pt" o:ole="">
            <v:imagedata r:id="rId66" o:title=""/>
          </v:shape>
          <o:OLEObject Type="Embed" ProgID="Equation.DSMT4" ShapeID="_x0000_i1593" DrawAspect="Content" ObjectID="_1790431235" r:id="rId67"/>
        </w:object>
      </w:r>
      <w:r w:rsidRPr="000A40AB">
        <w:rPr>
          <w:rFonts w:ascii="Times New Roman" w:hAnsi="Times New Roman" w:cs="Times New Roman" w:hint="eastAsia"/>
        </w:rPr>
        <w:t>。这种衰减可能源于市场逐渐饱和、新竞争者的加入或消费者偏好的变化。基于以上分析，需求模型扩展为时间相关的形式：</w:t>
      </w:r>
    </w:p>
    <w:p w14:paraId="33BE8B8D" w14:textId="387CCF38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32"/>
        </w:rPr>
        <w:object w:dxaOrig="4920" w:dyaOrig="760" w14:anchorId="79A9E61C">
          <v:shape id="_x0000_i1596" type="#_x0000_t75" style="width:246.05pt;height:38pt" o:ole="">
            <v:imagedata r:id="rId68" o:title=""/>
          </v:shape>
          <o:OLEObject Type="Embed" ProgID="Equation.DSMT4" ShapeID="_x0000_i1596" DrawAspect="Content" ObjectID="_1790431236" r:id="rId69"/>
        </w:object>
      </w:r>
    </w:p>
    <w:p w14:paraId="2FFC76D7" w14:textId="6E988533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14"/>
        </w:rPr>
        <w:object w:dxaOrig="1200" w:dyaOrig="400" w14:anchorId="5745A34E">
          <v:shape id="_x0000_i1599" type="#_x0000_t75" style="width:60.05pt;height:19.9pt" o:ole="">
            <v:imagedata r:id="rId70" o:title=""/>
          </v:shape>
          <o:OLEObject Type="Embed" ProgID="Equation.DSMT4" ShapeID="_x0000_i1599" DrawAspect="Content" ObjectID="_1790431237" r:id="rId71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表示平台</w: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Pr="0099723B">
        <w:rPr>
          <w:position w:val="-6"/>
        </w:rPr>
        <w:object w:dxaOrig="139" w:dyaOrig="260" w14:anchorId="162EBCC1">
          <v:shape id="_x0000_i1602" type="#_x0000_t75" style="width:7.05pt;height:12.8pt" o:ole="">
            <v:imagedata r:id="rId72" o:title=""/>
          </v:shape>
          <o:OLEObject Type="Embed" ProgID="Equation.DSMT4" ShapeID="_x0000_i1602" DrawAspect="Content" ObjectID="_1790431238" r:id="rId73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在时刻</w: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Pr="0099723B">
        <w:rPr>
          <w:position w:val="-6"/>
        </w:rPr>
        <w:object w:dxaOrig="139" w:dyaOrig="240" w14:anchorId="7D84A82B">
          <v:shape id="_x0000_i1605" type="#_x0000_t75" style="width:7.05pt;height:11.95pt" o:ole="">
            <v:imagedata r:id="rId74" o:title=""/>
          </v:shape>
          <o:OLEObject Type="Embed" ProgID="Equation.DSMT4" ShapeID="_x0000_i1605" DrawAspect="Content" ObjectID="_1790431239" r:id="rId75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的需求量</w:t>
      </w:r>
    </w:p>
    <w:p w14:paraId="0367EF0D" w14:textId="5D41BF6B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00" w:dyaOrig="220" w14:anchorId="0CFDFB0E">
          <v:shape id="_x0000_i1608" type="#_x0000_t75" style="width:10.15pt;height:11.05pt" o:ole="">
            <v:imagedata r:id="rId76" o:title=""/>
          </v:shape>
          <o:OLEObject Type="Embed" ProgID="Equation.DSMT4" ShapeID="_x0000_i1608" DrawAspect="Content" ObjectID="_1790431240" r:id="rId77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表示初始需求规模，反映平台在无竞争环境中的最大市场份额</w:t>
      </w:r>
    </w:p>
    <w:p w14:paraId="454A6A23" w14:textId="1675F1FD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00" w:dyaOrig="279" w14:anchorId="6E0093AD">
          <v:shape id="_x0000_i1611" type="#_x0000_t75" style="width:10.15pt;height:14.15pt" o:ole="">
            <v:imagedata r:id="rId78" o:title=""/>
          </v:shape>
          <o:OLEObject Type="Embed" ProgID="Equation.DSMT4" ShapeID="_x0000_i1611" DrawAspect="Content" ObjectID="_1790431241" r:id="rId79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表示消费者对价格变动的敏感度，数值越大表示消费者更容易因价格变化而调整选择</w:t>
      </w:r>
    </w:p>
    <w:p w14:paraId="52D6A531" w14:textId="29A0578C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00" w:dyaOrig="279" w14:anchorId="371D2CF1">
          <v:shape id="_x0000_i1614" type="#_x0000_t75" style="width:10.15pt;height:14.15pt" o:ole="">
            <v:imagedata r:id="rId80" o:title=""/>
          </v:shape>
          <o:OLEObject Type="Embed" ProgID="Equation.DSMT4" ShapeID="_x0000_i1614" DrawAspect="Content" ObjectID="_1790431242" r:id="rId81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表示竞争平台的价格对需求的干扰系数，表明竞争平台的价格变化对本平台需求的影响强度</w:t>
      </w:r>
    </w:p>
    <w:p w14:paraId="0F8C38E6" w14:textId="6078B63E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240" w:dyaOrig="220" w14:anchorId="74A13298">
          <v:shape id="_x0000_i1617" type="#_x0000_t75" style="width:11.95pt;height:11.05pt" o:ole="">
            <v:imagedata r:id="rId82" o:title=""/>
          </v:shape>
          <o:OLEObject Type="Embed" ProgID="Equation.DSMT4" ShapeID="_x0000_i1617" DrawAspect="Content" ObjectID="_1790431243" r:id="rId83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表示价格弹性参数，调节价格变化对需求的非线性影响</w:t>
      </w:r>
    </w:p>
    <w:p w14:paraId="116F78D8" w14:textId="38D0F948" w:rsidR="000A40AB" w:rsidRPr="000A40AB" w:rsidRDefault="0099723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99723B">
        <w:rPr>
          <w:position w:val="-6"/>
        </w:rPr>
        <w:object w:dxaOrig="400" w:dyaOrig="320" w14:anchorId="59DC158E">
          <v:shape id="_x0000_i1620" type="#_x0000_t75" style="width:19.9pt;height:15.9pt" o:ole="">
            <v:imagedata r:id="rId84" o:title=""/>
          </v:shape>
          <o:OLEObject Type="Embed" ProgID="Equation.DSMT4" ShapeID="_x0000_i1620" DrawAspect="Content" ObjectID="_1790431244" r:id="rId85"/>
        </w:object>
      </w:r>
      <w:r w:rsidR="000A40AB" w:rsidRPr="000A40AB">
        <w:rPr>
          <w:rFonts w:ascii="Times New Roman" w:hAnsi="Times New Roman" w:cs="Times New Roman" w:hint="eastAsia"/>
        </w:rPr>
        <w:t xml:space="preserve"> </w:t>
      </w:r>
      <w:r w:rsidR="000A40AB" w:rsidRPr="000A40AB">
        <w:rPr>
          <w:rFonts w:ascii="Times New Roman" w:hAnsi="Times New Roman" w:cs="Times New Roman" w:hint="eastAsia"/>
        </w:rPr>
        <w:t>表示指数衰减项，模拟需求随时间推移而衰减的趋势，反映市场动态变化的影响</w:t>
      </w:r>
    </w:p>
    <w:p w14:paraId="2DAD3361" w14:textId="7C7BAD2A" w:rsidR="008605E3" w:rsidRPr="00C83101" w:rsidRDefault="000A40AB" w:rsidP="000A40AB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  <w:r w:rsidRPr="000A40AB">
        <w:rPr>
          <w:rFonts w:ascii="Times New Roman" w:hAnsi="Times New Roman" w:cs="Times New Roman" w:hint="eastAsia"/>
        </w:rPr>
        <w:t>这一模型表达了平台在制定定价策略时需要平衡的因素。平台需要通过合理定价保持市场需求，同时监控竞争对手的价格动态，及时调整自身策略，时间因素的引入展示了市场需求在长期竞争中的变化趋势。</w:t>
      </w:r>
    </w:p>
    <w:p w14:paraId="497EDF4C" w14:textId="73A0134D" w:rsidR="008605E3" w:rsidRPr="005A3362" w:rsidRDefault="008605E3" w:rsidP="00AB68DA">
      <w:pPr>
        <w:spacing w:line="480" w:lineRule="exact"/>
        <w:ind w:firstLineChars="200" w:firstLine="420"/>
        <w:rPr>
          <w:rFonts w:ascii="Times New Roman" w:hAnsi="Times New Roman" w:cs="Times New Roman"/>
        </w:rPr>
      </w:pPr>
    </w:p>
    <w:p w14:paraId="4B45F871" w14:textId="2CF1FA68" w:rsidR="008605E3" w:rsidRDefault="008605E3" w:rsidP="00800DF2">
      <w:pPr>
        <w:spacing w:line="480" w:lineRule="exact"/>
        <w:ind w:firstLineChars="200" w:firstLine="420"/>
        <w:rPr>
          <w:rFonts w:ascii="Times New Roman" w:hAnsi="Times New Roman" w:cs="Times New Roman"/>
        </w:rPr>
      </w:pPr>
    </w:p>
    <w:p w14:paraId="5FAD27C2" w14:textId="77777777" w:rsidR="001B102A" w:rsidRPr="00800DF2" w:rsidRDefault="001B102A" w:rsidP="00800DF2">
      <w:pPr>
        <w:spacing w:line="480" w:lineRule="exact"/>
        <w:ind w:firstLineChars="200" w:firstLine="420"/>
        <w:rPr>
          <w:rFonts w:ascii="Times New Roman" w:hAnsi="Times New Roman" w:cs="Times New Roman" w:hint="eastAsia"/>
        </w:rPr>
      </w:pPr>
    </w:p>
    <w:sectPr w:rsidR="001B102A" w:rsidRPr="0080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0F8BD" w14:textId="77777777" w:rsidR="007172C6" w:rsidRDefault="007172C6" w:rsidP="00B8721C">
      <w:pPr>
        <w:rPr>
          <w:rFonts w:hint="eastAsia"/>
        </w:rPr>
      </w:pPr>
      <w:r>
        <w:separator/>
      </w:r>
    </w:p>
  </w:endnote>
  <w:endnote w:type="continuationSeparator" w:id="0">
    <w:p w14:paraId="7224C9E5" w14:textId="77777777" w:rsidR="007172C6" w:rsidRDefault="007172C6" w:rsidP="00B872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0521C" w14:textId="77777777" w:rsidR="007172C6" w:rsidRDefault="007172C6" w:rsidP="00B8721C">
      <w:pPr>
        <w:rPr>
          <w:rFonts w:hint="eastAsia"/>
        </w:rPr>
      </w:pPr>
      <w:r>
        <w:separator/>
      </w:r>
    </w:p>
  </w:footnote>
  <w:footnote w:type="continuationSeparator" w:id="0">
    <w:p w14:paraId="4E628874" w14:textId="77777777" w:rsidR="007172C6" w:rsidRDefault="007172C6" w:rsidP="00B872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707E9"/>
    <w:multiLevelType w:val="multilevel"/>
    <w:tmpl w:val="36E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0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0"/>
    <w:rsid w:val="00017070"/>
    <w:rsid w:val="00047D58"/>
    <w:rsid w:val="000A40AB"/>
    <w:rsid w:val="00135D96"/>
    <w:rsid w:val="00137C25"/>
    <w:rsid w:val="001442ED"/>
    <w:rsid w:val="00164A91"/>
    <w:rsid w:val="001B102A"/>
    <w:rsid w:val="001C084C"/>
    <w:rsid w:val="001D4923"/>
    <w:rsid w:val="001E658B"/>
    <w:rsid w:val="001E6E30"/>
    <w:rsid w:val="00206451"/>
    <w:rsid w:val="00234049"/>
    <w:rsid w:val="00251F97"/>
    <w:rsid w:val="00270327"/>
    <w:rsid w:val="00287DE5"/>
    <w:rsid w:val="002952D8"/>
    <w:rsid w:val="002D1FCA"/>
    <w:rsid w:val="002F067D"/>
    <w:rsid w:val="003037C7"/>
    <w:rsid w:val="00321B69"/>
    <w:rsid w:val="0034610B"/>
    <w:rsid w:val="003E4FFC"/>
    <w:rsid w:val="00407511"/>
    <w:rsid w:val="00433351"/>
    <w:rsid w:val="00434275"/>
    <w:rsid w:val="00446748"/>
    <w:rsid w:val="00460EFB"/>
    <w:rsid w:val="004671B3"/>
    <w:rsid w:val="0047249F"/>
    <w:rsid w:val="005405FF"/>
    <w:rsid w:val="0058685A"/>
    <w:rsid w:val="005907D5"/>
    <w:rsid w:val="005A3362"/>
    <w:rsid w:val="00607CC5"/>
    <w:rsid w:val="00613697"/>
    <w:rsid w:val="00630B79"/>
    <w:rsid w:val="00647DE8"/>
    <w:rsid w:val="00672D10"/>
    <w:rsid w:val="006A706D"/>
    <w:rsid w:val="006C4589"/>
    <w:rsid w:val="006D22ED"/>
    <w:rsid w:val="007172C6"/>
    <w:rsid w:val="00755A54"/>
    <w:rsid w:val="007F3A79"/>
    <w:rsid w:val="00800DF2"/>
    <w:rsid w:val="008157B8"/>
    <w:rsid w:val="00822C3B"/>
    <w:rsid w:val="008605E3"/>
    <w:rsid w:val="00862875"/>
    <w:rsid w:val="008B3AB1"/>
    <w:rsid w:val="008C690A"/>
    <w:rsid w:val="008D443F"/>
    <w:rsid w:val="008F3394"/>
    <w:rsid w:val="00913D0D"/>
    <w:rsid w:val="00917CC6"/>
    <w:rsid w:val="0096216C"/>
    <w:rsid w:val="00964467"/>
    <w:rsid w:val="00970309"/>
    <w:rsid w:val="00974217"/>
    <w:rsid w:val="0099723B"/>
    <w:rsid w:val="009F05C3"/>
    <w:rsid w:val="00A16D3D"/>
    <w:rsid w:val="00A64B7A"/>
    <w:rsid w:val="00AB68DA"/>
    <w:rsid w:val="00B20608"/>
    <w:rsid w:val="00B8721C"/>
    <w:rsid w:val="00C11CDF"/>
    <w:rsid w:val="00C348E0"/>
    <w:rsid w:val="00C70BDB"/>
    <w:rsid w:val="00C733D4"/>
    <w:rsid w:val="00C8018B"/>
    <w:rsid w:val="00C83101"/>
    <w:rsid w:val="00C9392A"/>
    <w:rsid w:val="00CA26F0"/>
    <w:rsid w:val="00CC708C"/>
    <w:rsid w:val="00D22D1F"/>
    <w:rsid w:val="00D36AE4"/>
    <w:rsid w:val="00D560E5"/>
    <w:rsid w:val="00D938FB"/>
    <w:rsid w:val="00DA48E2"/>
    <w:rsid w:val="00DC47A0"/>
    <w:rsid w:val="00DC5797"/>
    <w:rsid w:val="00DE7F02"/>
    <w:rsid w:val="00E07050"/>
    <w:rsid w:val="00E11D19"/>
    <w:rsid w:val="00E11FC7"/>
    <w:rsid w:val="00E46F85"/>
    <w:rsid w:val="00E52791"/>
    <w:rsid w:val="00EE3D2D"/>
    <w:rsid w:val="00F13CD0"/>
    <w:rsid w:val="00F44D00"/>
    <w:rsid w:val="00F65898"/>
    <w:rsid w:val="00F92A76"/>
    <w:rsid w:val="00FD316A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3D21B"/>
  <w15:chartTrackingRefBased/>
  <w15:docId w15:val="{8BC964AD-7BDF-41F0-BA6B-B8B4CD96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6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6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6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6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6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6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6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6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6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26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26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26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26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26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26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26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6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26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26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6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6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26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6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72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72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721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9392A"/>
    <w:pPr>
      <w:tabs>
        <w:tab w:val="center" w:pos="4160"/>
        <w:tab w:val="right" w:pos="8300"/>
      </w:tabs>
      <w:spacing w:line="480" w:lineRule="exact"/>
      <w:ind w:firstLineChars="200" w:firstLine="420"/>
    </w:pPr>
  </w:style>
  <w:style w:type="character" w:customStyle="1" w:styleId="MTDisplayEquation0">
    <w:name w:val="MTDisplayEquation 字符"/>
    <w:basedOn w:val="a0"/>
    <w:link w:val="MTDisplayEquation"/>
    <w:rsid w:val="00C9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BA50-526C-414C-AD8E-07D1E063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洛</dc:creator>
  <cp:keywords/>
  <dc:description/>
  <cp:lastModifiedBy>伊 洛</cp:lastModifiedBy>
  <cp:revision>90</cp:revision>
  <cp:lastPrinted>2024-10-14T06:35:00Z</cp:lastPrinted>
  <dcterms:created xsi:type="dcterms:W3CDTF">2024-10-14T02:46:00Z</dcterms:created>
  <dcterms:modified xsi:type="dcterms:W3CDTF">2024-10-14T08:42:00Z</dcterms:modified>
</cp:coreProperties>
</file>