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7B5E1" w14:textId="77777777" w:rsidR="00AF7001" w:rsidRPr="00426735" w:rsidRDefault="00AF7001" w:rsidP="00AF7001">
      <w:pPr>
        <w:spacing w:before="120" w:after="120"/>
        <w:jc w:val="right"/>
        <w:rPr>
          <w:rFonts w:ascii="Times New Roman" w:hAnsi="Times New Roman" w:cs="Times New Roman"/>
          <w:b/>
          <w:bCs/>
          <w:i/>
          <w:iCs/>
          <w:sz w:val="84"/>
          <w:szCs w:val="84"/>
        </w:rPr>
      </w:pPr>
    </w:p>
    <w:p w14:paraId="3D5D6E48" w14:textId="77777777" w:rsidR="00AF7001" w:rsidRPr="00426735" w:rsidRDefault="00AF7001" w:rsidP="00AF7001">
      <w:pPr>
        <w:spacing w:before="120" w:after="120"/>
        <w:jc w:val="right"/>
        <w:rPr>
          <w:rFonts w:ascii="Times New Roman" w:hAnsi="Times New Roman" w:cs="Times New Roman"/>
          <w:b/>
          <w:bCs/>
          <w:i/>
          <w:iCs/>
          <w:sz w:val="84"/>
          <w:szCs w:val="84"/>
        </w:rPr>
      </w:pPr>
    </w:p>
    <w:p w14:paraId="2C454313" w14:textId="77777777" w:rsidR="00AF7001" w:rsidRPr="00426735" w:rsidRDefault="00AF7001" w:rsidP="00AF7001">
      <w:pPr>
        <w:spacing w:before="120" w:after="120"/>
        <w:jc w:val="right"/>
        <w:rPr>
          <w:rFonts w:ascii="Times New Roman" w:hAnsi="Times New Roman" w:cs="Times New Roman"/>
          <w:b/>
          <w:bCs/>
          <w:i/>
          <w:iCs/>
          <w:sz w:val="84"/>
          <w:szCs w:val="84"/>
        </w:rPr>
      </w:pPr>
    </w:p>
    <w:p w14:paraId="226CFA60" w14:textId="77777777" w:rsidR="00AF7001" w:rsidRPr="00426735" w:rsidRDefault="00AF7001" w:rsidP="00AF7001">
      <w:pPr>
        <w:spacing w:before="120" w:after="120"/>
        <w:jc w:val="right"/>
        <w:rPr>
          <w:rFonts w:ascii="Times New Roman" w:hAnsi="Times New Roman" w:cs="Times New Roman"/>
          <w:b/>
          <w:bCs/>
          <w:i/>
          <w:iCs/>
          <w:sz w:val="84"/>
          <w:szCs w:val="84"/>
        </w:rPr>
      </w:pPr>
    </w:p>
    <w:p w14:paraId="4C8D38B9" w14:textId="60C5EBF2" w:rsidR="00426735" w:rsidRPr="005740D3" w:rsidRDefault="00AF7001" w:rsidP="00426735">
      <w:pPr>
        <w:spacing w:before="120" w:after="120"/>
        <w:jc w:val="center"/>
        <w:rPr>
          <w:rFonts w:ascii="Algerian" w:hAnsi="Algerian" w:cs="Times New Roman"/>
          <w:i/>
          <w:iCs/>
          <w:color w:val="4472C4" w:themeColor="accent1"/>
          <w:sz w:val="68"/>
          <w:szCs w:val="68"/>
        </w:rPr>
      </w:pPr>
      <w:r w:rsidRPr="005740D3">
        <w:rPr>
          <w:rFonts w:ascii="Algerian" w:hAnsi="Algerian" w:cs="Times New Roman"/>
          <w:b/>
          <w:bCs/>
          <w:i/>
          <w:iCs/>
          <w:color w:val="0000FF"/>
          <w:sz w:val="68"/>
          <w:szCs w:val="68"/>
        </w:rPr>
        <w:t>Exploring Global Trends in Data Science Careers</w:t>
      </w:r>
    </w:p>
    <w:p w14:paraId="158034C5" w14:textId="7B38C93E" w:rsidR="00AF7001" w:rsidRPr="005740D3" w:rsidRDefault="00AF7001" w:rsidP="00AF7001">
      <w:pPr>
        <w:spacing w:before="120" w:after="120"/>
        <w:jc w:val="right"/>
        <w:rPr>
          <w:rFonts w:ascii="Times New Roman" w:hAnsi="Times New Roman" w:cs="Times New Roman"/>
          <w:i/>
          <w:iCs/>
          <w:color w:val="04070C"/>
          <w:sz w:val="28"/>
          <w:szCs w:val="28"/>
        </w:rPr>
      </w:pPr>
      <w:r w:rsidRPr="005740D3">
        <w:rPr>
          <w:rFonts w:ascii="Times New Roman" w:hAnsi="Times New Roman" w:cs="Times New Roman"/>
          <w:i/>
          <w:iCs/>
          <w:color w:val="04070C"/>
          <w:sz w:val="28"/>
          <w:szCs w:val="28"/>
        </w:rPr>
        <w:t>Insights from Data Processing, Visualization, and Power BI Dashboard Creation</w:t>
      </w:r>
    </w:p>
    <w:p w14:paraId="735D0595" w14:textId="7F7F2093" w:rsidR="00426735" w:rsidRPr="005740D3" w:rsidRDefault="00AF7001" w:rsidP="005740D3">
      <w:pPr>
        <w:rPr>
          <w:rFonts w:ascii="Times New Roman" w:hAnsi="Times New Roman" w:cs="Times New Roman"/>
          <w:i/>
          <w:iCs/>
          <w:color w:val="4472C4" w:themeColor="accent1"/>
          <w:sz w:val="28"/>
          <w:szCs w:val="28"/>
        </w:rPr>
      </w:pPr>
      <w:r w:rsidRPr="00426735">
        <w:rPr>
          <w:rFonts w:ascii="Times New Roman" w:hAnsi="Times New Roman" w:cs="Times New Roman"/>
          <w:i/>
          <w:iCs/>
          <w:color w:val="4472C4" w:themeColor="accent1"/>
          <w:sz w:val="28"/>
          <w:szCs w:val="28"/>
        </w:rPr>
        <w:br w:type="page"/>
      </w:r>
    </w:p>
    <w:tbl>
      <w:tblPr>
        <w:tblStyle w:val="PlainTable4"/>
        <w:tblpPr w:leftFromText="180" w:rightFromText="180" w:vertAnchor="page" w:horzAnchor="margin" w:tblpX="421" w:tblpY="2121"/>
        <w:tblW w:w="0" w:type="auto"/>
        <w:tblLook w:val="04A0" w:firstRow="1" w:lastRow="0" w:firstColumn="1" w:lastColumn="0" w:noHBand="0" w:noVBand="1"/>
      </w:tblPr>
      <w:tblGrid>
        <w:gridCol w:w="1134"/>
        <w:gridCol w:w="5953"/>
        <w:gridCol w:w="1276"/>
      </w:tblGrid>
      <w:tr w:rsidR="005740D3" w14:paraId="709A8E3E" w14:textId="77777777" w:rsidTr="00574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E9D9004" w14:textId="77777777" w:rsidR="005740D3" w:rsidRPr="00426735" w:rsidRDefault="005740D3" w:rsidP="00BB65B4">
            <w:pPr>
              <w:spacing w:before="240" w:line="360" w:lineRule="auto"/>
              <w:jc w:val="center"/>
              <w:rPr>
                <w:rFonts w:ascii="Times New Roman" w:hAnsi="Times New Roman" w:cs="Times New Roman"/>
                <w:b w:val="0"/>
                <w:bCs w:val="0"/>
                <w:sz w:val="24"/>
                <w:szCs w:val="24"/>
              </w:rPr>
            </w:pPr>
          </w:p>
        </w:tc>
        <w:tc>
          <w:tcPr>
            <w:tcW w:w="5953" w:type="dxa"/>
          </w:tcPr>
          <w:p w14:paraId="2DAAD49A" w14:textId="16979B33" w:rsidR="005740D3" w:rsidRPr="005740D3" w:rsidRDefault="005740D3" w:rsidP="00BB65B4">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5740D3">
              <w:rPr>
                <w:rFonts w:ascii="Times New Roman" w:hAnsi="Times New Roman" w:cs="Times New Roman"/>
                <w:sz w:val="32"/>
                <w:szCs w:val="32"/>
              </w:rPr>
              <w:t>INDEX</w:t>
            </w:r>
          </w:p>
        </w:tc>
        <w:tc>
          <w:tcPr>
            <w:tcW w:w="1276" w:type="dxa"/>
          </w:tcPr>
          <w:p w14:paraId="0DAAE832" w14:textId="77777777" w:rsidR="005740D3" w:rsidRDefault="005740D3" w:rsidP="00BB65B4">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426735" w14:paraId="0FD9234A" w14:textId="77777777" w:rsidTr="0057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E626655" w14:textId="77777777" w:rsidR="00426735" w:rsidRPr="00426735" w:rsidRDefault="00426735" w:rsidP="00BB65B4">
            <w:pPr>
              <w:spacing w:before="240" w:line="360" w:lineRule="auto"/>
              <w:jc w:val="center"/>
              <w:rPr>
                <w:rFonts w:ascii="Times New Roman" w:hAnsi="Times New Roman" w:cs="Times New Roman"/>
                <w:b w:val="0"/>
                <w:bCs w:val="0"/>
                <w:sz w:val="24"/>
                <w:szCs w:val="24"/>
              </w:rPr>
            </w:pPr>
            <w:r w:rsidRPr="00426735">
              <w:rPr>
                <w:rFonts w:ascii="Times New Roman" w:hAnsi="Times New Roman" w:cs="Times New Roman"/>
                <w:sz w:val="24"/>
                <w:szCs w:val="24"/>
              </w:rPr>
              <w:t>1.</w:t>
            </w:r>
          </w:p>
        </w:tc>
        <w:tc>
          <w:tcPr>
            <w:tcW w:w="5953" w:type="dxa"/>
          </w:tcPr>
          <w:p w14:paraId="0FFC9450" w14:textId="77777777" w:rsidR="00426735" w:rsidRPr="00426735" w:rsidRDefault="00426735" w:rsidP="00BB65B4">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26735">
              <w:rPr>
                <w:rFonts w:ascii="Times New Roman" w:hAnsi="Times New Roman" w:cs="Times New Roman"/>
                <w:b/>
                <w:bCs/>
                <w:sz w:val="24"/>
                <w:szCs w:val="24"/>
              </w:rPr>
              <w:t>Introduction</w:t>
            </w:r>
          </w:p>
        </w:tc>
        <w:tc>
          <w:tcPr>
            <w:tcW w:w="1276" w:type="dxa"/>
          </w:tcPr>
          <w:p w14:paraId="67D274D6" w14:textId="77777777" w:rsidR="00426735" w:rsidRPr="00426735" w:rsidRDefault="00426735" w:rsidP="00BB65B4">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1-2</w:t>
            </w:r>
          </w:p>
        </w:tc>
      </w:tr>
      <w:tr w:rsidR="00426735" w14:paraId="6A2C3C63" w14:textId="77777777" w:rsidTr="005740D3">
        <w:tc>
          <w:tcPr>
            <w:cnfStyle w:val="001000000000" w:firstRow="0" w:lastRow="0" w:firstColumn="1" w:lastColumn="0" w:oddVBand="0" w:evenVBand="0" w:oddHBand="0" w:evenHBand="0" w:firstRowFirstColumn="0" w:firstRowLastColumn="0" w:lastRowFirstColumn="0" w:lastRowLastColumn="0"/>
            <w:tcW w:w="1134" w:type="dxa"/>
          </w:tcPr>
          <w:p w14:paraId="182B96CA" w14:textId="77777777" w:rsidR="00426735" w:rsidRPr="00426735" w:rsidRDefault="00426735" w:rsidP="00BB65B4">
            <w:pPr>
              <w:spacing w:before="240" w:line="360" w:lineRule="auto"/>
              <w:jc w:val="center"/>
              <w:rPr>
                <w:rFonts w:ascii="Times New Roman" w:hAnsi="Times New Roman" w:cs="Times New Roman"/>
                <w:b w:val="0"/>
                <w:bCs w:val="0"/>
                <w:sz w:val="24"/>
                <w:szCs w:val="24"/>
              </w:rPr>
            </w:pPr>
            <w:r>
              <w:rPr>
                <w:rFonts w:ascii="Times New Roman" w:hAnsi="Times New Roman" w:cs="Times New Roman"/>
                <w:sz w:val="24"/>
                <w:szCs w:val="24"/>
              </w:rPr>
              <w:t>2.</w:t>
            </w:r>
          </w:p>
        </w:tc>
        <w:tc>
          <w:tcPr>
            <w:tcW w:w="5953" w:type="dxa"/>
          </w:tcPr>
          <w:p w14:paraId="5B44931B" w14:textId="77777777" w:rsidR="00426735" w:rsidRPr="00426735" w:rsidRDefault="00426735" w:rsidP="00BB65B4">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26735">
              <w:rPr>
                <w:rFonts w:ascii="Times New Roman" w:hAnsi="Times New Roman" w:cs="Times New Roman"/>
                <w:b/>
                <w:bCs/>
                <w:sz w:val="24"/>
                <w:szCs w:val="24"/>
              </w:rPr>
              <w:t>Data Collection and Description</w:t>
            </w:r>
          </w:p>
        </w:tc>
        <w:tc>
          <w:tcPr>
            <w:tcW w:w="1276" w:type="dxa"/>
          </w:tcPr>
          <w:p w14:paraId="70CC56D6" w14:textId="5CEC09FD" w:rsidR="00426735" w:rsidRPr="00426735" w:rsidRDefault="00E15241" w:rsidP="00BB65B4">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3-4</w:t>
            </w:r>
          </w:p>
        </w:tc>
      </w:tr>
      <w:tr w:rsidR="00426735" w14:paraId="0E88FE5E" w14:textId="77777777" w:rsidTr="0057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E158A7E" w14:textId="77777777" w:rsidR="00426735" w:rsidRPr="00426735" w:rsidRDefault="00426735" w:rsidP="00BB65B4">
            <w:pPr>
              <w:spacing w:before="240" w:line="360" w:lineRule="auto"/>
              <w:jc w:val="center"/>
              <w:rPr>
                <w:rFonts w:ascii="Times New Roman" w:hAnsi="Times New Roman" w:cs="Times New Roman"/>
                <w:b w:val="0"/>
                <w:bCs w:val="0"/>
                <w:sz w:val="24"/>
                <w:szCs w:val="24"/>
              </w:rPr>
            </w:pPr>
            <w:r>
              <w:rPr>
                <w:rFonts w:ascii="Times New Roman" w:hAnsi="Times New Roman" w:cs="Times New Roman"/>
                <w:sz w:val="24"/>
                <w:szCs w:val="24"/>
              </w:rPr>
              <w:t>3.</w:t>
            </w:r>
          </w:p>
        </w:tc>
        <w:tc>
          <w:tcPr>
            <w:tcW w:w="5953" w:type="dxa"/>
          </w:tcPr>
          <w:p w14:paraId="5B6EC629" w14:textId="00B03495" w:rsidR="00426735" w:rsidRPr="00426735" w:rsidRDefault="00E15241" w:rsidP="00BB65B4">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4378F">
              <w:rPr>
                <w:rFonts w:ascii="Times New Roman" w:hAnsi="Times New Roman" w:cs="Times New Roman"/>
                <w:b/>
                <w:bCs/>
                <w:sz w:val="24"/>
                <w:szCs w:val="24"/>
              </w:rPr>
              <w:t>Data Processing, Visualization, and Analysis</w:t>
            </w:r>
          </w:p>
        </w:tc>
        <w:tc>
          <w:tcPr>
            <w:tcW w:w="1276" w:type="dxa"/>
          </w:tcPr>
          <w:p w14:paraId="43B4EA30" w14:textId="0D173F30" w:rsidR="00426735" w:rsidRPr="00426735" w:rsidRDefault="00E15241" w:rsidP="00BB65B4">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5-6</w:t>
            </w:r>
          </w:p>
        </w:tc>
      </w:tr>
      <w:tr w:rsidR="00426735" w14:paraId="6FE84C3B" w14:textId="77777777" w:rsidTr="005740D3">
        <w:tc>
          <w:tcPr>
            <w:cnfStyle w:val="001000000000" w:firstRow="0" w:lastRow="0" w:firstColumn="1" w:lastColumn="0" w:oddVBand="0" w:evenVBand="0" w:oddHBand="0" w:evenHBand="0" w:firstRowFirstColumn="0" w:firstRowLastColumn="0" w:lastRowFirstColumn="0" w:lastRowLastColumn="0"/>
            <w:tcW w:w="1134" w:type="dxa"/>
          </w:tcPr>
          <w:p w14:paraId="38932834" w14:textId="77777777" w:rsidR="00426735" w:rsidRPr="00426735" w:rsidRDefault="00426735" w:rsidP="00BB65B4">
            <w:pPr>
              <w:spacing w:before="240" w:line="360" w:lineRule="auto"/>
              <w:jc w:val="center"/>
              <w:rPr>
                <w:rFonts w:ascii="Times New Roman" w:hAnsi="Times New Roman" w:cs="Times New Roman"/>
                <w:b w:val="0"/>
                <w:bCs w:val="0"/>
                <w:sz w:val="24"/>
                <w:szCs w:val="24"/>
              </w:rPr>
            </w:pPr>
            <w:r>
              <w:rPr>
                <w:rFonts w:ascii="Times New Roman" w:hAnsi="Times New Roman" w:cs="Times New Roman"/>
                <w:sz w:val="24"/>
                <w:szCs w:val="24"/>
              </w:rPr>
              <w:t>4.</w:t>
            </w:r>
          </w:p>
        </w:tc>
        <w:tc>
          <w:tcPr>
            <w:tcW w:w="5953" w:type="dxa"/>
          </w:tcPr>
          <w:p w14:paraId="007A1462" w14:textId="7FB6EE76" w:rsidR="00426735" w:rsidRPr="00426735" w:rsidRDefault="00BB65B4" w:rsidP="00BB65B4">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4378F">
              <w:rPr>
                <w:rFonts w:ascii="Times New Roman" w:hAnsi="Times New Roman" w:cs="Times New Roman"/>
                <w:b/>
                <w:bCs/>
                <w:sz w:val="24"/>
                <w:szCs w:val="24"/>
              </w:rPr>
              <w:t>Power BI Dashboard Overview</w:t>
            </w:r>
          </w:p>
        </w:tc>
        <w:tc>
          <w:tcPr>
            <w:tcW w:w="1276" w:type="dxa"/>
          </w:tcPr>
          <w:p w14:paraId="666C9DA2" w14:textId="39EE468A" w:rsidR="00426735" w:rsidRPr="00426735" w:rsidRDefault="00BB65B4" w:rsidP="00BB65B4">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7-8</w:t>
            </w:r>
          </w:p>
        </w:tc>
      </w:tr>
      <w:tr w:rsidR="00426735" w14:paraId="74845354" w14:textId="77777777" w:rsidTr="0057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DC16CD1" w14:textId="77777777" w:rsidR="00426735" w:rsidRPr="00426735" w:rsidRDefault="00426735" w:rsidP="00BB65B4">
            <w:pPr>
              <w:spacing w:before="240" w:line="360" w:lineRule="auto"/>
              <w:jc w:val="center"/>
              <w:rPr>
                <w:rFonts w:ascii="Times New Roman" w:hAnsi="Times New Roman" w:cs="Times New Roman"/>
                <w:b w:val="0"/>
                <w:bCs w:val="0"/>
                <w:sz w:val="24"/>
                <w:szCs w:val="24"/>
              </w:rPr>
            </w:pPr>
            <w:r>
              <w:rPr>
                <w:rFonts w:ascii="Times New Roman" w:hAnsi="Times New Roman" w:cs="Times New Roman"/>
                <w:sz w:val="24"/>
                <w:szCs w:val="24"/>
              </w:rPr>
              <w:t>5.</w:t>
            </w:r>
          </w:p>
        </w:tc>
        <w:tc>
          <w:tcPr>
            <w:tcW w:w="5953" w:type="dxa"/>
          </w:tcPr>
          <w:p w14:paraId="407871A8" w14:textId="57CC22F5" w:rsidR="00426735" w:rsidRPr="00426735" w:rsidRDefault="00BB65B4" w:rsidP="00BB65B4">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4378F">
              <w:rPr>
                <w:rFonts w:ascii="Times New Roman" w:hAnsi="Times New Roman" w:cs="Times New Roman"/>
                <w:b/>
                <w:bCs/>
                <w:sz w:val="24"/>
                <w:szCs w:val="24"/>
              </w:rPr>
              <w:t>Key Findings</w:t>
            </w:r>
          </w:p>
        </w:tc>
        <w:tc>
          <w:tcPr>
            <w:tcW w:w="1276" w:type="dxa"/>
          </w:tcPr>
          <w:p w14:paraId="67AD0ACD" w14:textId="0CA70761" w:rsidR="00426735" w:rsidRPr="00426735" w:rsidRDefault="00BB65B4" w:rsidP="00BB65B4">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9-10</w:t>
            </w:r>
          </w:p>
        </w:tc>
      </w:tr>
      <w:tr w:rsidR="00426735" w14:paraId="5B6B7EC6" w14:textId="77777777" w:rsidTr="005740D3">
        <w:tc>
          <w:tcPr>
            <w:cnfStyle w:val="001000000000" w:firstRow="0" w:lastRow="0" w:firstColumn="1" w:lastColumn="0" w:oddVBand="0" w:evenVBand="0" w:oddHBand="0" w:evenHBand="0" w:firstRowFirstColumn="0" w:firstRowLastColumn="0" w:lastRowFirstColumn="0" w:lastRowLastColumn="0"/>
            <w:tcW w:w="1134" w:type="dxa"/>
          </w:tcPr>
          <w:p w14:paraId="137DBD32" w14:textId="77777777" w:rsidR="00426735" w:rsidRPr="00426735" w:rsidRDefault="00426735" w:rsidP="00BB65B4">
            <w:pPr>
              <w:spacing w:before="240" w:line="360" w:lineRule="auto"/>
              <w:jc w:val="center"/>
              <w:rPr>
                <w:rFonts w:ascii="Times New Roman" w:hAnsi="Times New Roman" w:cs="Times New Roman"/>
                <w:b w:val="0"/>
                <w:bCs w:val="0"/>
                <w:sz w:val="24"/>
                <w:szCs w:val="24"/>
              </w:rPr>
            </w:pPr>
            <w:r>
              <w:rPr>
                <w:rFonts w:ascii="Times New Roman" w:hAnsi="Times New Roman" w:cs="Times New Roman"/>
                <w:sz w:val="24"/>
                <w:szCs w:val="24"/>
              </w:rPr>
              <w:t>6.</w:t>
            </w:r>
          </w:p>
        </w:tc>
        <w:tc>
          <w:tcPr>
            <w:tcW w:w="5953" w:type="dxa"/>
          </w:tcPr>
          <w:p w14:paraId="59CFEE6B" w14:textId="1C5CD6C0" w:rsidR="00426735" w:rsidRPr="00426735" w:rsidRDefault="00BB65B4" w:rsidP="00173CB2">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B65B4">
              <w:rPr>
                <w:rFonts w:ascii="Times New Roman" w:hAnsi="Times New Roman" w:cs="Times New Roman"/>
                <w:b/>
                <w:bCs/>
                <w:sz w:val="24"/>
                <w:szCs w:val="24"/>
              </w:rPr>
              <w:t>Timeframe and Project Duration</w:t>
            </w:r>
          </w:p>
        </w:tc>
        <w:tc>
          <w:tcPr>
            <w:tcW w:w="1276" w:type="dxa"/>
          </w:tcPr>
          <w:p w14:paraId="18FA751C" w14:textId="43D25E14" w:rsidR="00426735" w:rsidRPr="00426735" w:rsidRDefault="00BB65B4" w:rsidP="00BB65B4">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11</w:t>
            </w:r>
          </w:p>
        </w:tc>
      </w:tr>
      <w:tr w:rsidR="00426735" w14:paraId="075ECB31" w14:textId="77777777" w:rsidTr="0057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5EB5655" w14:textId="77777777" w:rsidR="00426735" w:rsidRDefault="00426735" w:rsidP="00BB65B4">
            <w:pPr>
              <w:spacing w:before="240" w:line="360" w:lineRule="auto"/>
              <w:jc w:val="center"/>
              <w:rPr>
                <w:rFonts w:ascii="Times New Roman" w:hAnsi="Times New Roman" w:cs="Times New Roman"/>
                <w:b w:val="0"/>
                <w:bCs w:val="0"/>
                <w:sz w:val="24"/>
                <w:szCs w:val="24"/>
              </w:rPr>
            </w:pPr>
            <w:r>
              <w:rPr>
                <w:rFonts w:ascii="Times New Roman" w:hAnsi="Times New Roman" w:cs="Times New Roman"/>
                <w:sz w:val="24"/>
                <w:szCs w:val="24"/>
              </w:rPr>
              <w:t>7.</w:t>
            </w:r>
          </w:p>
        </w:tc>
        <w:tc>
          <w:tcPr>
            <w:tcW w:w="5953" w:type="dxa"/>
          </w:tcPr>
          <w:p w14:paraId="705BE400" w14:textId="27708D48" w:rsidR="00426735" w:rsidRPr="00426735" w:rsidRDefault="00BB65B4" w:rsidP="00BB65B4">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26735">
              <w:rPr>
                <w:rFonts w:ascii="Times New Roman" w:hAnsi="Times New Roman" w:cs="Times New Roman"/>
                <w:b/>
                <w:bCs/>
                <w:sz w:val="24"/>
                <w:szCs w:val="24"/>
              </w:rPr>
              <w:t>Conclusion and Recommendations</w:t>
            </w:r>
          </w:p>
        </w:tc>
        <w:tc>
          <w:tcPr>
            <w:tcW w:w="1276" w:type="dxa"/>
          </w:tcPr>
          <w:p w14:paraId="1046CE23" w14:textId="0170D03C" w:rsidR="00426735" w:rsidRPr="00426735" w:rsidRDefault="00BB65B4" w:rsidP="00BB65B4">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12-14</w:t>
            </w:r>
          </w:p>
        </w:tc>
      </w:tr>
    </w:tbl>
    <w:p w14:paraId="404F987D" w14:textId="77777777" w:rsidR="00E15241" w:rsidRDefault="00E15241">
      <w:pPr>
        <w:rPr>
          <w:rFonts w:ascii="Times New Roman" w:hAnsi="Times New Roman" w:cs="Times New Roman"/>
          <w:b/>
          <w:bCs/>
          <w:sz w:val="32"/>
          <w:szCs w:val="32"/>
        </w:rPr>
      </w:pPr>
    </w:p>
    <w:p w14:paraId="0B379242" w14:textId="77777777" w:rsidR="00173CB2" w:rsidRDefault="00173CB2">
      <w:pPr>
        <w:rPr>
          <w:rFonts w:ascii="Times New Roman" w:hAnsi="Times New Roman" w:cs="Times New Roman"/>
          <w:b/>
          <w:bCs/>
          <w:sz w:val="32"/>
          <w:szCs w:val="32"/>
        </w:rPr>
      </w:pPr>
    </w:p>
    <w:p w14:paraId="0FEC5388" w14:textId="77777777" w:rsidR="005A04DC" w:rsidRPr="005A04DC" w:rsidRDefault="005A04DC" w:rsidP="005A04DC">
      <w:pPr>
        <w:rPr>
          <w:rFonts w:ascii="Times New Roman" w:hAnsi="Times New Roman" w:cs="Times New Roman"/>
          <w:sz w:val="32"/>
          <w:szCs w:val="32"/>
        </w:rPr>
      </w:pPr>
    </w:p>
    <w:p w14:paraId="47694E7A" w14:textId="77777777" w:rsidR="005A04DC" w:rsidRPr="005A04DC" w:rsidRDefault="005A04DC" w:rsidP="005A04DC">
      <w:pPr>
        <w:rPr>
          <w:rFonts w:ascii="Times New Roman" w:hAnsi="Times New Roman" w:cs="Times New Roman"/>
          <w:sz w:val="32"/>
          <w:szCs w:val="32"/>
        </w:rPr>
      </w:pPr>
    </w:p>
    <w:p w14:paraId="194D7091" w14:textId="77777777" w:rsidR="005A04DC" w:rsidRPr="005A04DC" w:rsidRDefault="005A04DC" w:rsidP="005A04DC">
      <w:pPr>
        <w:rPr>
          <w:rFonts w:ascii="Times New Roman" w:hAnsi="Times New Roman" w:cs="Times New Roman"/>
          <w:sz w:val="32"/>
          <w:szCs w:val="32"/>
        </w:rPr>
      </w:pPr>
    </w:p>
    <w:p w14:paraId="2CC74B72" w14:textId="77777777" w:rsidR="005A04DC" w:rsidRPr="005A04DC" w:rsidRDefault="005A04DC" w:rsidP="005A04DC">
      <w:pPr>
        <w:rPr>
          <w:rFonts w:ascii="Times New Roman" w:hAnsi="Times New Roman" w:cs="Times New Roman"/>
          <w:sz w:val="32"/>
          <w:szCs w:val="32"/>
        </w:rPr>
      </w:pPr>
    </w:p>
    <w:p w14:paraId="2277F142" w14:textId="77777777" w:rsidR="005A04DC" w:rsidRPr="005A04DC" w:rsidRDefault="005A04DC" w:rsidP="005A04DC">
      <w:pPr>
        <w:rPr>
          <w:rFonts w:ascii="Times New Roman" w:hAnsi="Times New Roman" w:cs="Times New Roman"/>
          <w:sz w:val="32"/>
          <w:szCs w:val="32"/>
        </w:rPr>
      </w:pPr>
    </w:p>
    <w:p w14:paraId="3BCD25AC" w14:textId="77777777" w:rsidR="005A04DC" w:rsidRPr="005A04DC" w:rsidRDefault="005A04DC" w:rsidP="005A04DC">
      <w:pPr>
        <w:rPr>
          <w:rFonts w:ascii="Times New Roman" w:hAnsi="Times New Roman" w:cs="Times New Roman"/>
          <w:sz w:val="32"/>
          <w:szCs w:val="32"/>
        </w:rPr>
      </w:pPr>
    </w:p>
    <w:p w14:paraId="35280723" w14:textId="77777777" w:rsidR="005A04DC" w:rsidRPr="005A04DC" w:rsidRDefault="005A04DC" w:rsidP="005A04DC">
      <w:pPr>
        <w:rPr>
          <w:rFonts w:ascii="Times New Roman" w:hAnsi="Times New Roman" w:cs="Times New Roman"/>
          <w:sz w:val="32"/>
          <w:szCs w:val="32"/>
        </w:rPr>
      </w:pPr>
    </w:p>
    <w:p w14:paraId="23EB841A" w14:textId="77777777" w:rsidR="005A04DC" w:rsidRPr="005A04DC" w:rsidRDefault="005A04DC" w:rsidP="005A04DC">
      <w:pPr>
        <w:rPr>
          <w:rFonts w:ascii="Times New Roman" w:hAnsi="Times New Roman" w:cs="Times New Roman"/>
          <w:sz w:val="32"/>
          <w:szCs w:val="32"/>
        </w:rPr>
      </w:pPr>
    </w:p>
    <w:p w14:paraId="7C44D06E" w14:textId="77777777" w:rsidR="005A04DC" w:rsidRPr="005A04DC" w:rsidRDefault="005A04DC" w:rsidP="005A04DC">
      <w:pPr>
        <w:rPr>
          <w:rFonts w:ascii="Times New Roman" w:hAnsi="Times New Roman" w:cs="Times New Roman"/>
          <w:sz w:val="32"/>
          <w:szCs w:val="32"/>
        </w:rPr>
      </w:pPr>
    </w:p>
    <w:p w14:paraId="64CE38BE" w14:textId="77777777" w:rsidR="005A04DC" w:rsidRPr="005A04DC" w:rsidRDefault="005A04DC" w:rsidP="005A04DC">
      <w:pPr>
        <w:rPr>
          <w:rFonts w:ascii="Times New Roman" w:hAnsi="Times New Roman" w:cs="Times New Roman"/>
          <w:sz w:val="32"/>
          <w:szCs w:val="32"/>
        </w:rPr>
      </w:pPr>
    </w:p>
    <w:p w14:paraId="4E1F3296" w14:textId="77777777" w:rsidR="005A04DC" w:rsidRPr="005A04DC" w:rsidRDefault="005A04DC" w:rsidP="005A04DC">
      <w:pPr>
        <w:rPr>
          <w:rFonts w:ascii="Times New Roman" w:hAnsi="Times New Roman" w:cs="Times New Roman"/>
          <w:sz w:val="32"/>
          <w:szCs w:val="32"/>
        </w:rPr>
      </w:pPr>
    </w:p>
    <w:p w14:paraId="63D4BD45" w14:textId="5C0D7FC2" w:rsidR="005A04DC" w:rsidRDefault="005A04DC" w:rsidP="005A04DC">
      <w:pPr>
        <w:tabs>
          <w:tab w:val="left" w:pos="2130"/>
        </w:tabs>
        <w:rPr>
          <w:rFonts w:ascii="Times New Roman" w:hAnsi="Times New Roman" w:cs="Times New Roman"/>
          <w:b/>
          <w:bCs/>
          <w:sz w:val="32"/>
          <w:szCs w:val="32"/>
        </w:rPr>
      </w:pPr>
      <w:r>
        <w:rPr>
          <w:rFonts w:ascii="Times New Roman" w:hAnsi="Times New Roman" w:cs="Times New Roman"/>
          <w:b/>
          <w:bCs/>
          <w:sz w:val="32"/>
          <w:szCs w:val="32"/>
        </w:rPr>
        <w:tab/>
      </w:r>
    </w:p>
    <w:p w14:paraId="6B730B80" w14:textId="736DF2EE" w:rsidR="005A04DC" w:rsidRPr="005A04DC" w:rsidRDefault="005A04DC" w:rsidP="005A04DC">
      <w:pPr>
        <w:tabs>
          <w:tab w:val="left" w:pos="2130"/>
        </w:tabs>
        <w:rPr>
          <w:rFonts w:ascii="Times New Roman" w:hAnsi="Times New Roman" w:cs="Times New Roman"/>
          <w:sz w:val="32"/>
          <w:szCs w:val="32"/>
        </w:rPr>
        <w:sectPr w:rsidR="005A04DC" w:rsidRPr="005A04DC" w:rsidSect="00E15241">
          <w:pgSz w:w="11906" w:h="16838"/>
          <w:pgMar w:top="1440" w:right="1440" w:bottom="1440" w:left="1440" w:header="708" w:footer="708" w:gutter="0"/>
          <w:pgNumType w:start="1"/>
          <w:cols w:space="708"/>
          <w:docGrid w:linePitch="360"/>
        </w:sectPr>
      </w:pPr>
      <w:r>
        <w:rPr>
          <w:rFonts w:ascii="Times New Roman" w:hAnsi="Times New Roman" w:cs="Times New Roman"/>
          <w:sz w:val="32"/>
          <w:szCs w:val="32"/>
        </w:rPr>
        <w:tab/>
      </w:r>
    </w:p>
    <w:p w14:paraId="0B0D2A9D" w14:textId="699FB2A5" w:rsidR="00E15241" w:rsidRPr="00E15241" w:rsidRDefault="00AF7001" w:rsidP="00173CB2">
      <w:pPr>
        <w:spacing w:line="360" w:lineRule="auto"/>
        <w:jc w:val="center"/>
        <w:rPr>
          <w:rFonts w:ascii="Times New Roman" w:hAnsi="Times New Roman" w:cs="Times New Roman"/>
          <w:b/>
          <w:bCs/>
          <w:sz w:val="32"/>
          <w:szCs w:val="32"/>
        </w:rPr>
      </w:pPr>
      <w:r w:rsidRPr="00426735">
        <w:rPr>
          <w:rFonts w:ascii="Times New Roman" w:hAnsi="Times New Roman" w:cs="Times New Roman"/>
          <w:b/>
          <w:bCs/>
          <w:sz w:val="32"/>
          <w:szCs w:val="32"/>
        </w:rPr>
        <w:lastRenderedPageBreak/>
        <w:t>1. Introduction</w:t>
      </w:r>
    </w:p>
    <w:p w14:paraId="5C51EE2A" w14:textId="5E76B511" w:rsidR="00AF7001" w:rsidRPr="00426735" w:rsidRDefault="00AF7001" w:rsidP="00E15241">
      <w:pPr>
        <w:spacing w:line="360" w:lineRule="auto"/>
        <w:rPr>
          <w:rFonts w:ascii="Times New Roman" w:hAnsi="Times New Roman" w:cs="Times New Roman"/>
          <w:b/>
          <w:bCs/>
          <w:sz w:val="28"/>
          <w:szCs w:val="28"/>
        </w:rPr>
      </w:pPr>
      <w:r w:rsidRPr="00426735">
        <w:rPr>
          <w:rFonts w:ascii="Times New Roman" w:hAnsi="Times New Roman" w:cs="Times New Roman"/>
          <w:b/>
          <w:bCs/>
          <w:sz w:val="28"/>
          <w:szCs w:val="28"/>
        </w:rPr>
        <w:t>Purpose of the Analysis</w:t>
      </w:r>
    </w:p>
    <w:p w14:paraId="4E2AABF5" w14:textId="77777777" w:rsidR="00AF7001" w:rsidRPr="00426735" w:rsidRDefault="00AF7001" w:rsidP="00E15241">
      <w:pPr>
        <w:spacing w:line="360" w:lineRule="auto"/>
        <w:rPr>
          <w:rFonts w:ascii="Times New Roman" w:hAnsi="Times New Roman" w:cs="Times New Roman"/>
          <w:sz w:val="24"/>
          <w:szCs w:val="24"/>
        </w:rPr>
      </w:pPr>
      <w:r w:rsidRPr="00426735">
        <w:rPr>
          <w:rFonts w:ascii="Times New Roman" w:hAnsi="Times New Roman" w:cs="Times New Roman"/>
          <w:sz w:val="24"/>
          <w:szCs w:val="24"/>
        </w:rPr>
        <w:t>The purpose of this analysis is to explore global trends in data science careers, with a specific focus on understanding how key factors such as salary, company size, experience level, and remote work policies influence the profession. Given the rapid evolution of data science as a field and the increasing demand for data-driven decision-making across industries, this analysis aims to provide insights that can guide both professionals and organizations.</w:t>
      </w:r>
    </w:p>
    <w:p w14:paraId="5613A2A8" w14:textId="77777777" w:rsidR="00AF7001" w:rsidRPr="00426735" w:rsidRDefault="00AF7001" w:rsidP="00E15241">
      <w:pPr>
        <w:spacing w:line="360" w:lineRule="auto"/>
        <w:rPr>
          <w:rFonts w:ascii="Times New Roman" w:hAnsi="Times New Roman" w:cs="Times New Roman"/>
          <w:sz w:val="24"/>
          <w:szCs w:val="24"/>
        </w:rPr>
      </w:pPr>
      <w:r w:rsidRPr="00426735">
        <w:rPr>
          <w:rFonts w:ascii="Times New Roman" w:hAnsi="Times New Roman" w:cs="Times New Roman"/>
          <w:sz w:val="24"/>
          <w:szCs w:val="24"/>
        </w:rPr>
        <w:t>Through a combination of data processing, visualization, and dashboard creation, this study seeks to answer several pressing questions: How do salaries vary across countries and currencies? What role do experience level and company size play in determining compensation? How prevalent is remote work within the field, and how does it vary by company and employee background? By answering these questions, this analysis provides a data-driven perspective on current employment trends in data science, highlighting how organizations and professionals can better align their expectations and strategies.</w:t>
      </w:r>
    </w:p>
    <w:p w14:paraId="3502EBFC" w14:textId="77777777" w:rsidR="00426735" w:rsidRPr="00426735" w:rsidRDefault="00426735" w:rsidP="00E15241">
      <w:pPr>
        <w:spacing w:line="360" w:lineRule="auto"/>
        <w:rPr>
          <w:rFonts w:ascii="Times New Roman" w:hAnsi="Times New Roman" w:cs="Times New Roman"/>
        </w:rPr>
      </w:pPr>
    </w:p>
    <w:p w14:paraId="4A53D9E7" w14:textId="77777777" w:rsidR="00AF7001" w:rsidRPr="00426735" w:rsidRDefault="00AF7001" w:rsidP="00E15241">
      <w:pPr>
        <w:spacing w:line="360" w:lineRule="auto"/>
        <w:rPr>
          <w:rFonts w:ascii="Times New Roman" w:hAnsi="Times New Roman" w:cs="Times New Roman"/>
          <w:b/>
          <w:bCs/>
          <w:sz w:val="28"/>
          <w:szCs w:val="28"/>
        </w:rPr>
      </w:pPr>
      <w:r w:rsidRPr="00426735">
        <w:rPr>
          <w:rFonts w:ascii="Times New Roman" w:hAnsi="Times New Roman" w:cs="Times New Roman"/>
          <w:b/>
          <w:bCs/>
          <w:sz w:val="28"/>
          <w:szCs w:val="28"/>
        </w:rPr>
        <w:t>Overview of the Data and Key Variables</w:t>
      </w:r>
    </w:p>
    <w:p w14:paraId="0DDB48B7" w14:textId="77777777" w:rsidR="00AF7001" w:rsidRPr="00426735" w:rsidRDefault="00AF7001" w:rsidP="00E15241">
      <w:pPr>
        <w:spacing w:line="360" w:lineRule="auto"/>
        <w:rPr>
          <w:rFonts w:ascii="Times New Roman" w:hAnsi="Times New Roman" w:cs="Times New Roman"/>
          <w:sz w:val="24"/>
          <w:szCs w:val="24"/>
        </w:rPr>
      </w:pPr>
      <w:r w:rsidRPr="00426735">
        <w:rPr>
          <w:rFonts w:ascii="Times New Roman" w:hAnsi="Times New Roman" w:cs="Times New Roman"/>
          <w:sz w:val="24"/>
          <w:szCs w:val="24"/>
        </w:rPr>
        <w:t>This analysis uses a comprehensive dataset that captures a range of variables relevant to data science careers worldwide. Key variables in the dataset include:</w:t>
      </w:r>
    </w:p>
    <w:p w14:paraId="30814722" w14:textId="77777777" w:rsidR="00AF7001" w:rsidRPr="00426735" w:rsidRDefault="00AF7001" w:rsidP="00E15241">
      <w:pPr>
        <w:numPr>
          <w:ilvl w:val="0"/>
          <w:numId w:val="10"/>
        </w:numPr>
        <w:spacing w:line="360" w:lineRule="auto"/>
        <w:rPr>
          <w:rFonts w:ascii="Times New Roman" w:hAnsi="Times New Roman" w:cs="Times New Roman"/>
          <w:sz w:val="24"/>
          <w:szCs w:val="24"/>
        </w:rPr>
      </w:pPr>
      <w:r w:rsidRPr="00426735">
        <w:rPr>
          <w:rFonts w:ascii="Times New Roman" w:hAnsi="Times New Roman" w:cs="Times New Roman"/>
          <w:b/>
          <w:bCs/>
          <w:sz w:val="24"/>
          <w:szCs w:val="24"/>
        </w:rPr>
        <w:t>Salary</w:t>
      </w:r>
      <w:r w:rsidRPr="00426735">
        <w:rPr>
          <w:rFonts w:ascii="Times New Roman" w:hAnsi="Times New Roman" w:cs="Times New Roman"/>
          <w:sz w:val="24"/>
          <w:szCs w:val="24"/>
        </w:rPr>
        <w:t>: Both in local currency and converted to USD, enabling cross-country comparisons and adjustments for currency strength. The dataset includes salaries across various ranges, reflecting differences by location, company, and experience.</w:t>
      </w:r>
    </w:p>
    <w:p w14:paraId="6A92B519" w14:textId="77777777" w:rsidR="00AF7001" w:rsidRPr="00426735" w:rsidRDefault="00AF7001" w:rsidP="00E15241">
      <w:pPr>
        <w:numPr>
          <w:ilvl w:val="0"/>
          <w:numId w:val="10"/>
        </w:numPr>
        <w:spacing w:line="360" w:lineRule="auto"/>
        <w:rPr>
          <w:rFonts w:ascii="Times New Roman" w:hAnsi="Times New Roman" w:cs="Times New Roman"/>
          <w:sz w:val="24"/>
          <w:szCs w:val="24"/>
        </w:rPr>
      </w:pPr>
      <w:r w:rsidRPr="00426735">
        <w:rPr>
          <w:rFonts w:ascii="Times New Roman" w:hAnsi="Times New Roman" w:cs="Times New Roman"/>
          <w:b/>
          <w:bCs/>
          <w:sz w:val="24"/>
          <w:szCs w:val="24"/>
        </w:rPr>
        <w:t>Company Size</w:t>
      </w:r>
      <w:r w:rsidRPr="00426735">
        <w:rPr>
          <w:rFonts w:ascii="Times New Roman" w:hAnsi="Times New Roman" w:cs="Times New Roman"/>
          <w:sz w:val="24"/>
          <w:szCs w:val="24"/>
        </w:rPr>
        <w:t xml:space="preserve">: Divided into three categories—Small (S), Medium (M), and Large (L)—this variable helps in </w:t>
      </w:r>
      <w:proofErr w:type="spellStart"/>
      <w:r w:rsidRPr="00426735">
        <w:rPr>
          <w:rFonts w:ascii="Times New Roman" w:hAnsi="Times New Roman" w:cs="Times New Roman"/>
          <w:sz w:val="24"/>
          <w:szCs w:val="24"/>
        </w:rPr>
        <w:t>analyzing</w:t>
      </w:r>
      <w:proofErr w:type="spellEnd"/>
      <w:r w:rsidRPr="00426735">
        <w:rPr>
          <w:rFonts w:ascii="Times New Roman" w:hAnsi="Times New Roman" w:cs="Times New Roman"/>
          <w:sz w:val="24"/>
          <w:szCs w:val="24"/>
        </w:rPr>
        <w:t xml:space="preserve"> how company scale affects compensation, remote work policies, and career progression opportunities.</w:t>
      </w:r>
    </w:p>
    <w:p w14:paraId="193A6071" w14:textId="77777777" w:rsidR="00AF7001" w:rsidRPr="00426735" w:rsidRDefault="00AF7001" w:rsidP="00E15241">
      <w:pPr>
        <w:numPr>
          <w:ilvl w:val="0"/>
          <w:numId w:val="10"/>
        </w:numPr>
        <w:spacing w:line="360" w:lineRule="auto"/>
        <w:rPr>
          <w:rFonts w:ascii="Times New Roman" w:hAnsi="Times New Roman" w:cs="Times New Roman"/>
          <w:sz w:val="24"/>
          <w:szCs w:val="24"/>
        </w:rPr>
      </w:pPr>
      <w:r w:rsidRPr="00426735">
        <w:rPr>
          <w:rFonts w:ascii="Times New Roman" w:hAnsi="Times New Roman" w:cs="Times New Roman"/>
          <w:b/>
          <w:bCs/>
          <w:sz w:val="24"/>
          <w:szCs w:val="24"/>
        </w:rPr>
        <w:t>Experience Level</w:t>
      </w:r>
      <w:r w:rsidRPr="00426735">
        <w:rPr>
          <w:rFonts w:ascii="Times New Roman" w:hAnsi="Times New Roman" w:cs="Times New Roman"/>
          <w:sz w:val="24"/>
          <w:szCs w:val="24"/>
        </w:rPr>
        <w:t>: Coded as EN (Entry-level), MI (Mid-level), EX (Experienced), and SE (Senior), this variable allows for analysis of how professional experience influences salary, remote work flexibility, and geographical distribution.</w:t>
      </w:r>
    </w:p>
    <w:p w14:paraId="6F929927" w14:textId="77777777" w:rsidR="00AF7001" w:rsidRPr="00426735" w:rsidRDefault="00AF7001" w:rsidP="00E15241">
      <w:pPr>
        <w:numPr>
          <w:ilvl w:val="0"/>
          <w:numId w:val="10"/>
        </w:numPr>
        <w:spacing w:line="360" w:lineRule="auto"/>
        <w:rPr>
          <w:rFonts w:ascii="Times New Roman" w:hAnsi="Times New Roman" w:cs="Times New Roman"/>
          <w:sz w:val="24"/>
          <w:szCs w:val="24"/>
        </w:rPr>
      </w:pPr>
      <w:r w:rsidRPr="00426735">
        <w:rPr>
          <w:rFonts w:ascii="Times New Roman" w:hAnsi="Times New Roman" w:cs="Times New Roman"/>
          <w:b/>
          <w:bCs/>
          <w:sz w:val="24"/>
          <w:szCs w:val="24"/>
        </w:rPr>
        <w:t>Remote Ratio</w:t>
      </w:r>
      <w:r w:rsidRPr="00426735">
        <w:rPr>
          <w:rFonts w:ascii="Times New Roman" w:hAnsi="Times New Roman" w:cs="Times New Roman"/>
          <w:sz w:val="24"/>
          <w:szCs w:val="24"/>
        </w:rPr>
        <w:t xml:space="preserve">: Expressed as a percentage (ranging from 0% to 100%), this variable represents the extent of remote work offered by companies and allows for insights </w:t>
      </w:r>
      <w:r w:rsidRPr="00426735">
        <w:rPr>
          <w:rFonts w:ascii="Times New Roman" w:hAnsi="Times New Roman" w:cs="Times New Roman"/>
          <w:sz w:val="24"/>
          <w:szCs w:val="24"/>
        </w:rPr>
        <w:lastRenderedPageBreak/>
        <w:t>into remote work patterns, particularly as they relate to company size and employee experience level.</w:t>
      </w:r>
    </w:p>
    <w:p w14:paraId="660A5FA8" w14:textId="77777777" w:rsidR="00AF7001" w:rsidRPr="00426735" w:rsidRDefault="00AF7001" w:rsidP="00E15241">
      <w:pPr>
        <w:numPr>
          <w:ilvl w:val="0"/>
          <w:numId w:val="10"/>
        </w:numPr>
        <w:spacing w:line="360" w:lineRule="auto"/>
        <w:rPr>
          <w:rFonts w:ascii="Times New Roman" w:hAnsi="Times New Roman" w:cs="Times New Roman"/>
          <w:sz w:val="24"/>
          <w:szCs w:val="24"/>
        </w:rPr>
      </w:pPr>
      <w:r w:rsidRPr="00426735">
        <w:rPr>
          <w:rFonts w:ascii="Times New Roman" w:hAnsi="Times New Roman" w:cs="Times New Roman"/>
          <w:b/>
          <w:bCs/>
          <w:sz w:val="24"/>
          <w:szCs w:val="24"/>
        </w:rPr>
        <w:t>Geographical Location</w:t>
      </w:r>
      <w:r w:rsidRPr="00426735">
        <w:rPr>
          <w:rFonts w:ascii="Times New Roman" w:hAnsi="Times New Roman" w:cs="Times New Roman"/>
          <w:sz w:val="24"/>
          <w:szCs w:val="24"/>
        </w:rPr>
        <w:t>: Captures both company location and employee residence, providing insights into regional salary differences, concentrations of data science employment, and the impact of location on remote work availability.</w:t>
      </w:r>
    </w:p>
    <w:p w14:paraId="37049EDA" w14:textId="77777777" w:rsidR="00AF7001" w:rsidRPr="00426735" w:rsidRDefault="00AF7001" w:rsidP="00E15241">
      <w:pPr>
        <w:numPr>
          <w:ilvl w:val="0"/>
          <w:numId w:val="10"/>
        </w:numPr>
        <w:spacing w:line="360" w:lineRule="auto"/>
        <w:rPr>
          <w:rFonts w:ascii="Times New Roman" w:hAnsi="Times New Roman" w:cs="Times New Roman"/>
          <w:sz w:val="24"/>
          <w:szCs w:val="24"/>
        </w:rPr>
      </w:pPr>
      <w:r w:rsidRPr="00426735">
        <w:rPr>
          <w:rFonts w:ascii="Times New Roman" w:hAnsi="Times New Roman" w:cs="Times New Roman"/>
          <w:b/>
          <w:bCs/>
          <w:sz w:val="24"/>
          <w:szCs w:val="24"/>
        </w:rPr>
        <w:t>Currency</w:t>
      </w:r>
      <w:r w:rsidRPr="00426735">
        <w:rPr>
          <w:rFonts w:ascii="Times New Roman" w:hAnsi="Times New Roman" w:cs="Times New Roman"/>
          <w:sz w:val="24"/>
          <w:szCs w:val="24"/>
        </w:rPr>
        <w:t>: Salaries are presented in multiple currencies, which have been converted to USD for comparison purposes. This variable enables an examination of how currency strength affects salary values across different regions.</w:t>
      </w:r>
    </w:p>
    <w:p w14:paraId="474EDD79" w14:textId="77777777" w:rsidR="00AF7001" w:rsidRPr="00426735" w:rsidRDefault="00AF7001" w:rsidP="00E15241">
      <w:pPr>
        <w:spacing w:line="360" w:lineRule="auto"/>
        <w:rPr>
          <w:rFonts w:ascii="Times New Roman" w:hAnsi="Times New Roman" w:cs="Times New Roman"/>
          <w:sz w:val="24"/>
          <w:szCs w:val="24"/>
        </w:rPr>
      </w:pPr>
      <w:r w:rsidRPr="00426735">
        <w:rPr>
          <w:rFonts w:ascii="Times New Roman" w:hAnsi="Times New Roman" w:cs="Times New Roman"/>
          <w:sz w:val="24"/>
          <w:szCs w:val="24"/>
        </w:rPr>
        <w:t xml:space="preserve">By </w:t>
      </w:r>
      <w:proofErr w:type="spellStart"/>
      <w:r w:rsidRPr="00426735">
        <w:rPr>
          <w:rFonts w:ascii="Times New Roman" w:hAnsi="Times New Roman" w:cs="Times New Roman"/>
          <w:sz w:val="24"/>
          <w:szCs w:val="24"/>
        </w:rPr>
        <w:t>analyzing</w:t>
      </w:r>
      <w:proofErr w:type="spellEnd"/>
      <w:r w:rsidRPr="00426735">
        <w:rPr>
          <w:rFonts w:ascii="Times New Roman" w:hAnsi="Times New Roman" w:cs="Times New Roman"/>
          <w:sz w:val="24"/>
          <w:szCs w:val="24"/>
        </w:rPr>
        <w:t xml:space="preserve"> these variables, this study offers a multidimensional view of the data science career landscape, revealing the nuanced ways in which location, experience, company size, and remote work flexibility intersect to shape career outcomes.</w:t>
      </w:r>
    </w:p>
    <w:p w14:paraId="47DE3B66" w14:textId="7342A311" w:rsidR="00E15241" w:rsidRPr="00E15241" w:rsidRDefault="00E15241" w:rsidP="00E15241">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625FDC5" w14:textId="30C1362E" w:rsidR="00E15241" w:rsidRPr="00E15241" w:rsidRDefault="004F369F" w:rsidP="00E15241">
      <w:pPr>
        <w:spacing w:line="360" w:lineRule="auto"/>
        <w:jc w:val="center"/>
        <w:rPr>
          <w:rFonts w:ascii="Times New Roman" w:hAnsi="Times New Roman" w:cs="Times New Roman"/>
          <w:b/>
          <w:bCs/>
          <w:sz w:val="32"/>
          <w:szCs w:val="32"/>
        </w:rPr>
      </w:pPr>
      <w:r w:rsidRPr="00426735">
        <w:rPr>
          <w:rFonts w:ascii="Times New Roman" w:hAnsi="Times New Roman" w:cs="Times New Roman"/>
          <w:b/>
          <w:bCs/>
          <w:sz w:val="32"/>
          <w:szCs w:val="32"/>
        </w:rPr>
        <w:lastRenderedPageBreak/>
        <w:t>2. Data Collection and Description</w:t>
      </w:r>
    </w:p>
    <w:p w14:paraId="3056E3A6" w14:textId="13288FEC" w:rsidR="004F369F" w:rsidRPr="00426735" w:rsidRDefault="004F369F" w:rsidP="00E15241">
      <w:pPr>
        <w:spacing w:line="360" w:lineRule="auto"/>
        <w:rPr>
          <w:rFonts w:ascii="Times New Roman" w:hAnsi="Times New Roman" w:cs="Times New Roman"/>
          <w:b/>
          <w:bCs/>
          <w:sz w:val="28"/>
          <w:szCs w:val="28"/>
        </w:rPr>
      </w:pPr>
      <w:r w:rsidRPr="00426735">
        <w:rPr>
          <w:rFonts w:ascii="Times New Roman" w:hAnsi="Times New Roman" w:cs="Times New Roman"/>
          <w:b/>
          <w:bCs/>
          <w:sz w:val="28"/>
          <w:szCs w:val="28"/>
        </w:rPr>
        <w:t>Source</w:t>
      </w:r>
    </w:p>
    <w:p w14:paraId="10681C77" w14:textId="77777777" w:rsidR="004F369F" w:rsidRPr="00426735" w:rsidRDefault="004F369F" w:rsidP="00E15241">
      <w:pPr>
        <w:spacing w:line="360" w:lineRule="auto"/>
        <w:rPr>
          <w:rFonts w:ascii="Times New Roman" w:hAnsi="Times New Roman" w:cs="Times New Roman"/>
          <w:sz w:val="24"/>
          <w:szCs w:val="24"/>
        </w:rPr>
      </w:pPr>
      <w:r w:rsidRPr="00426735">
        <w:rPr>
          <w:rFonts w:ascii="Times New Roman" w:hAnsi="Times New Roman" w:cs="Times New Roman"/>
          <w:sz w:val="24"/>
          <w:szCs w:val="24"/>
        </w:rPr>
        <w:t>This dataset, publicly available on Kaggle, aggregates anonymized job data for the data science field. It is compiled from various reliable sources such as surveys, job postings, and publicly accessible employment records, ensuring a comprehensive representation of global data science roles. The dataset’s diverse data sources make it ideal for examining trends and benchmarks in data science careers, including salary, experience level, and employment type.</w:t>
      </w:r>
    </w:p>
    <w:p w14:paraId="1A851FED" w14:textId="77777777" w:rsidR="00426735" w:rsidRPr="00426735" w:rsidRDefault="00426735" w:rsidP="00E15241">
      <w:pPr>
        <w:spacing w:line="360" w:lineRule="auto"/>
        <w:rPr>
          <w:rFonts w:ascii="Times New Roman" w:hAnsi="Times New Roman" w:cs="Times New Roman"/>
          <w:sz w:val="24"/>
          <w:szCs w:val="24"/>
        </w:rPr>
      </w:pPr>
    </w:p>
    <w:p w14:paraId="0518CDD0" w14:textId="77777777" w:rsidR="004F369F" w:rsidRPr="00426735" w:rsidRDefault="004F369F" w:rsidP="00E15241">
      <w:pPr>
        <w:spacing w:line="360" w:lineRule="auto"/>
        <w:rPr>
          <w:rFonts w:ascii="Times New Roman" w:hAnsi="Times New Roman" w:cs="Times New Roman"/>
          <w:b/>
          <w:bCs/>
          <w:sz w:val="28"/>
          <w:szCs w:val="28"/>
        </w:rPr>
      </w:pPr>
      <w:r w:rsidRPr="00426735">
        <w:rPr>
          <w:rFonts w:ascii="Times New Roman" w:hAnsi="Times New Roman" w:cs="Times New Roman"/>
          <w:b/>
          <w:bCs/>
          <w:sz w:val="28"/>
          <w:szCs w:val="28"/>
        </w:rPr>
        <w:t>Variables</w:t>
      </w:r>
    </w:p>
    <w:p w14:paraId="239C4A1B" w14:textId="77777777" w:rsidR="004F369F" w:rsidRPr="00426735" w:rsidRDefault="004F369F" w:rsidP="00E15241">
      <w:pPr>
        <w:spacing w:line="360" w:lineRule="auto"/>
        <w:rPr>
          <w:rFonts w:ascii="Times New Roman" w:hAnsi="Times New Roman" w:cs="Times New Roman"/>
          <w:sz w:val="24"/>
          <w:szCs w:val="24"/>
        </w:rPr>
      </w:pPr>
      <w:r w:rsidRPr="00426735">
        <w:rPr>
          <w:rFonts w:ascii="Times New Roman" w:hAnsi="Times New Roman" w:cs="Times New Roman"/>
          <w:sz w:val="24"/>
          <w:szCs w:val="24"/>
        </w:rPr>
        <w:t xml:space="preserve">The dataset comprises several key variables crucial for </w:t>
      </w:r>
      <w:proofErr w:type="spellStart"/>
      <w:r w:rsidRPr="00426735">
        <w:rPr>
          <w:rFonts w:ascii="Times New Roman" w:hAnsi="Times New Roman" w:cs="Times New Roman"/>
          <w:sz w:val="24"/>
          <w:szCs w:val="24"/>
        </w:rPr>
        <w:t>analyzing</w:t>
      </w:r>
      <w:proofErr w:type="spellEnd"/>
      <w:r w:rsidRPr="00426735">
        <w:rPr>
          <w:rFonts w:ascii="Times New Roman" w:hAnsi="Times New Roman" w:cs="Times New Roman"/>
          <w:sz w:val="24"/>
          <w:szCs w:val="24"/>
        </w:rPr>
        <w:t xml:space="preserve"> employment trends in data science:</w:t>
      </w:r>
    </w:p>
    <w:p w14:paraId="3DD3A15C" w14:textId="77777777" w:rsidR="004F369F" w:rsidRPr="00426735" w:rsidRDefault="004F369F" w:rsidP="00E15241">
      <w:pPr>
        <w:numPr>
          <w:ilvl w:val="0"/>
          <w:numId w:val="11"/>
        </w:numPr>
        <w:spacing w:line="360" w:lineRule="auto"/>
        <w:rPr>
          <w:rFonts w:ascii="Times New Roman" w:hAnsi="Times New Roman" w:cs="Times New Roman"/>
          <w:sz w:val="24"/>
          <w:szCs w:val="24"/>
        </w:rPr>
      </w:pPr>
      <w:proofErr w:type="spellStart"/>
      <w:r w:rsidRPr="00426735">
        <w:rPr>
          <w:rFonts w:ascii="Times New Roman" w:hAnsi="Times New Roman" w:cs="Times New Roman"/>
          <w:b/>
          <w:bCs/>
          <w:sz w:val="24"/>
          <w:szCs w:val="24"/>
        </w:rPr>
        <w:t>work_year</w:t>
      </w:r>
      <w:proofErr w:type="spellEnd"/>
      <w:r w:rsidRPr="00426735">
        <w:rPr>
          <w:rFonts w:ascii="Times New Roman" w:hAnsi="Times New Roman" w:cs="Times New Roman"/>
          <w:sz w:val="24"/>
          <w:szCs w:val="24"/>
        </w:rPr>
        <w:t>: The year in which the salary data was recorded, allowing for time-based trend analysis.</w:t>
      </w:r>
    </w:p>
    <w:p w14:paraId="7AE21F0F" w14:textId="77777777" w:rsidR="004F369F" w:rsidRPr="00426735" w:rsidRDefault="004F369F" w:rsidP="00E15241">
      <w:pPr>
        <w:numPr>
          <w:ilvl w:val="0"/>
          <w:numId w:val="11"/>
        </w:numPr>
        <w:spacing w:line="360" w:lineRule="auto"/>
        <w:rPr>
          <w:rFonts w:ascii="Times New Roman" w:hAnsi="Times New Roman" w:cs="Times New Roman"/>
          <w:sz w:val="24"/>
          <w:szCs w:val="24"/>
        </w:rPr>
      </w:pPr>
      <w:proofErr w:type="spellStart"/>
      <w:r w:rsidRPr="00426735">
        <w:rPr>
          <w:rFonts w:ascii="Times New Roman" w:hAnsi="Times New Roman" w:cs="Times New Roman"/>
          <w:b/>
          <w:bCs/>
          <w:sz w:val="24"/>
          <w:szCs w:val="24"/>
        </w:rPr>
        <w:t>experience_level</w:t>
      </w:r>
      <w:proofErr w:type="spellEnd"/>
      <w:r w:rsidRPr="00426735">
        <w:rPr>
          <w:rFonts w:ascii="Times New Roman" w:hAnsi="Times New Roman" w:cs="Times New Roman"/>
          <w:sz w:val="24"/>
          <w:szCs w:val="24"/>
        </w:rPr>
        <w:t>: The level of experience of the employee (e.g., Entry, Mid-Level, Experienced, Senior).</w:t>
      </w:r>
    </w:p>
    <w:p w14:paraId="4FCE7E15" w14:textId="77777777" w:rsidR="004F369F" w:rsidRPr="00426735" w:rsidRDefault="004F369F" w:rsidP="00E15241">
      <w:pPr>
        <w:numPr>
          <w:ilvl w:val="0"/>
          <w:numId w:val="11"/>
        </w:numPr>
        <w:spacing w:line="360" w:lineRule="auto"/>
        <w:rPr>
          <w:rFonts w:ascii="Times New Roman" w:hAnsi="Times New Roman" w:cs="Times New Roman"/>
          <w:sz w:val="24"/>
          <w:szCs w:val="24"/>
        </w:rPr>
      </w:pPr>
      <w:proofErr w:type="spellStart"/>
      <w:r w:rsidRPr="00426735">
        <w:rPr>
          <w:rFonts w:ascii="Times New Roman" w:hAnsi="Times New Roman" w:cs="Times New Roman"/>
          <w:b/>
          <w:bCs/>
          <w:sz w:val="24"/>
          <w:szCs w:val="24"/>
        </w:rPr>
        <w:t>employment_type</w:t>
      </w:r>
      <w:proofErr w:type="spellEnd"/>
      <w:r w:rsidRPr="00426735">
        <w:rPr>
          <w:rFonts w:ascii="Times New Roman" w:hAnsi="Times New Roman" w:cs="Times New Roman"/>
          <w:sz w:val="24"/>
          <w:szCs w:val="24"/>
        </w:rPr>
        <w:t>: Type of employment (e.g., Full-Time, Part-Time, Contract), providing insights into employment structures.</w:t>
      </w:r>
    </w:p>
    <w:p w14:paraId="3FC7BA61" w14:textId="77777777" w:rsidR="004F369F" w:rsidRPr="00426735" w:rsidRDefault="004F369F" w:rsidP="00E15241">
      <w:pPr>
        <w:numPr>
          <w:ilvl w:val="0"/>
          <w:numId w:val="11"/>
        </w:numPr>
        <w:spacing w:line="360" w:lineRule="auto"/>
        <w:rPr>
          <w:rFonts w:ascii="Times New Roman" w:hAnsi="Times New Roman" w:cs="Times New Roman"/>
          <w:sz w:val="24"/>
          <w:szCs w:val="24"/>
        </w:rPr>
      </w:pPr>
      <w:proofErr w:type="spellStart"/>
      <w:r w:rsidRPr="00426735">
        <w:rPr>
          <w:rFonts w:ascii="Times New Roman" w:hAnsi="Times New Roman" w:cs="Times New Roman"/>
          <w:b/>
          <w:bCs/>
          <w:sz w:val="24"/>
          <w:szCs w:val="24"/>
        </w:rPr>
        <w:t>job_title</w:t>
      </w:r>
      <w:proofErr w:type="spellEnd"/>
      <w:r w:rsidRPr="00426735">
        <w:rPr>
          <w:rFonts w:ascii="Times New Roman" w:hAnsi="Times New Roman" w:cs="Times New Roman"/>
          <w:sz w:val="24"/>
          <w:szCs w:val="24"/>
        </w:rPr>
        <w:t>: The specific job title within data science, indicating the role’s nature and responsibilities.</w:t>
      </w:r>
    </w:p>
    <w:p w14:paraId="6C45F167" w14:textId="77777777" w:rsidR="004F369F" w:rsidRPr="00426735" w:rsidRDefault="004F369F" w:rsidP="00E15241">
      <w:pPr>
        <w:numPr>
          <w:ilvl w:val="0"/>
          <w:numId w:val="11"/>
        </w:numPr>
        <w:spacing w:line="360" w:lineRule="auto"/>
        <w:rPr>
          <w:rFonts w:ascii="Times New Roman" w:hAnsi="Times New Roman" w:cs="Times New Roman"/>
          <w:sz w:val="24"/>
          <w:szCs w:val="24"/>
        </w:rPr>
      </w:pPr>
      <w:r w:rsidRPr="00426735">
        <w:rPr>
          <w:rFonts w:ascii="Times New Roman" w:hAnsi="Times New Roman" w:cs="Times New Roman"/>
          <w:b/>
          <w:bCs/>
          <w:sz w:val="24"/>
          <w:szCs w:val="24"/>
        </w:rPr>
        <w:t>salary</w:t>
      </w:r>
      <w:r w:rsidRPr="00426735">
        <w:rPr>
          <w:rFonts w:ascii="Times New Roman" w:hAnsi="Times New Roman" w:cs="Times New Roman"/>
          <w:sz w:val="24"/>
          <w:szCs w:val="24"/>
        </w:rPr>
        <w:t>: The base salary of the employee in their local currency, useful for understanding compensation at a local level.</w:t>
      </w:r>
    </w:p>
    <w:p w14:paraId="524AF846" w14:textId="77777777" w:rsidR="004F369F" w:rsidRPr="00426735" w:rsidRDefault="004F369F" w:rsidP="00E15241">
      <w:pPr>
        <w:numPr>
          <w:ilvl w:val="0"/>
          <w:numId w:val="11"/>
        </w:numPr>
        <w:spacing w:line="360" w:lineRule="auto"/>
        <w:rPr>
          <w:rFonts w:ascii="Times New Roman" w:hAnsi="Times New Roman" w:cs="Times New Roman"/>
          <w:sz w:val="24"/>
          <w:szCs w:val="24"/>
        </w:rPr>
      </w:pPr>
      <w:proofErr w:type="spellStart"/>
      <w:r w:rsidRPr="00426735">
        <w:rPr>
          <w:rFonts w:ascii="Times New Roman" w:hAnsi="Times New Roman" w:cs="Times New Roman"/>
          <w:b/>
          <w:bCs/>
          <w:sz w:val="24"/>
          <w:szCs w:val="24"/>
        </w:rPr>
        <w:t>salary_currency</w:t>
      </w:r>
      <w:proofErr w:type="spellEnd"/>
      <w:r w:rsidRPr="00426735">
        <w:rPr>
          <w:rFonts w:ascii="Times New Roman" w:hAnsi="Times New Roman" w:cs="Times New Roman"/>
          <w:sz w:val="24"/>
          <w:szCs w:val="24"/>
        </w:rPr>
        <w:t>: The currency in which the salary is paid, allowing for cross-country comparisons when converted to a common currency.</w:t>
      </w:r>
    </w:p>
    <w:p w14:paraId="21237903" w14:textId="77777777" w:rsidR="004F369F" w:rsidRPr="00426735" w:rsidRDefault="004F369F" w:rsidP="00E15241">
      <w:pPr>
        <w:numPr>
          <w:ilvl w:val="0"/>
          <w:numId w:val="11"/>
        </w:numPr>
        <w:spacing w:line="360" w:lineRule="auto"/>
        <w:rPr>
          <w:rFonts w:ascii="Times New Roman" w:hAnsi="Times New Roman" w:cs="Times New Roman"/>
          <w:sz w:val="24"/>
          <w:szCs w:val="24"/>
        </w:rPr>
      </w:pPr>
      <w:proofErr w:type="spellStart"/>
      <w:r w:rsidRPr="00426735">
        <w:rPr>
          <w:rFonts w:ascii="Times New Roman" w:hAnsi="Times New Roman" w:cs="Times New Roman"/>
          <w:b/>
          <w:bCs/>
          <w:sz w:val="24"/>
          <w:szCs w:val="24"/>
        </w:rPr>
        <w:t>salary_in_usd</w:t>
      </w:r>
      <w:proofErr w:type="spellEnd"/>
      <w:r w:rsidRPr="00426735">
        <w:rPr>
          <w:rFonts w:ascii="Times New Roman" w:hAnsi="Times New Roman" w:cs="Times New Roman"/>
          <w:sz w:val="24"/>
          <w:szCs w:val="24"/>
        </w:rPr>
        <w:t>: The salary standardized in USD, enabling easy comparison across regions.</w:t>
      </w:r>
    </w:p>
    <w:p w14:paraId="68E62AEC" w14:textId="77777777" w:rsidR="004F369F" w:rsidRPr="00426735" w:rsidRDefault="004F369F" w:rsidP="00E15241">
      <w:pPr>
        <w:numPr>
          <w:ilvl w:val="0"/>
          <w:numId w:val="11"/>
        </w:numPr>
        <w:spacing w:line="360" w:lineRule="auto"/>
        <w:rPr>
          <w:rFonts w:ascii="Times New Roman" w:hAnsi="Times New Roman" w:cs="Times New Roman"/>
          <w:sz w:val="24"/>
          <w:szCs w:val="24"/>
        </w:rPr>
      </w:pPr>
      <w:proofErr w:type="spellStart"/>
      <w:r w:rsidRPr="00426735">
        <w:rPr>
          <w:rFonts w:ascii="Times New Roman" w:hAnsi="Times New Roman" w:cs="Times New Roman"/>
          <w:b/>
          <w:bCs/>
          <w:sz w:val="24"/>
          <w:szCs w:val="24"/>
        </w:rPr>
        <w:t>employee_residence</w:t>
      </w:r>
      <w:proofErr w:type="spellEnd"/>
      <w:r w:rsidRPr="00426735">
        <w:rPr>
          <w:rFonts w:ascii="Times New Roman" w:hAnsi="Times New Roman" w:cs="Times New Roman"/>
          <w:sz w:val="24"/>
          <w:szCs w:val="24"/>
        </w:rPr>
        <w:t>: The residence of the employee, offering insights into remote work and regional salary trends.</w:t>
      </w:r>
    </w:p>
    <w:p w14:paraId="6109A0D6" w14:textId="77777777" w:rsidR="004F369F" w:rsidRPr="00426735" w:rsidRDefault="004F369F" w:rsidP="00E15241">
      <w:pPr>
        <w:numPr>
          <w:ilvl w:val="0"/>
          <w:numId w:val="11"/>
        </w:numPr>
        <w:spacing w:line="360" w:lineRule="auto"/>
        <w:rPr>
          <w:rFonts w:ascii="Times New Roman" w:hAnsi="Times New Roman" w:cs="Times New Roman"/>
          <w:sz w:val="24"/>
          <w:szCs w:val="24"/>
        </w:rPr>
      </w:pPr>
      <w:proofErr w:type="spellStart"/>
      <w:r w:rsidRPr="00426735">
        <w:rPr>
          <w:rFonts w:ascii="Times New Roman" w:hAnsi="Times New Roman" w:cs="Times New Roman"/>
          <w:b/>
          <w:bCs/>
          <w:sz w:val="24"/>
          <w:szCs w:val="24"/>
        </w:rPr>
        <w:lastRenderedPageBreak/>
        <w:t>remote_ratio</w:t>
      </w:r>
      <w:proofErr w:type="spellEnd"/>
      <w:r w:rsidRPr="00426735">
        <w:rPr>
          <w:rFonts w:ascii="Times New Roman" w:hAnsi="Times New Roman" w:cs="Times New Roman"/>
          <w:sz w:val="24"/>
          <w:szCs w:val="24"/>
        </w:rPr>
        <w:t>: The percentage of work that can be done remotely, reflecting organizational flexibility in work arrangements.</w:t>
      </w:r>
    </w:p>
    <w:p w14:paraId="496C0A4F" w14:textId="77777777" w:rsidR="004F369F" w:rsidRPr="00426735" w:rsidRDefault="004F369F" w:rsidP="00E15241">
      <w:pPr>
        <w:numPr>
          <w:ilvl w:val="0"/>
          <w:numId w:val="11"/>
        </w:numPr>
        <w:spacing w:line="360" w:lineRule="auto"/>
        <w:rPr>
          <w:rFonts w:ascii="Times New Roman" w:hAnsi="Times New Roman" w:cs="Times New Roman"/>
          <w:sz w:val="24"/>
          <w:szCs w:val="24"/>
        </w:rPr>
      </w:pPr>
      <w:proofErr w:type="spellStart"/>
      <w:r w:rsidRPr="00426735">
        <w:rPr>
          <w:rFonts w:ascii="Times New Roman" w:hAnsi="Times New Roman" w:cs="Times New Roman"/>
          <w:b/>
          <w:bCs/>
          <w:sz w:val="24"/>
          <w:szCs w:val="24"/>
        </w:rPr>
        <w:t>company_location</w:t>
      </w:r>
      <w:proofErr w:type="spellEnd"/>
      <w:r w:rsidRPr="00426735">
        <w:rPr>
          <w:rFonts w:ascii="Times New Roman" w:hAnsi="Times New Roman" w:cs="Times New Roman"/>
          <w:sz w:val="24"/>
          <w:szCs w:val="24"/>
        </w:rPr>
        <w:t>: The location of the company, useful for understanding geographic salary differences.</w:t>
      </w:r>
    </w:p>
    <w:p w14:paraId="50D44700" w14:textId="77777777" w:rsidR="004F369F" w:rsidRPr="00426735" w:rsidRDefault="004F369F" w:rsidP="00E15241">
      <w:pPr>
        <w:numPr>
          <w:ilvl w:val="0"/>
          <w:numId w:val="11"/>
        </w:numPr>
        <w:spacing w:line="360" w:lineRule="auto"/>
        <w:rPr>
          <w:rFonts w:ascii="Times New Roman" w:hAnsi="Times New Roman" w:cs="Times New Roman"/>
          <w:sz w:val="24"/>
          <w:szCs w:val="24"/>
        </w:rPr>
      </w:pPr>
      <w:proofErr w:type="spellStart"/>
      <w:r w:rsidRPr="00426735">
        <w:rPr>
          <w:rFonts w:ascii="Times New Roman" w:hAnsi="Times New Roman" w:cs="Times New Roman"/>
          <w:b/>
          <w:bCs/>
          <w:sz w:val="24"/>
          <w:szCs w:val="24"/>
        </w:rPr>
        <w:t>company_size</w:t>
      </w:r>
      <w:proofErr w:type="spellEnd"/>
      <w:r w:rsidRPr="00426735">
        <w:rPr>
          <w:rFonts w:ascii="Times New Roman" w:hAnsi="Times New Roman" w:cs="Times New Roman"/>
          <w:sz w:val="24"/>
          <w:szCs w:val="24"/>
        </w:rPr>
        <w:t>: The size of the company, providing insight into salary trends and remote work options based on company scale.</w:t>
      </w:r>
    </w:p>
    <w:p w14:paraId="6055BE45" w14:textId="77777777" w:rsidR="00426735" w:rsidRPr="00426735" w:rsidRDefault="00426735" w:rsidP="00E15241">
      <w:pPr>
        <w:spacing w:line="360" w:lineRule="auto"/>
        <w:ind w:left="720"/>
        <w:rPr>
          <w:rFonts w:ascii="Times New Roman" w:hAnsi="Times New Roman" w:cs="Times New Roman"/>
          <w:sz w:val="24"/>
          <w:szCs w:val="24"/>
        </w:rPr>
      </w:pPr>
    </w:p>
    <w:p w14:paraId="7AB49DB8" w14:textId="77777777" w:rsidR="004F369F" w:rsidRPr="00426735" w:rsidRDefault="004F369F" w:rsidP="00E15241">
      <w:pPr>
        <w:spacing w:line="360" w:lineRule="auto"/>
        <w:rPr>
          <w:rFonts w:ascii="Times New Roman" w:hAnsi="Times New Roman" w:cs="Times New Roman"/>
          <w:b/>
          <w:bCs/>
          <w:sz w:val="28"/>
          <w:szCs w:val="28"/>
        </w:rPr>
      </w:pPr>
      <w:r w:rsidRPr="00426735">
        <w:rPr>
          <w:rFonts w:ascii="Times New Roman" w:hAnsi="Times New Roman" w:cs="Times New Roman"/>
          <w:b/>
          <w:bCs/>
          <w:sz w:val="28"/>
          <w:szCs w:val="28"/>
        </w:rPr>
        <w:t>Data Sample</w:t>
      </w:r>
    </w:p>
    <w:p w14:paraId="7E138A0F" w14:textId="77777777" w:rsidR="004F369F" w:rsidRDefault="004F369F" w:rsidP="00E15241">
      <w:pPr>
        <w:spacing w:line="360" w:lineRule="auto"/>
        <w:rPr>
          <w:rFonts w:ascii="Times New Roman" w:hAnsi="Times New Roman" w:cs="Times New Roman"/>
        </w:rPr>
      </w:pPr>
      <w:r w:rsidRPr="00426735">
        <w:rPr>
          <w:rFonts w:ascii="Times New Roman" w:hAnsi="Times New Roman" w:cs="Times New Roman"/>
          <w:sz w:val="24"/>
          <w:szCs w:val="24"/>
        </w:rPr>
        <w:t>The dataset focuses on recent data science roles, covering diverse geographic locations, currencies, and employment types. For specific analyses, top locations and notable timeframes have been selected to highlight salary trends and remote work patterns</w:t>
      </w:r>
      <w:r w:rsidRPr="00426735">
        <w:rPr>
          <w:rFonts w:ascii="Times New Roman" w:hAnsi="Times New Roman" w:cs="Times New Roman"/>
        </w:rPr>
        <w:t>.</w:t>
      </w:r>
    </w:p>
    <w:p w14:paraId="185C8AEF" w14:textId="77777777" w:rsidR="00426735" w:rsidRPr="00426735" w:rsidRDefault="00426735" w:rsidP="00E15241">
      <w:pPr>
        <w:spacing w:line="360" w:lineRule="auto"/>
        <w:rPr>
          <w:rFonts w:ascii="Times New Roman" w:hAnsi="Times New Roman" w:cs="Times New Roman"/>
        </w:rPr>
      </w:pPr>
    </w:p>
    <w:p w14:paraId="4EA46925" w14:textId="77777777" w:rsidR="004F369F" w:rsidRPr="00426735" w:rsidRDefault="004F369F" w:rsidP="00E15241">
      <w:pPr>
        <w:spacing w:line="360" w:lineRule="auto"/>
        <w:rPr>
          <w:rFonts w:ascii="Times New Roman" w:hAnsi="Times New Roman" w:cs="Times New Roman"/>
          <w:b/>
          <w:bCs/>
          <w:sz w:val="28"/>
          <w:szCs w:val="28"/>
        </w:rPr>
      </w:pPr>
      <w:r w:rsidRPr="00426735">
        <w:rPr>
          <w:rFonts w:ascii="Times New Roman" w:hAnsi="Times New Roman" w:cs="Times New Roman"/>
          <w:b/>
          <w:bCs/>
          <w:sz w:val="28"/>
          <w:szCs w:val="28"/>
        </w:rPr>
        <w:t>Relevance</w:t>
      </w:r>
    </w:p>
    <w:p w14:paraId="1462887C" w14:textId="77777777" w:rsidR="004F369F" w:rsidRPr="00426735" w:rsidRDefault="004F369F" w:rsidP="00E15241">
      <w:pPr>
        <w:spacing w:line="360" w:lineRule="auto"/>
        <w:rPr>
          <w:rFonts w:ascii="Times New Roman" w:hAnsi="Times New Roman" w:cs="Times New Roman"/>
          <w:sz w:val="24"/>
          <w:szCs w:val="24"/>
        </w:rPr>
      </w:pPr>
      <w:r w:rsidRPr="00426735">
        <w:rPr>
          <w:rFonts w:ascii="Times New Roman" w:hAnsi="Times New Roman" w:cs="Times New Roman"/>
          <w:sz w:val="24"/>
          <w:szCs w:val="24"/>
        </w:rPr>
        <w:t>This dataset’s comprehensive variables and global scope make it well-suited for an in-depth exploration of current employment trends in the data science sector. It provides valuable insights for benchmarking salaries, understanding the influence of remote work, and examining how factors like company size, experience level, and geographical location impact compensation and employment structures.</w:t>
      </w:r>
    </w:p>
    <w:p w14:paraId="5BBEA51A" w14:textId="77777777" w:rsidR="004F369F" w:rsidRDefault="004F369F" w:rsidP="00E15241">
      <w:pPr>
        <w:spacing w:line="360" w:lineRule="auto"/>
        <w:rPr>
          <w:rFonts w:ascii="Times New Roman" w:hAnsi="Times New Roman" w:cs="Times New Roman"/>
        </w:rPr>
      </w:pPr>
    </w:p>
    <w:p w14:paraId="15BC79C7" w14:textId="77777777" w:rsidR="00E15241" w:rsidRDefault="00E15241" w:rsidP="00E15241">
      <w:pPr>
        <w:spacing w:line="360" w:lineRule="auto"/>
        <w:rPr>
          <w:rFonts w:ascii="Times New Roman" w:hAnsi="Times New Roman" w:cs="Times New Roman"/>
        </w:rPr>
      </w:pPr>
    </w:p>
    <w:p w14:paraId="1729EFB4" w14:textId="77777777" w:rsidR="00E15241" w:rsidRDefault="00E15241" w:rsidP="00E15241">
      <w:pPr>
        <w:spacing w:line="360" w:lineRule="auto"/>
        <w:rPr>
          <w:rFonts w:ascii="Times New Roman" w:hAnsi="Times New Roman" w:cs="Times New Roman"/>
        </w:rPr>
      </w:pPr>
    </w:p>
    <w:p w14:paraId="3514218B" w14:textId="77777777" w:rsidR="00E15241" w:rsidRDefault="00E15241" w:rsidP="00E15241">
      <w:pPr>
        <w:spacing w:line="360" w:lineRule="auto"/>
        <w:rPr>
          <w:rFonts w:ascii="Times New Roman" w:hAnsi="Times New Roman" w:cs="Times New Roman"/>
        </w:rPr>
      </w:pPr>
    </w:p>
    <w:p w14:paraId="15DFA13A" w14:textId="77777777" w:rsidR="00E15241" w:rsidRDefault="00E15241" w:rsidP="00E15241">
      <w:pPr>
        <w:spacing w:line="360" w:lineRule="auto"/>
        <w:rPr>
          <w:rFonts w:ascii="Times New Roman" w:hAnsi="Times New Roman" w:cs="Times New Roman"/>
        </w:rPr>
      </w:pPr>
    </w:p>
    <w:p w14:paraId="1ABCFD4D" w14:textId="77777777" w:rsidR="00E15241" w:rsidRDefault="00E15241" w:rsidP="00E15241">
      <w:pPr>
        <w:spacing w:line="360" w:lineRule="auto"/>
        <w:rPr>
          <w:rFonts w:ascii="Times New Roman" w:hAnsi="Times New Roman" w:cs="Times New Roman"/>
        </w:rPr>
      </w:pPr>
    </w:p>
    <w:p w14:paraId="563C8365" w14:textId="77777777" w:rsidR="00E15241" w:rsidRDefault="00E15241" w:rsidP="00E15241">
      <w:pPr>
        <w:spacing w:line="360" w:lineRule="auto"/>
        <w:rPr>
          <w:rFonts w:ascii="Times New Roman" w:hAnsi="Times New Roman" w:cs="Times New Roman"/>
        </w:rPr>
      </w:pPr>
    </w:p>
    <w:p w14:paraId="3AF91990" w14:textId="77777777" w:rsidR="00E15241" w:rsidRDefault="00E15241" w:rsidP="00E15241">
      <w:pPr>
        <w:spacing w:line="360" w:lineRule="auto"/>
        <w:rPr>
          <w:rFonts w:ascii="Times New Roman" w:hAnsi="Times New Roman" w:cs="Times New Roman"/>
        </w:rPr>
      </w:pPr>
    </w:p>
    <w:p w14:paraId="6C689E11" w14:textId="77777777" w:rsidR="00E15241" w:rsidRPr="00426735" w:rsidRDefault="00E15241" w:rsidP="00E15241">
      <w:pPr>
        <w:spacing w:line="360" w:lineRule="auto"/>
        <w:rPr>
          <w:rFonts w:ascii="Times New Roman" w:hAnsi="Times New Roman" w:cs="Times New Roman"/>
        </w:rPr>
      </w:pPr>
    </w:p>
    <w:p w14:paraId="771A8126" w14:textId="3F38DE8D" w:rsidR="00E15241" w:rsidRPr="00E15241" w:rsidRDefault="00A4378F" w:rsidP="00E15241">
      <w:pPr>
        <w:spacing w:before="120" w:after="120" w:line="360" w:lineRule="auto"/>
        <w:jc w:val="center"/>
        <w:rPr>
          <w:rFonts w:ascii="Times New Roman" w:hAnsi="Times New Roman" w:cs="Times New Roman"/>
          <w:b/>
          <w:bCs/>
          <w:sz w:val="32"/>
          <w:szCs w:val="32"/>
        </w:rPr>
      </w:pPr>
      <w:r w:rsidRPr="00A4378F">
        <w:rPr>
          <w:rFonts w:ascii="Times New Roman" w:hAnsi="Times New Roman" w:cs="Times New Roman"/>
          <w:b/>
          <w:bCs/>
          <w:sz w:val="32"/>
          <w:szCs w:val="32"/>
        </w:rPr>
        <w:lastRenderedPageBreak/>
        <w:t>3. Data Processing, Visualization, and Analysis</w:t>
      </w:r>
    </w:p>
    <w:p w14:paraId="3DD58137" w14:textId="0484D636" w:rsidR="00A4378F" w:rsidRPr="00A4378F" w:rsidRDefault="00A4378F" w:rsidP="00E15241">
      <w:pPr>
        <w:spacing w:before="120" w:after="120" w:line="360" w:lineRule="auto"/>
        <w:rPr>
          <w:rFonts w:ascii="Times New Roman" w:hAnsi="Times New Roman" w:cs="Times New Roman"/>
          <w:b/>
          <w:bCs/>
          <w:sz w:val="28"/>
          <w:szCs w:val="28"/>
        </w:rPr>
      </w:pPr>
      <w:r w:rsidRPr="00A4378F">
        <w:rPr>
          <w:rFonts w:ascii="Times New Roman" w:hAnsi="Times New Roman" w:cs="Times New Roman"/>
          <w:b/>
          <w:bCs/>
          <w:sz w:val="28"/>
          <w:szCs w:val="28"/>
        </w:rPr>
        <w:t>3.1 Data Processing and Enrichment</w:t>
      </w:r>
    </w:p>
    <w:p w14:paraId="42CAE04A" w14:textId="77777777" w:rsidR="00A4378F" w:rsidRPr="00A4378F" w:rsidRDefault="00A4378F" w:rsidP="00E15241">
      <w:pPr>
        <w:numPr>
          <w:ilvl w:val="0"/>
          <w:numId w:val="12"/>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Data Cleaning</w:t>
      </w:r>
      <w:r w:rsidRPr="00A4378F">
        <w:rPr>
          <w:rFonts w:ascii="Times New Roman" w:hAnsi="Times New Roman" w:cs="Times New Roman"/>
          <w:sz w:val="24"/>
          <w:szCs w:val="24"/>
        </w:rPr>
        <w:t>: Initial steps included handling missing values, removing duplicate records, and identifying outliers. For instance, unusually high or low salaries were assessed to ensure they reflected realistic figures, and invalid or inconsistent entries were either corrected or excluded.</w:t>
      </w:r>
    </w:p>
    <w:p w14:paraId="7C0B5165" w14:textId="77777777" w:rsidR="00A4378F" w:rsidRPr="00A4378F" w:rsidRDefault="00A4378F" w:rsidP="00E15241">
      <w:pPr>
        <w:numPr>
          <w:ilvl w:val="0"/>
          <w:numId w:val="12"/>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Data Enrichment</w:t>
      </w:r>
      <w:r w:rsidRPr="00A4378F">
        <w:rPr>
          <w:rFonts w:ascii="Times New Roman" w:hAnsi="Times New Roman" w:cs="Times New Roman"/>
          <w:sz w:val="24"/>
          <w:szCs w:val="24"/>
        </w:rPr>
        <w:t>: Additional calculations were performed for uniformity. For example:</w:t>
      </w:r>
    </w:p>
    <w:p w14:paraId="593E79B7" w14:textId="77777777" w:rsidR="00A4378F" w:rsidRPr="00A4378F" w:rsidRDefault="00A4378F" w:rsidP="00E15241">
      <w:pPr>
        <w:numPr>
          <w:ilvl w:val="1"/>
          <w:numId w:val="12"/>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Currency Conversion</w:t>
      </w:r>
      <w:r w:rsidRPr="00A4378F">
        <w:rPr>
          <w:rFonts w:ascii="Times New Roman" w:hAnsi="Times New Roman" w:cs="Times New Roman"/>
          <w:sz w:val="24"/>
          <w:szCs w:val="24"/>
        </w:rPr>
        <w:t>: Salaries were standardized in USD, allowing for consistent cross-country comparisons.</w:t>
      </w:r>
    </w:p>
    <w:p w14:paraId="4CD03C38" w14:textId="77777777" w:rsidR="00A4378F" w:rsidRDefault="00A4378F" w:rsidP="00E15241">
      <w:pPr>
        <w:numPr>
          <w:ilvl w:val="1"/>
          <w:numId w:val="12"/>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Remote Ratio Standardization</w:t>
      </w:r>
      <w:r w:rsidRPr="00A4378F">
        <w:rPr>
          <w:rFonts w:ascii="Times New Roman" w:hAnsi="Times New Roman" w:cs="Times New Roman"/>
          <w:sz w:val="24"/>
          <w:szCs w:val="24"/>
        </w:rPr>
        <w:t>: Ratios of remote work were converted into consistent percentage values to accurately represent different work arrangements across companies.</w:t>
      </w:r>
    </w:p>
    <w:p w14:paraId="4066ADCB" w14:textId="77777777" w:rsidR="00E15241" w:rsidRPr="00A4378F" w:rsidRDefault="00E15241" w:rsidP="00E15241">
      <w:pPr>
        <w:spacing w:before="120" w:after="120" w:line="360" w:lineRule="auto"/>
        <w:ind w:left="1440"/>
        <w:rPr>
          <w:rFonts w:ascii="Times New Roman" w:hAnsi="Times New Roman" w:cs="Times New Roman"/>
          <w:sz w:val="24"/>
          <w:szCs w:val="24"/>
        </w:rPr>
      </w:pPr>
    </w:p>
    <w:p w14:paraId="6BA308E8" w14:textId="77777777" w:rsidR="00A4378F" w:rsidRPr="00A4378F" w:rsidRDefault="00A4378F" w:rsidP="00E15241">
      <w:pPr>
        <w:spacing w:before="120" w:after="120" w:line="360" w:lineRule="auto"/>
        <w:rPr>
          <w:rFonts w:ascii="Times New Roman" w:hAnsi="Times New Roman" w:cs="Times New Roman"/>
          <w:b/>
          <w:bCs/>
          <w:sz w:val="28"/>
          <w:szCs w:val="28"/>
        </w:rPr>
      </w:pPr>
      <w:r w:rsidRPr="00A4378F">
        <w:rPr>
          <w:rFonts w:ascii="Times New Roman" w:hAnsi="Times New Roman" w:cs="Times New Roman"/>
          <w:b/>
          <w:bCs/>
          <w:sz w:val="28"/>
          <w:szCs w:val="28"/>
        </w:rPr>
        <w:t>3.2 Visualization Techniques and Tools</w:t>
      </w:r>
    </w:p>
    <w:p w14:paraId="6899A0F1" w14:textId="77777777" w:rsidR="00A4378F" w:rsidRPr="00A4378F" w:rsidRDefault="00A4378F" w:rsidP="00E15241">
      <w:pPr>
        <w:numPr>
          <w:ilvl w:val="0"/>
          <w:numId w:val="13"/>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Tools Used</w:t>
      </w:r>
      <w:r w:rsidRPr="00A4378F">
        <w:rPr>
          <w:rFonts w:ascii="Times New Roman" w:hAnsi="Times New Roman" w:cs="Times New Roman"/>
          <w:sz w:val="24"/>
          <w:szCs w:val="24"/>
        </w:rPr>
        <w:t>: Data processing was conducted in Python, with Power BI chosen as the primary visualization tool for dashboard creation. Python facilitated cleaning and initial analysis, while Power BI provided an interactive environment for in-depth exploration.</w:t>
      </w:r>
    </w:p>
    <w:p w14:paraId="68C036B5" w14:textId="77777777" w:rsidR="00A4378F" w:rsidRPr="00A4378F" w:rsidRDefault="00A4378F" w:rsidP="00E15241">
      <w:pPr>
        <w:numPr>
          <w:ilvl w:val="0"/>
          <w:numId w:val="13"/>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Dashboard Creation</w:t>
      </w:r>
      <w:r w:rsidRPr="00A4378F">
        <w:rPr>
          <w:rFonts w:ascii="Times New Roman" w:hAnsi="Times New Roman" w:cs="Times New Roman"/>
          <w:sz w:val="24"/>
          <w:szCs w:val="24"/>
        </w:rPr>
        <w:t>: In Power BI, the dashboard design was structured to facilitate a logical flow:</w:t>
      </w:r>
    </w:p>
    <w:p w14:paraId="30FFB2F1" w14:textId="77777777" w:rsidR="00A4378F" w:rsidRPr="00A4378F" w:rsidRDefault="00A4378F" w:rsidP="00E15241">
      <w:pPr>
        <w:numPr>
          <w:ilvl w:val="1"/>
          <w:numId w:val="13"/>
        </w:numPr>
        <w:spacing w:before="120" w:after="120" w:line="360" w:lineRule="auto"/>
        <w:rPr>
          <w:rFonts w:ascii="Times New Roman" w:hAnsi="Times New Roman" w:cs="Times New Roman"/>
          <w:sz w:val="24"/>
          <w:szCs w:val="24"/>
        </w:rPr>
      </w:pPr>
      <w:r w:rsidRPr="00A4378F">
        <w:rPr>
          <w:rFonts w:ascii="Times New Roman" w:hAnsi="Times New Roman" w:cs="Times New Roman"/>
          <w:sz w:val="24"/>
          <w:szCs w:val="24"/>
        </w:rPr>
        <w:t>Overview sections were used to display high-level data trends.</w:t>
      </w:r>
    </w:p>
    <w:p w14:paraId="5C80A4AF" w14:textId="77777777" w:rsidR="00A4378F" w:rsidRPr="00A4378F" w:rsidRDefault="00A4378F" w:rsidP="00E15241">
      <w:pPr>
        <w:numPr>
          <w:ilvl w:val="1"/>
          <w:numId w:val="13"/>
        </w:numPr>
        <w:spacing w:before="120" w:after="120" w:line="360" w:lineRule="auto"/>
        <w:rPr>
          <w:rFonts w:ascii="Times New Roman" w:hAnsi="Times New Roman" w:cs="Times New Roman"/>
          <w:sz w:val="24"/>
          <w:szCs w:val="24"/>
        </w:rPr>
      </w:pPr>
      <w:r w:rsidRPr="00A4378F">
        <w:rPr>
          <w:rFonts w:ascii="Times New Roman" w:hAnsi="Times New Roman" w:cs="Times New Roman"/>
          <w:sz w:val="24"/>
          <w:szCs w:val="24"/>
        </w:rPr>
        <w:t>Dedicated sections focused on salary, remote work patterns, and company demographics, offering an intuitive drill-down into specific data facets.</w:t>
      </w:r>
    </w:p>
    <w:p w14:paraId="4E3AC54F" w14:textId="77777777" w:rsidR="00A4378F" w:rsidRPr="00A4378F" w:rsidRDefault="00A4378F" w:rsidP="00E15241">
      <w:pPr>
        <w:numPr>
          <w:ilvl w:val="0"/>
          <w:numId w:val="13"/>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Visualization Types</w:t>
      </w:r>
      <w:r w:rsidRPr="00A4378F">
        <w:rPr>
          <w:rFonts w:ascii="Times New Roman" w:hAnsi="Times New Roman" w:cs="Times New Roman"/>
          <w:sz w:val="24"/>
          <w:szCs w:val="24"/>
        </w:rPr>
        <w:t>: Various types of visualizations were created, each selected to maximize clarity:</w:t>
      </w:r>
    </w:p>
    <w:p w14:paraId="3FB04B94" w14:textId="77777777" w:rsidR="00A4378F" w:rsidRPr="00A4378F" w:rsidRDefault="00A4378F" w:rsidP="00E15241">
      <w:pPr>
        <w:numPr>
          <w:ilvl w:val="1"/>
          <w:numId w:val="13"/>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Bar Charts</w:t>
      </w:r>
      <w:r w:rsidRPr="00A4378F">
        <w:rPr>
          <w:rFonts w:ascii="Times New Roman" w:hAnsi="Times New Roman" w:cs="Times New Roman"/>
          <w:sz w:val="24"/>
          <w:szCs w:val="24"/>
        </w:rPr>
        <w:t>: Used to compare average salaries by company size, location, and experience level.</w:t>
      </w:r>
    </w:p>
    <w:p w14:paraId="69504B79" w14:textId="77777777" w:rsidR="00A4378F" w:rsidRPr="00A4378F" w:rsidRDefault="00A4378F" w:rsidP="00E15241">
      <w:pPr>
        <w:numPr>
          <w:ilvl w:val="1"/>
          <w:numId w:val="13"/>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Line Charts</w:t>
      </w:r>
      <w:r w:rsidRPr="00A4378F">
        <w:rPr>
          <w:rFonts w:ascii="Times New Roman" w:hAnsi="Times New Roman" w:cs="Times New Roman"/>
          <w:sz w:val="24"/>
          <w:szCs w:val="24"/>
        </w:rPr>
        <w:t>: Illustrated salary trends and changes in remote work over time.</w:t>
      </w:r>
    </w:p>
    <w:p w14:paraId="486C5193" w14:textId="77777777" w:rsidR="00A4378F" w:rsidRPr="00A4378F" w:rsidRDefault="00A4378F" w:rsidP="00E15241">
      <w:pPr>
        <w:numPr>
          <w:ilvl w:val="1"/>
          <w:numId w:val="13"/>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lastRenderedPageBreak/>
        <w:t>Heatmaps</w:t>
      </w:r>
      <w:r w:rsidRPr="00A4378F">
        <w:rPr>
          <w:rFonts w:ascii="Times New Roman" w:hAnsi="Times New Roman" w:cs="Times New Roman"/>
          <w:sz w:val="24"/>
          <w:szCs w:val="24"/>
        </w:rPr>
        <w:t>: Displayed geographical salary disparities, making it easy to compare salary distributions across locations.</w:t>
      </w:r>
    </w:p>
    <w:p w14:paraId="7E824E76" w14:textId="77777777" w:rsidR="00A4378F" w:rsidRDefault="00A4378F" w:rsidP="00E15241">
      <w:pPr>
        <w:numPr>
          <w:ilvl w:val="1"/>
          <w:numId w:val="13"/>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Scatter Plots</w:t>
      </w:r>
      <w:r w:rsidRPr="00A4378F">
        <w:rPr>
          <w:rFonts w:ascii="Times New Roman" w:hAnsi="Times New Roman" w:cs="Times New Roman"/>
          <w:sz w:val="24"/>
          <w:szCs w:val="24"/>
        </w:rPr>
        <w:t xml:space="preserve">: Used to </w:t>
      </w:r>
      <w:proofErr w:type="spellStart"/>
      <w:r w:rsidRPr="00A4378F">
        <w:rPr>
          <w:rFonts w:ascii="Times New Roman" w:hAnsi="Times New Roman" w:cs="Times New Roman"/>
          <w:sz w:val="24"/>
          <w:szCs w:val="24"/>
        </w:rPr>
        <w:t>analyze</w:t>
      </w:r>
      <w:proofErr w:type="spellEnd"/>
      <w:r w:rsidRPr="00A4378F">
        <w:rPr>
          <w:rFonts w:ascii="Times New Roman" w:hAnsi="Times New Roman" w:cs="Times New Roman"/>
          <w:sz w:val="24"/>
          <w:szCs w:val="24"/>
        </w:rPr>
        <w:t xml:space="preserve"> relationships between variables, such as salary and remote ratio.</w:t>
      </w:r>
    </w:p>
    <w:p w14:paraId="580E4B0D" w14:textId="77777777" w:rsidR="00E15241" w:rsidRPr="00A4378F" w:rsidRDefault="00E15241" w:rsidP="00E15241">
      <w:pPr>
        <w:spacing w:before="120" w:after="120" w:line="360" w:lineRule="auto"/>
        <w:ind w:left="1440"/>
        <w:rPr>
          <w:rFonts w:ascii="Times New Roman" w:hAnsi="Times New Roman" w:cs="Times New Roman"/>
          <w:sz w:val="24"/>
          <w:szCs w:val="24"/>
        </w:rPr>
      </w:pPr>
    </w:p>
    <w:p w14:paraId="680911CE" w14:textId="77777777" w:rsidR="00A4378F" w:rsidRPr="00A4378F" w:rsidRDefault="00A4378F" w:rsidP="00E15241">
      <w:pPr>
        <w:spacing w:before="120" w:after="120" w:line="360" w:lineRule="auto"/>
        <w:rPr>
          <w:rFonts w:ascii="Times New Roman" w:hAnsi="Times New Roman" w:cs="Times New Roman"/>
          <w:b/>
          <w:bCs/>
          <w:sz w:val="28"/>
          <w:szCs w:val="28"/>
        </w:rPr>
      </w:pPr>
      <w:r w:rsidRPr="00A4378F">
        <w:rPr>
          <w:rFonts w:ascii="Times New Roman" w:hAnsi="Times New Roman" w:cs="Times New Roman"/>
          <w:b/>
          <w:bCs/>
          <w:sz w:val="28"/>
          <w:szCs w:val="28"/>
        </w:rPr>
        <w:t>3.3 Key Plots and Insights</w:t>
      </w:r>
    </w:p>
    <w:p w14:paraId="3EFCFF4D" w14:textId="77777777" w:rsidR="00A4378F" w:rsidRPr="00A4378F" w:rsidRDefault="00A4378F" w:rsidP="00E15241">
      <w:pPr>
        <w:numPr>
          <w:ilvl w:val="0"/>
          <w:numId w:val="14"/>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Salary Distribution Analysis</w:t>
      </w:r>
      <w:r w:rsidRPr="00A4378F">
        <w:rPr>
          <w:rFonts w:ascii="Times New Roman" w:hAnsi="Times New Roman" w:cs="Times New Roman"/>
          <w:sz w:val="24"/>
          <w:szCs w:val="24"/>
        </w:rPr>
        <w:t>: A right-skewed distribution shows most salaries clustering between 100,000 and 150,000, with fewer higher-income outliers. This highlights the earning potential at the top end of the field.</w:t>
      </w:r>
    </w:p>
    <w:p w14:paraId="0ADB034B" w14:textId="77777777" w:rsidR="00A4378F" w:rsidRPr="00A4378F" w:rsidRDefault="00A4378F" w:rsidP="00E15241">
      <w:pPr>
        <w:numPr>
          <w:ilvl w:val="0"/>
          <w:numId w:val="14"/>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Remote Work Patterns</w:t>
      </w:r>
      <w:r w:rsidRPr="00A4378F">
        <w:rPr>
          <w:rFonts w:ascii="Times New Roman" w:hAnsi="Times New Roman" w:cs="Times New Roman"/>
          <w:sz w:val="24"/>
          <w:szCs w:val="24"/>
        </w:rPr>
        <w:t>: A trimodal distribution of remote ratios (0%, 50%, and 100%) suggests that employees often work entirely remotely or fully in-office, with fewer hybrid arrangements. Over time, a slight decline in remote ratios suggests a potential trend back towards in-office settings.</w:t>
      </w:r>
    </w:p>
    <w:p w14:paraId="0F1A1151" w14:textId="77777777" w:rsidR="00A4378F" w:rsidRPr="00A4378F" w:rsidRDefault="00A4378F" w:rsidP="00E15241">
      <w:pPr>
        <w:numPr>
          <w:ilvl w:val="0"/>
          <w:numId w:val="14"/>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Salary by Company Size</w:t>
      </w:r>
      <w:r w:rsidRPr="00A4378F">
        <w:rPr>
          <w:rFonts w:ascii="Times New Roman" w:hAnsi="Times New Roman" w:cs="Times New Roman"/>
          <w:sz w:val="24"/>
          <w:szCs w:val="24"/>
        </w:rPr>
        <w:t>: Larger companies generally offer higher salaries on average, with medium-sized companies following closely. Small companies tend to have lower salary offerings, possibly due to resource constraints or different compensation structures.</w:t>
      </w:r>
    </w:p>
    <w:p w14:paraId="76170552" w14:textId="77777777" w:rsidR="00A4378F" w:rsidRPr="00A4378F" w:rsidRDefault="00A4378F" w:rsidP="00E15241">
      <w:pPr>
        <w:numPr>
          <w:ilvl w:val="0"/>
          <w:numId w:val="14"/>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Salary by Experience Level</w:t>
      </w:r>
      <w:r w:rsidRPr="00A4378F">
        <w:rPr>
          <w:rFonts w:ascii="Times New Roman" w:hAnsi="Times New Roman" w:cs="Times New Roman"/>
          <w:sz w:val="24"/>
          <w:szCs w:val="24"/>
        </w:rPr>
        <w:t>: The data shows a clear salary progression across experience levels. Experienced professionals (EX) receive significantly higher compensation than entry-level and mid-level employees, underscoring the value of expertise in the field.</w:t>
      </w:r>
    </w:p>
    <w:p w14:paraId="6C342421" w14:textId="77777777" w:rsidR="00A4378F" w:rsidRDefault="00A4378F" w:rsidP="00E15241">
      <w:pPr>
        <w:numPr>
          <w:ilvl w:val="0"/>
          <w:numId w:val="14"/>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Geographical Salary Disparities</w:t>
      </w:r>
      <w:r w:rsidRPr="00A4378F">
        <w:rPr>
          <w:rFonts w:ascii="Times New Roman" w:hAnsi="Times New Roman" w:cs="Times New Roman"/>
          <w:sz w:val="24"/>
          <w:szCs w:val="24"/>
        </w:rPr>
        <w:t>: Salary differences are notable between countries. The U.S. leads in both employee concentration and salary levels, highlighting its central role in data science. Locations with strong currencies, like EUR and GBP, show smaller differences when compared in USD.</w:t>
      </w:r>
    </w:p>
    <w:p w14:paraId="47D83FAF" w14:textId="77777777" w:rsidR="00E15241" w:rsidRDefault="00E15241" w:rsidP="00E15241">
      <w:pPr>
        <w:spacing w:before="120" w:after="120" w:line="360" w:lineRule="auto"/>
        <w:rPr>
          <w:rFonts w:ascii="Times New Roman" w:hAnsi="Times New Roman" w:cs="Times New Roman"/>
          <w:sz w:val="24"/>
          <w:szCs w:val="24"/>
        </w:rPr>
      </w:pPr>
    </w:p>
    <w:p w14:paraId="5308CDBA" w14:textId="77777777" w:rsidR="00E15241" w:rsidRDefault="00E15241" w:rsidP="00E15241">
      <w:pPr>
        <w:spacing w:before="120" w:after="120" w:line="360" w:lineRule="auto"/>
        <w:jc w:val="center"/>
        <w:rPr>
          <w:rFonts w:ascii="Times New Roman" w:hAnsi="Times New Roman" w:cs="Times New Roman"/>
          <w:sz w:val="24"/>
          <w:szCs w:val="24"/>
        </w:rPr>
      </w:pPr>
    </w:p>
    <w:p w14:paraId="4075742B" w14:textId="77777777" w:rsidR="00E15241" w:rsidRDefault="00E15241" w:rsidP="00E15241">
      <w:pPr>
        <w:spacing w:before="120" w:after="120" w:line="360" w:lineRule="auto"/>
        <w:jc w:val="center"/>
        <w:rPr>
          <w:rFonts w:ascii="Times New Roman" w:hAnsi="Times New Roman" w:cs="Times New Roman"/>
          <w:sz w:val="24"/>
          <w:szCs w:val="24"/>
        </w:rPr>
      </w:pPr>
    </w:p>
    <w:p w14:paraId="2EE21F3C" w14:textId="77777777" w:rsidR="00E15241" w:rsidRPr="00A4378F" w:rsidRDefault="00E15241" w:rsidP="00E15241">
      <w:pPr>
        <w:spacing w:before="120" w:after="120" w:line="360" w:lineRule="auto"/>
        <w:jc w:val="center"/>
        <w:rPr>
          <w:rFonts w:ascii="Times New Roman" w:hAnsi="Times New Roman" w:cs="Times New Roman"/>
          <w:sz w:val="24"/>
          <w:szCs w:val="24"/>
        </w:rPr>
      </w:pPr>
    </w:p>
    <w:p w14:paraId="36CFFC60" w14:textId="77777777" w:rsidR="00A4378F" w:rsidRPr="00A4378F" w:rsidRDefault="00A4378F" w:rsidP="00E15241">
      <w:pPr>
        <w:spacing w:before="120" w:after="120" w:line="360" w:lineRule="auto"/>
        <w:jc w:val="center"/>
        <w:rPr>
          <w:rFonts w:ascii="Times New Roman" w:hAnsi="Times New Roman" w:cs="Times New Roman"/>
          <w:b/>
          <w:bCs/>
          <w:sz w:val="32"/>
          <w:szCs w:val="32"/>
        </w:rPr>
      </w:pPr>
      <w:r w:rsidRPr="00A4378F">
        <w:rPr>
          <w:rFonts w:ascii="Times New Roman" w:hAnsi="Times New Roman" w:cs="Times New Roman"/>
          <w:b/>
          <w:bCs/>
          <w:sz w:val="32"/>
          <w:szCs w:val="32"/>
        </w:rPr>
        <w:lastRenderedPageBreak/>
        <w:t>4. Power BI Dashboard Overview</w:t>
      </w:r>
    </w:p>
    <w:p w14:paraId="6411BEC0" w14:textId="77777777" w:rsidR="00A4378F" w:rsidRPr="00A4378F" w:rsidRDefault="00A4378F" w:rsidP="00E15241">
      <w:pPr>
        <w:spacing w:before="120" w:after="120" w:line="360" w:lineRule="auto"/>
        <w:rPr>
          <w:rFonts w:ascii="Times New Roman" w:hAnsi="Times New Roman" w:cs="Times New Roman"/>
          <w:b/>
          <w:bCs/>
          <w:sz w:val="28"/>
          <w:szCs w:val="28"/>
        </w:rPr>
      </w:pPr>
      <w:r w:rsidRPr="00A4378F">
        <w:rPr>
          <w:rFonts w:ascii="Times New Roman" w:hAnsi="Times New Roman" w:cs="Times New Roman"/>
          <w:b/>
          <w:bCs/>
          <w:sz w:val="28"/>
          <w:szCs w:val="28"/>
        </w:rPr>
        <w:t>4.1 Dashboard Layout and Key Features</w:t>
      </w:r>
    </w:p>
    <w:p w14:paraId="17CFA4FE" w14:textId="77777777" w:rsidR="00A4378F" w:rsidRDefault="00A4378F" w:rsidP="00E15241">
      <w:pPr>
        <w:spacing w:before="120" w:after="120" w:line="360" w:lineRule="auto"/>
        <w:rPr>
          <w:rFonts w:ascii="Times New Roman" w:hAnsi="Times New Roman" w:cs="Times New Roman"/>
          <w:sz w:val="24"/>
          <w:szCs w:val="24"/>
        </w:rPr>
      </w:pPr>
      <w:r w:rsidRPr="00A4378F">
        <w:rPr>
          <w:rFonts w:ascii="Times New Roman" w:hAnsi="Times New Roman" w:cs="Times New Roman"/>
          <w:sz w:val="24"/>
          <w:szCs w:val="24"/>
        </w:rPr>
        <w:t xml:space="preserve">The </w:t>
      </w:r>
      <w:r w:rsidRPr="00A4378F">
        <w:rPr>
          <w:rFonts w:ascii="Times New Roman" w:hAnsi="Times New Roman" w:cs="Times New Roman"/>
          <w:b/>
          <w:bCs/>
          <w:sz w:val="24"/>
          <w:szCs w:val="24"/>
        </w:rPr>
        <w:t>Data Science Careers: Insights and Trends Dashboard</w:t>
      </w:r>
      <w:r w:rsidRPr="00A4378F">
        <w:rPr>
          <w:rFonts w:ascii="Times New Roman" w:hAnsi="Times New Roman" w:cs="Times New Roman"/>
          <w:sz w:val="24"/>
          <w:szCs w:val="24"/>
        </w:rPr>
        <w:t xml:space="preserve"> in Power BI provides a detailed, interactive overview of salary trends, remote work policies, and experience levels within the data science field. The layout is structured to provide both high-level insights and detailed breakdowns across key metrics, including company size, experience level, and geographical distribution.</w:t>
      </w:r>
    </w:p>
    <w:p w14:paraId="27DF207C" w14:textId="77777777" w:rsidR="00E15241" w:rsidRPr="00A4378F" w:rsidRDefault="00E15241" w:rsidP="00E15241">
      <w:pPr>
        <w:spacing w:before="120" w:after="120" w:line="360" w:lineRule="auto"/>
        <w:rPr>
          <w:rFonts w:ascii="Times New Roman" w:hAnsi="Times New Roman" w:cs="Times New Roman"/>
          <w:sz w:val="24"/>
          <w:szCs w:val="24"/>
        </w:rPr>
      </w:pPr>
    </w:p>
    <w:p w14:paraId="13F96491" w14:textId="77777777" w:rsidR="00A4378F" w:rsidRPr="00A4378F" w:rsidRDefault="00A4378F" w:rsidP="00E15241">
      <w:pPr>
        <w:spacing w:before="120" w:after="120" w:line="360" w:lineRule="auto"/>
        <w:rPr>
          <w:rFonts w:ascii="Times New Roman" w:hAnsi="Times New Roman" w:cs="Times New Roman"/>
          <w:b/>
          <w:bCs/>
          <w:sz w:val="28"/>
          <w:szCs w:val="28"/>
        </w:rPr>
      </w:pPr>
      <w:r w:rsidRPr="00A4378F">
        <w:rPr>
          <w:rFonts w:ascii="Times New Roman" w:hAnsi="Times New Roman" w:cs="Times New Roman"/>
          <w:b/>
          <w:bCs/>
          <w:sz w:val="28"/>
          <w:szCs w:val="28"/>
        </w:rPr>
        <w:t>4.2 Key Visualizations and Insights</w:t>
      </w:r>
    </w:p>
    <w:p w14:paraId="6193BC4E" w14:textId="77777777" w:rsidR="00A4378F" w:rsidRPr="00A4378F" w:rsidRDefault="00A4378F" w:rsidP="00E15241">
      <w:pPr>
        <w:numPr>
          <w:ilvl w:val="0"/>
          <w:numId w:val="15"/>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Average Salary by Company Size</w:t>
      </w:r>
      <w:r w:rsidRPr="00A4378F">
        <w:rPr>
          <w:rFonts w:ascii="Times New Roman" w:hAnsi="Times New Roman" w:cs="Times New Roman"/>
          <w:sz w:val="24"/>
          <w:szCs w:val="24"/>
        </w:rPr>
        <w:t>: A bar chart displaying the average salary based on company size categories—Large (L), Medium (M), and Small (S). This visualization shows how larger companies tend to offer higher salaries on average, with medium-sized companies close behind and small companies generally offering lower compensation.</w:t>
      </w:r>
    </w:p>
    <w:p w14:paraId="7BABEDED" w14:textId="77777777" w:rsidR="00A4378F" w:rsidRPr="00A4378F" w:rsidRDefault="00A4378F" w:rsidP="00E15241">
      <w:pPr>
        <w:numPr>
          <w:ilvl w:val="0"/>
          <w:numId w:val="15"/>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Maximum Salary by Experience Level</w:t>
      </w:r>
      <w:r w:rsidRPr="00A4378F">
        <w:rPr>
          <w:rFonts w:ascii="Times New Roman" w:hAnsi="Times New Roman" w:cs="Times New Roman"/>
          <w:sz w:val="24"/>
          <w:szCs w:val="24"/>
        </w:rPr>
        <w:t>: A bar chart highlighting the maximum salary attained within each experience level (EN for Entry, MI for Mid-level, SE for Senior, and EX for Experienced). The chart demonstrates significant salary increases for experienced (EX) and senior (SE) professionals compared to entry (EN) and mid-level (MI) employees.</w:t>
      </w:r>
    </w:p>
    <w:p w14:paraId="0DD38507" w14:textId="77777777" w:rsidR="00A4378F" w:rsidRPr="00A4378F" w:rsidRDefault="00A4378F" w:rsidP="00E15241">
      <w:pPr>
        <w:numPr>
          <w:ilvl w:val="0"/>
          <w:numId w:val="15"/>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Average Salary in USD by Experience Level</w:t>
      </w:r>
      <w:r w:rsidRPr="00A4378F">
        <w:rPr>
          <w:rFonts w:ascii="Times New Roman" w:hAnsi="Times New Roman" w:cs="Times New Roman"/>
          <w:sz w:val="24"/>
          <w:szCs w:val="24"/>
        </w:rPr>
        <w:t>: This bar chart shows how average salaries in USD vary by experience level. Experienced (EX) employees lead with the highest average salaries, followed by senior (SE) roles, reflecting the impact of expertise on compensation.</w:t>
      </w:r>
    </w:p>
    <w:p w14:paraId="06A30EA0" w14:textId="77777777" w:rsidR="00A4378F" w:rsidRPr="00A4378F" w:rsidRDefault="00A4378F" w:rsidP="00E15241">
      <w:pPr>
        <w:numPr>
          <w:ilvl w:val="0"/>
          <w:numId w:val="15"/>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Average Remote Ratio by Company Size</w:t>
      </w:r>
      <w:r w:rsidRPr="00A4378F">
        <w:rPr>
          <w:rFonts w:ascii="Times New Roman" w:hAnsi="Times New Roman" w:cs="Times New Roman"/>
          <w:sz w:val="24"/>
          <w:szCs w:val="24"/>
        </w:rPr>
        <w:t>: A chart visualizing the remote work ratios across different company sizes, where small (S) companies exhibit the highest average remote ratios, followed by medium (M) and large (L) companies. This suggests that smaller organizations may be more flexible with remote work arrangements.</w:t>
      </w:r>
    </w:p>
    <w:p w14:paraId="3874C2A1" w14:textId="77777777" w:rsidR="00A4378F" w:rsidRDefault="00A4378F" w:rsidP="00E15241">
      <w:pPr>
        <w:numPr>
          <w:ilvl w:val="0"/>
          <w:numId w:val="15"/>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Remote Ratio by Experience Level</w:t>
      </w:r>
      <w:r w:rsidRPr="00A4378F">
        <w:rPr>
          <w:rFonts w:ascii="Times New Roman" w:hAnsi="Times New Roman" w:cs="Times New Roman"/>
          <w:sz w:val="24"/>
          <w:szCs w:val="24"/>
        </w:rPr>
        <w:t xml:space="preserve">: A stacked bar or column chart that visualizes the sum of remote ratios by experience level, showing the distribution of remote work </w:t>
      </w:r>
      <w:r w:rsidRPr="00A4378F">
        <w:rPr>
          <w:rFonts w:ascii="Times New Roman" w:hAnsi="Times New Roman" w:cs="Times New Roman"/>
          <w:sz w:val="24"/>
          <w:szCs w:val="24"/>
        </w:rPr>
        <w:lastRenderedPageBreak/>
        <w:t>flexibility across various career stages. Experienced professionals (EX) tend to have higher remote work ratios, while entry-level roles exhibit lower flexibility.</w:t>
      </w:r>
    </w:p>
    <w:p w14:paraId="040F4212" w14:textId="77777777" w:rsidR="00E15241" w:rsidRPr="00A4378F" w:rsidRDefault="00E15241" w:rsidP="00E15241">
      <w:pPr>
        <w:spacing w:before="120" w:after="120" w:line="360" w:lineRule="auto"/>
        <w:ind w:left="720"/>
        <w:rPr>
          <w:rFonts w:ascii="Times New Roman" w:hAnsi="Times New Roman" w:cs="Times New Roman"/>
          <w:sz w:val="24"/>
          <w:szCs w:val="24"/>
        </w:rPr>
      </w:pPr>
    </w:p>
    <w:p w14:paraId="725B5E4C" w14:textId="77777777" w:rsidR="00A4378F" w:rsidRPr="00A4378F" w:rsidRDefault="00A4378F" w:rsidP="00E15241">
      <w:pPr>
        <w:spacing w:before="120" w:after="120" w:line="360" w:lineRule="auto"/>
        <w:rPr>
          <w:rFonts w:ascii="Times New Roman" w:hAnsi="Times New Roman" w:cs="Times New Roman"/>
          <w:b/>
          <w:bCs/>
          <w:sz w:val="28"/>
          <w:szCs w:val="28"/>
        </w:rPr>
      </w:pPr>
      <w:r w:rsidRPr="00A4378F">
        <w:rPr>
          <w:rFonts w:ascii="Times New Roman" w:hAnsi="Times New Roman" w:cs="Times New Roman"/>
          <w:b/>
          <w:bCs/>
          <w:sz w:val="28"/>
          <w:szCs w:val="28"/>
        </w:rPr>
        <w:t>4.3 Interactivity and User Exploration</w:t>
      </w:r>
    </w:p>
    <w:p w14:paraId="363D7236" w14:textId="77777777" w:rsidR="00A4378F" w:rsidRPr="00A4378F" w:rsidRDefault="00A4378F" w:rsidP="00E15241">
      <w:pPr>
        <w:numPr>
          <w:ilvl w:val="0"/>
          <w:numId w:val="16"/>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Filters and Slicers</w:t>
      </w:r>
      <w:r w:rsidRPr="00A4378F">
        <w:rPr>
          <w:rFonts w:ascii="Times New Roman" w:hAnsi="Times New Roman" w:cs="Times New Roman"/>
          <w:sz w:val="24"/>
          <w:szCs w:val="24"/>
        </w:rPr>
        <w:t>: The dashboard includes interactive slicers for work year, experience level, and employment type (CT, FL, FT, PT), allowing users to dynamically explore the data based on their criteria of interest, such as viewing specific years or experience levels.</w:t>
      </w:r>
    </w:p>
    <w:p w14:paraId="6E534AF8" w14:textId="77777777" w:rsidR="00A4378F" w:rsidRPr="00A4378F" w:rsidRDefault="00A4378F" w:rsidP="00E15241">
      <w:pPr>
        <w:numPr>
          <w:ilvl w:val="0"/>
          <w:numId w:val="16"/>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Data Exploration Options</w:t>
      </w:r>
      <w:r w:rsidRPr="00A4378F">
        <w:rPr>
          <w:rFonts w:ascii="Times New Roman" w:hAnsi="Times New Roman" w:cs="Times New Roman"/>
          <w:sz w:val="24"/>
          <w:szCs w:val="24"/>
        </w:rPr>
        <w:t xml:space="preserve">: Users can examine total salary over time, compare the count of job titles, and </w:t>
      </w:r>
      <w:proofErr w:type="spellStart"/>
      <w:r w:rsidRPr="00A4378F">
        <w:rPr>
          <w:rFonts w:ascii="Times New Roman" w:hAnsi="Times New Roman" w:cs="Times New Roman"/>
          <w:sz w:val="24"/>
          <w:szCs w:val="24"/>
        </w:rPr>
        <w:t>analyze</w:t>
      </w:r>
      <w:proofErr w:type="spellEnd"/>
      <w:r w:rsidRPr="00A4378F">
        <w:rPr>
          <w:rFonts w:ascii="Times New Roman" w:hAnsi="Times New Roman" w:cs="Times New Roman"/>
          <w:sz w:val="24"/>
          <w:szCs w:val="24"/>
        </w:rPr>
        <w:t xml:space="preserve"> company size distribution, offering insights into both employee distribution and compensation patterns.</w:t>
      </w:r>
    </w:p>
    <w:p w14:paraId="7065752B" w14:textId="77777777" w:rsidR="00E15241" w:rsidRDefault="00A4378F" w:rsidP="00E15241">
      <w:pPr>
        <w:spacing w:before="120" w:after="120" w:line="360" w:lineRule="auto"/>
        <w:rPr>
          <w:rFonts w:ascii="Times New Roman" w:hAnsi="Times New Roman" w:cs="Times New Roman"/>
          <w:sz w:val="24"/>
          <w:szCs w:val="24"/>
        </w:rPr>
      </w:pPr>
      <w:r w:rsidRPr="00A4378F">
        <w:rPr>
          <w:rFonts w:ascii="Times New Roman" w:hAnsi="Times New Roman" w:cs="Times New Roman"/>
          <w:sz w:val="24"/>
          <w:szCs w:val="24"/>
        </w:rPr>
        <w:t>This Power BI dashboard effectively provides an interactive way to explore data science employment trends, highlighting salary, experience, remote work flexibility, and other key variables. It is designed to support HR teams, data scientists, and decision-makers in understanding compensation structures and work patterns within the industry.</w:t>
      </w:r>
    </w:p>
    <w:p w14:paraId="1223A89D" w14:textId="77777777" w:rsidR="00E15241" w:rsidRDefault="00E15241" w:rsidP="00E15241">
      <w:pPr>
        <w:spacing w:before="120" w:after="120" w:line="360" w:lineRule="auto"/>
        <w:jc w:val="center"/>
        <w:rPr>
          <w:rFonts w:ascii="Times New Roman" w:hAnsi="Times New Roman" w:cs="Times New Roman"/>
          <w:b/>
          <w:bCs/>
          <w:sz w:val="32"/>
          <w:szCs w:val="32"/>
        </w:rPr>
      </w:pPr>
    </w:p>
    <w:p w14:paraId="419325C3" w14:textId="77777777" w:rsidR="00E15241" w:rsidRDefault="00E15241" w:rsidP="00E15241">
      <w:pPr>
        <w:spacing w:before="120" w:after="120" w:line="360" w:lineRule="auto"/>
        <w:jc w:val="center"/>
        <w:rPr>
          <w:rFonts w:ascii="Times New Roman" w:hAnsi="Times New Roman" w:cs="Times New Roman"/>
          <w:b/>
          <w:bCs/>
          <w:sz w:val="32"/>
          <w:szCs w:val="32"/>
        </w:rPr>
      </w:pPr>
    </w:p>
    <w:p w14:paraId="70900BEB" w14:textId="77777777" w:rsidR="00E15241" w:rsidRDefault="00E15241" w:rsidP="00E15241">
      <w:pPr>
        <w:spacing w:before="120" w:after="120" w:line="360" w:lineRule="auto"/>
        <w:jc w:val="center"/>
        <w:rPr>
          <w:rFonts w:ascii="Times New Roman" w:hAnsi="Times New Roman" w:cs="Times New Roman"/>
          <w:b/>
          <w:bCs/>
          <w:sz w:val="32"/>
          <w:szCs w:val="32"/>
        </w:rPr>
      </w:pPr>
    </w:p>
    <w:p w14:paraId="0E0EE4EF" w14:textId="77777777" w:rsidR="00E15241" w:rsidRDefault="00E15241" w:rsidP="00E15241">
      <w:pPr>
        <w:spacing w:before="120" w:after="120" w:line="360" w:lineRule="auto"/>
        <w:jc w:val="center"/>
        <w:rPr>
          <w:rFonts w:ascii="Times New Roman" w:hAnsi="Times New Roman" w:cs="Times New Roman"/>
          <w:b/>
          <w:bCs/>
          <w:sz w:val="32"/>
          <w:szCs w:val="32"/>
        </w:rPr>
      </w:pPr>
    </w:p>
    <w:p w14:paraId="5477A695" w14:textId="77777777" w:rsidR="00E15241" w:rsidRDefault="00E15241" w:rsidP="00E15241">
      <w:pPr>
        <w:spacing w:before="120" w:after="120" w:line="360" w:lineRule="auto"/>
        <w:jc w:val="center"/>
        <w:rPr>
          <w:rFonts w:ascii="Times New Roman" w:hAnsi="Times New Roman" w:cs="Times New Roman"/>
          <w:b/>
          <w:bCs/>
          <w:sz w:val="32"/>
          <w:szCs w:val="32"/>
        </w:rPr>
      </w:pPr>
    </w:p>
    <w:p w14:paraId="31F5A175" w14:textId="77777777" w:rsidR="00E15241" w:rsidRDefault="00E15241" w:rsidP="00E15241">
      <w:pPr>
        <w:spacing w:before="120" w:after="120" w:line="360" w:lineRule="auto"/>
        <w:jc w:val="center"/>
        <w:rPr>
          <w:rFonts w:ascii="Times New Roman" w:hAnsi="Times New Roman" w:cs="Times New Roman"/>
          <w:b/>
          <w:bCs/>
          <w:sz w:val="32"/>
          <w:szCs w:val="32"/>
        </w:rPr>
      </w:pPr>
    </w:p>
    <w:p w14:paraId="241DF60C" w14:textId="77777777" w:rsidR="00E15241" w:rsidRDefault="00E15241" w:rsidP="00E15241">
      <w:pPr>
        <w:spacing w:before="120" w:after="120" w:line="360" w:lineRule="auto"/>
        <w:jc w:val="center"/>
        <w:rPr>
          <w:rFonts w:ascii="Times New Roman" w:hAnsi="Times New Roman" w:cs="Times New Roman"/>
          <w:b/>
          <w:bCs/>
          <w:sz w:val="32"/>
          <w:szCs w:val="32"/>
        </w:rPr>
      </w:pPr>
    </w:p>
    <w:p w14:paraId="1A91AADD" w14:textId="77777777" w:rsidR="00E15241" w:rsidRDefault="00E15241" w:rsidP="00E15241">
      <w:pPr>
        <w:spacing w:before="120" w:after="120" w:line="360" w:lineRule="auto"/>
        <w:jc w:val="center"/>
        <w:rPr>
          <w:rFonts w:ascii="Times New Roman" w:hAnsi="Times New Roman" w:cs="Times New Roman"/>
          <w:b/>
          <w:bCs/>
          <w:sz w:val="32"/>
          <w:szCs w:val="32"/>
        </w:rPr>
      </w:pPr>
    </w:p>
    <w:p w14:paraId="08BA8337" w14:textId="77777777" w:rsidR="00E15241" w:rsidRDefault="00E15241" w:rsidP="00E15241">
      <w:pPr>
        <w:spacing w:before="120" w:after="120" w:line="360" w:lineRule="auto"/>
        <w:jc w:val="center"/>
        <w:rPr>
          <w:rFonts w:ascii="Times New Roman" w:hAnsi="Times New Roman" w:cs="Times New Roman"/>
          <w:b/>
          <w:bCs/>
          <w:sz w:val="32"/>
          <w:szCs w:val="32"/>
        </w:rPr>
      </w:pPr>
    </w:p>
    <w:p w14:paraId="5AB59EFF" w14:textId="77777777" w:rsidR="00E15241" w:rsidRDefault="00E15241" w:rsidP="00E15241">
      <w:pPr>
        <w:spacing w:before="120" w:after="120" w:line="360" w:lineRule="auto"/>
        <w:jc w:val="center"/>
        <w:rPr>
          <w:rFonts w:ascii="Times New Roman" w:hAnsi="Times New Roman" w:cs="Times New Roman"/>
          <w:b/>
          <w:bCs/>
          <w:sz w:val="32"/>
          <w:szCs w:val="32"/>
        </w:rPr>
      </w:pPr>
    </w:p>
    <w:p w14:paraId="5E60993B" w14:textId="76489CD5" w:rsidR="00A4378F" w:rsidRPr="00A4378F" w:rsidRDefault="00A4378F" w:rsidP="00E15241">
      <w:pPr>
        <w:spacing w:before="120" w:after="120" w:line="360" w:lineRule="auto"/>
        <w:jc w:val="center"/>
        <w:rPr>
          <w:rFonts w:ascii="Times New Roman" w:hAnsi="Times New Roman" w:cs="Times New Roman"/>
          <w:sz w:val="24"/>
          <w:szCs w:val="24"/>
        </w:rPr>
      </w:pPr>
      <w:r w:rsidRPr="00A4378F">
        <w:rPr>
          <w:rFonts w:ascii="Times New Roman" w:hAnsi="Times New Roman" w:cs="Times New Roman"/>
          <w:b/>
          <w:bCs/>
          <w:sz w:val="32"/>
          <w:szCs w:val="32"/>
        </w:rPr>
        <w:lastRenderedPageBreak/>
        <w:t>5. Key Findings</w:t>
      </w:r>
    </w:p>
    <w:p w14:paraId="3AE367FE" w14:textId="77777777" w:rsidR="00A4378F" w:rsidRPr="00A4378F" w:rsidRDefault="00A4378F" w:rsidP="00E15241">
      <w:pPr>
        <w:spacing w:before="120" w:after="120" w:line="360" w:lineRule="auto"/>
        <w:rPr>
          <w:rFonts w:ascii="Times New Roman" w:hAnsi="Times New Roman" w:cs="Times New Roman"/>
          <w:b/>
          <w:bCs/>
          <w:sz w:val="28"/>
          <w:szCs w:val="28"/>
        </w:rPr>
      </w:pPr>
      <w:r w:rsidRPr="00A4378F">
        <w:rPr>
          <w:rFonts w:ascii="Times New Roman" w:hAnsi="Times New Roman" w:cs="Times New Roman"/>
          <w:b/>
          <w:bCs/>
          <w:sz w:val="28"/>
          <w:szCs w:val="28"/>
        </w:rPr>
        <w:t>Summary of Major Trends and Insights</w:t>
      </w:r>
    </w:p>
    <w:p w14:paraId="411942E8" w14:textId="77777777" w:rsidR="00A4378F" w:rsidRPr="00A4378F" w:rsidRDefault="00A4378F" w:rsidP="00E15241">
      <w:pPr>
        <w:numPr>
          <w:ilvl w:val="0"/>
          <w:numId w:val="17"/>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Salary Distribution and Experience Level</w:t>
      </w:r>
      <w:r w:rsidRPr="00A4378F">
        <w:rPr>
          <w:rFonts w:ascii="Times New Roman" w:hAnsi="Times New Roman" w:cs="Times New Roman"/>
          <w:sz w:val="24"/>
          <w:szCs w:val="24"/>
        </w:rPr>
        <w:t>:</w:t>
      </w:r>
    </w:p>
    <w:p w14:paraId="01288AA3" w14:textId="77777777" w:rsidR="00A4378F" w:rsidRPr="00A4378F" w:rsidRDefault="00A4378F" w:rsidP="00E15241">
      <w:pPr>
        <w:numPr>
          <w:ilvl w:val="1"/>
          <w:numId w:val="17"/>
        </w:numPr>
        <w:spacing w:before="120" w:after="120" w:line="360" w:lineRule="auto"/>
        <w:rPr>
          <w:rFonts w:ascii="Times New Roman" w:hAnsi="Times New Roman" w:cs="Times New Roman"/>
          <w:sz w:val="24"/>
          <w:szCs w:val="24"/>
        </w:rPr>
      </w:pPr>
      <w:r w:rsidRPr="00A4378F">
        <w:rPr>
          <w:rFonts w:ascii="Times New Roman" w:hAnsi="Times New Roman" w:cs="Times New Roman"/>
          <w:sz w:val="24"/>
          <w:szCs w:val="24"/>
        </w:rPr>
        <w:t>Salaries in the data science field show a right-skewed distribution, with the majority of salaries clustering between $100,000 and $150,000. Higher salaries are less common and tend to be associated with experienced (EX) and senior (SE) roles.</w:t>
      </w:r>
    </w:p>
    <w:p w14:paraId="0B5B4637" w14:textId="77777777" w:rsidR="00A4378F" w:rsidRPr="00A4378F" w:rsidRDefault="00A4378F" w:rsidP="00E15241">
      <w:pPr>
        <w:numPr>
          <w:ilvl w:val="1"/>
          <w:numId w:val="17"/>
        </w:numPr>
        <w:spacing w:before="120" w:after="120" w:line="360" w:lineRule="auto"/>
        <w:rPr>
          <w:rFonts w:ascii="Times New Roman" w:hAnsi="Times New Roman" w:cs="Times New Roman"/>
          <w:sz w:val="24"/>
          <w:szCs w:val="24"/>
        </w:rPr>
      </w:pPr>
      <w:r w:rsidRPr="00A4378F">
        <w:rPr>
          <w:rFonts w:ascii="Times New Roman" w:hAnsi="Times New Roman" w:cs="Times New Roman"/>
          <w:sz w:val="24"/>
          <w:szCs w:val="24"/>
        </w:rPr>
        <w:t>There is a clear salary progression by experience level, with experienced professionals commanding the highest salaries on average, followed by senior and mid-level roles.</w:t>
      </w:r>
    </w:p>
    <w:p w14:paraId="47A16BE5" w14:textId="77777777" w:rsidR="00A4378F" w:rsidRPr="00A4378F" w:rsidRDefault="00A4378F" w:rsidP="00E15241">
      <w:pPr>
        <w:numPr>
          <w:ilvl w:val="0"/>
          <w:numId w:val="17"/>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Remote Work Trends</w:t>
      </w:r>
      <w:r w:rsidRPr="00A4378F">
        <w:rPr>
          <w:rFonts w:ascii="Times New Roman" w:hAnsi="Times New Roman" w:cs="Times New Roman"/>
          <w:sz w:val="24"/>
          <w:szCs w:val="24"/>
        </w:rPr>
        <w:t>:</w:t>
      </w:r>
    </w:p>
    <w:p w14:paraId="16B51336" w14:textId="77777777" w:rsidR="00A4378F" w:rsidRPr="00A4378F" w:rsidRDefault="00A4378F" w:rsidP="00E15241">
      <w:pPr>
        <w:numPr>
          <w:ilvl w:val="1"/>
          <w:numId w:val="17"/>
        </w:numPr>
        <w:spacing w:before="120" w:after="120" w:line="360" w:lineRule="auto"/>
        <w:rPr>
          <w:rFonts w:ascii="Times New Roman" w:hAnsi="Times New Roman" w:cs="Times New Roman"/>
          <w:sz w:val="24"/>
          <w:szCs w:val="24"/>
        </w:rPr>
      </w:pPr>
      <w:r w:rsidRPr="00A4378F">
        <w:rPr>
          <w:rFonts w:ascii="Times New Roman" w:hAnsi="Times New Roman" w:cs="Times New Roman"/>
          <w:sz w:val="24"/>
          <w:szCs w:val="24"/>
        </w:rPr>
        <w:t>Remote work patterns exhibit a trimodal distribution, with clusters at 0% (fully in-office), 50% (hybrid), and 100% (fully remote). This indicates that data science professionals tend to work in either fully remote or fully on-site setups, with fewer hybrid arrangements.</w:t>
      </w:r>
    </w:p>
    <w:p w14:paraId="3BAEC6B3" w14:textId="77777777" w:rsidR="00A4378F" w:rsidRPr="00A4378F" w:rsidRDefault="00A4378F" w:rsidP="00E15241">
      <w:pPr>
        <w:numPr>
          <w:ilvl w:val="1"/>
          <w:numId w:val="17"/>
        </w:numPr>
        <w:spacing w:before="120" w:after="120" w:line="360" w:lineRule="auto"/>
        <w:rPr>
          <w:rFonts w:ascii="Times New Roman" w:hAnsi="Times New Roman" w:cs="Times New Roman"/>
          <w:sz w:val="24"/>
          <w:szCs w:val="24"/>
        </w:rPr>
      </w:pPr>
      <w:r w:rsidRPr="00A4378F">
        <w:rPr>
          <w:rFonts w:ascii="Times New Roman" w:hAnsi="Times New Roman" w:cs="Times New Roman"/>
          <w:sz w:val="24"/>
          <w:szCs w:val="24"/>
        </w:rPr>
        <w:t xml:space="preserve">Over recent years, there has been a decline in remote work ratios, suggesting a gradual shift back toward traditional office </w:t>
      </w:r>
      <w:proofErr w:type="gramStart"/>
      <w:r w:rsidRPr="00A4378F">
        <w:rPr>
          <w:rFonts w:ascii="Times New Roman" w:hAnsi="Times New Roman" w:cs="Times New Roman"/>
          <w:sz w:val="24"/>
          <w:szCs w:val="24"/>
        </w:rPr>
        <w:t>environments</w:t>
      </w:r>
      <w:proofErr w:type="gramEnd"/>
      <w:r w:rsidRPr="00A4378F">
        <w:rPr>
          <w:rFonts w:ascii="Times New Roman" w:hAnsi="Times New Roman" w:cs="Times New Roman"/>
          <w:sz w:val="24"/>
          <w:szCs w:val="24"/>
        </w:rPr>
        <w:t>.</w:t>
      </w:r>
    </w:p>
    <w:p w14:paraId="3B0990D4" w14:textId="77777777" w:rsidR="00A4378F" w:rsidRPr="00A4378F" w:rsidRDefault="00A4378F" w:rsidP="00E15241">
      <w:pPr>
        <w:numPr>
          <w:ilvl w:val="0"/>
          <w:numId w:val="17"/>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Geographical Distribution and Salary Disparities</w:t>
      </w:r>
      <w:r w:rsidRPr="00A4378F">
        <w:rPr>
          <w:rFonts w:ascii="Times New Roman" w:hAnsi="Times New Roman" w:cs="Times New Roman"/>
          <w:sz w:val="24"/>
          <w:szCs w:val="24"/>
        </w:rPr>
        <w:t>:</w:t>
      </w:r>
    </w:p>
    <w:p w14:paraId="7905D9A6" w14:textId="77777777" w:rsidR="00A4378F" w:rsidRPr="00A4378F" w:rsidRDefault="00A4378F" w:rsidP="00E15241">
      <w:pPr>
        <w:numPr>
          <w:ilvl w:val="1"/>
          <w:numId w:val="17"/>
        </w:numPr>
        <w:spacing w:before="120" w:after="120" w:line="360" w:lineRule="auto"/>
        <w:rPr>
          <w:rFonts w:ascii="Times New Roman" w:hAnsi="Times New Roman" w:cs="Times New Roman"/>
          <w:sz w:val="24"/>
          <w:szCs w:val="24"/>
        </w:rPr>
      </w:pPr>
      <w:r w:rsidRPr="00A4378F">
        <w:rPr>
          <w:rFonts w:ascii="Times New Roman" w:hAnsi="Times New Roman" w:cs="Times New Roman"/>
          <w:sz w:val="24"/>
          <w:szCs w:val="24"/>
        </w:rPr>
        <w:t>The United States emerges as the dominant hub for data science employment, both in terms of company location and employee residence, and offers some of the highest average salaries globally.</w:t>
      </w:r>
    </w:p>
    <w:p w14:paraId="707B9DD4" w14:textId="77777777" w:rsidR="00A4378F" w:rsidRPr="00A4378F" w:rsidRDefault="00A4378F" w:rsidP="00E15241">
      <w:pPr>
        <w:numPr>
          <w:ilvl w:val="1"/>
          <w:numId w:val="17"/>
        </w:numPr>
        <w:spacing w:before="120" w:after="120" w:line="360" w:lineRule="auto"/>
        <w:rPr>
          <w:rFonts w:ascii="Times New Roman" w:hAnsi="Times New Roman" w:cs="Times New Roman"/>
          <w:sz w:val="24"/>
          <w:szCs w:val="24"/>
        </w:rPr>
      </w:pPr>
      <w:r w:rsidRPr="00A4378F">
        <w:rPr>
          <w:rFonts w:ascii="Times New Roman" w:hAnsi="Times New Roman" w:cs="Times New Roman"/>
          <w:sz w:val="24"/>
          <w:szCs w:val="24"/>
        </w:rPr>
        <w:t>Significant salary disparities are observed across regions. Locations with stronger currencies, such as EUR and GBP, display more comparable salaries in USD, while other regions, particularly in Latin America and parts of Asia, exhibit lower average salaries in USD terms.</w:t>
      </w:r>
    </w:p>
    <w:p w14:paraId="5162B6D7" w14:textId="77777777" w:rsidR="00A4378F" w:rsidRPr="00A4378F" w:rsidRDefault="00A4378F" w:rsidP="00E15241">
      <w:pPr>
        <w:numPr>
          <w:ilvl w:val="0"/>
          <w:numId w:val="17"/>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Influence of Company Size on Salary and Remote Work</w:t>
      </w:r>
      <w:r w:rsidRPr="00A4378F">
        <w:rPr>
          <w:rFonts w:ascii="Times New Roman" w:hAnsi="Times New Roman" w:cs="Times New Roman"/>
          <w:sz w:val="24"/>
          <w:szCs w:val="24"/>
        </w:rPr>
        <w:t>:</w:t>
      </w:r>
    </w:p>
    <w:p w14:paraId="530D3470" w14:textId="77777777" w:rsidR="00A4378F" w:rsidRPr="00A4378F" w:rsidRDefault="00A4378F" w:rsidP="00E15241">
      <w:pPr>
        <w:numPr>
          <w:ilvl w:val="1"/>
          <w:numId w:val="17"/>
        </w:numPr>
        <w:spacing w:before="120" w:after="120" w:line="360" w:lineRule="auto"/>
        <w:rPr>
          <w:rFonts w:ascii="Times New Roman" w:hAnsi="Times New Roman" w:cs="Times New Roman"/>
          <w:sz w:val="24"/>
          <w:szCs w:val="24"/>
        </w:rPr>
      </w:pPr>
      <w:r w:rsidRPr="00A4378F">
        <w:rPr>
          <w:rFonts w:ascii="Times New Roman" w:hAnsi="Times New Roman" w:cs="Times New Roman"/>
          <w:sz w:val="24"/>
          <w:szCs w:val="24"/>
        </w:rPr>
        <w:t>Large companies tend to offer the highest average salaries, followed by medium-sized companies, with small companies offering the lowest compensation on average. This suggests that larger organizations may have greater resources to offer competitive packages.</w:t>
      </w:r>
    </w:p>
    <w:p w14:paraId="3CA1A0D4" w14:textId="77777777" w:rsidR="00A4378F" w:rsidRPr="00A4378F" w:rsidRDefault="00A4378F" w:rsidP="00E15241">
      <w:pPr>
        <w:numPr>
          <w:ilvl w:val="1"/>
          <w:numId w:val="17"/>
        </w:numPr>
        <w:spacing w:before="120" w:after="120" w:line="360" w:lineRule="auto"/>
        <w:rPr>
          <w:rFonts w:ascii="Times New Roman" w:hAnsi="Times New Roman" w:cs="Times New Roman"/>
          <w:sz w:val="24"/>
          <w:szCs w:val="24"/>
        </w:rPr>
      </w:pPr>
      <w:r w:rsidRPr="00A4378F">
        <w:rPr>
          <w:rFonts w:ascii="Times New Roman" w:hAnsi="Times New Roman" w:cs="Times New Roman"/>
          <w:sz w:val="24"/>
          <w:szCs w:val="24"/>
        </w:rPr>
        <w:lastRenderedPageBreak/>
        <w:t>Remote work flexibility varies with company size; small companies are generally more open to remote work, while medium-sized companies exhibit the most conservative remote work policies.</w:t>
      </w:r>
    </w:p>
    <w:p w14:paraId="1FA3AD53" w14:textId="77777777" w:rsidR="00A4378F" w:rsidRPr="00A4378F" w:rsidRDefault="00A4378F" w:rsidP="00E15241">
      <w:pPr>
        <w:numPr>
          <w:ilvl w:val="0"/>
          <w:numId w:val="17"/>
        </w:numPr>
        <w:spacing w:before="120" w:after="120" w:line="360" w:lineRule="auto"/>
        <w:rPr>
          <w:rFonts w:ascii="Times New Roman" w:hAnsi="Times New Roman" w:cs="Times New Roman"/>
          <w:sz w:val="24"/>
          <w:szCs w:val="24"/>
        </w:rPr>
      </w:pPr>
      <w:r w:rsidRPr="00A4378F">
        <w:rPr>
          <w:rFonts w:ascii="Times New Roman" w:hAnsi="Times New Roman" w:cs="Times New Roman"/>
          <w:b/>
          <w:bCs/>
          <w:sz w:val="24"/>
          <w:szCs w:val="24"/>
        </w:rPr>
        <w:t>Employment Type and Structure</w:t>
      </w:r>
      <w:r w:rsidRPr="00A4378F">
        <w:rPr>
          <w:rFonts w:ascii="Times New Roman" w:hAnsi="Times New Roman" w:cs="Times New Roman"/>
          <w:sz w:val="24"/>
          <w:szCs w:val="24"/>
        </w:rPr>
        <w:t>:</w:t>
      </w:r>
    </w:p>
    <w:p w14:paraId="653D077E" w14:textId="77777777" w:rsidR="00A4378F" w:rsidRPr="00A4378F" w:rsidRDefault="00A4378F" w:rsidP="00E15241">
      <w:pPr>
        <w:numPr>
          <w:ilvl w:val="1"/>
          <w:numId w:val="17"/>
        </w:numPr>
        <w:spacing w:before="120" w:after="120" w:line="360" w:lineRule="auto"/>
        <w:rPr>
          <w:rFonts w:ascii="Times New Roman" w:hAnsi="Times New Roman" w:cs="Times New Roman"/>
          <w:sz w:val="24"/>
          <w:szCs w:val="24"/>
        </w:rPr>
      </w:pPr>
      <w:r w:rsidRPr="00A4378F">
        <w:rPr>
          <w:rFonts w:ascii="Times New Roman" w:hAnsi="Times New Roman" w:cs="Times New Roman"/>
          <w:sz w:val="24"/>
          <w:szCs w:val="24"/>
        </w:rPr>
        <w:t>Full-time roles are the most prevalent, and they span various remote work ratios. Most data science professionals in full-time positions either work entirely remotely or are fully in-office, with relatively few in hybrid setups.</w:t>
      </w:r>
    </w:p>
    <w:p w14:paraId="71554B68" w14:textId="77777777" w:rsidR="00A4378F" w:rsidRPr="00A4378F" w:rsidRDefault="00A4378F" w:rsidP="00E15241">
      <w:pPr>
        <w:numPr>
          <w:ilvl w:val="1"/>
          <w:numId w:val="17"/>
        </w:numPr>
        <w:spacing w:before="120" w:after="120" w:line="360" w:lineRule="auto"/>
        <w:rPr>
          <w:rFonts w:ascii="Times New Roman" w:hAnsi="Times New Roman" w:cs="Times New Roman"/>
          <w:sz w:val="24"/>
          <w:szCs w:val="24"/>
        </w:rPr>
      </w:pPr>
      <w:r w:rsidRPr="00A4378F">
        <w:rPr>
          <w:rFonts w:ascii="Times New Roman" w:hAnsi="Times New Roman" w:cs="Times New Roman"/>
          <w:sz w:val="24"/>
          <w:szCs w:val="24"/>
        </w:rPr>
        <w:t>Freelance and contract roles display higher remote ratios on average, indicating that non-permanent employment types offer more flexibility in terms of remote work.</w:t>
      </w:r>
    </w:p>
    <w:p w14:paraId="36E53830" w14:textId="77777777" w:rsidR="00A4378F" w:rsidRDefault="00A4378F" w:rsidP="00E15241">
      <w:pPr>
        <w:spacing w:before="120" w:after="120" w:line="360" w:lineRule="auto"/>
        <w:rPr>
          <w:rFonts w:ascii="Times New Roman" w:hAnsi="Times New Roman" w:cs="Times New Roman"/>
          <w:sz w:val="24"/>
          <w:szCs w:val="24"/>
        </w:rPr>
      </w:pPr>
    </w:p>
    <w:p w14:paraId="4506C618" w14:textId="77777777" w:rsidR="00E15241" w:rsidRPr="00E15241" w:rsidRDefault="00E15241" w:rsidP="00E15241">
      <w:pPr>
        <w:spacing w:before="120" w:after="120" w:line="360" w:lineRule="auto"/>
        <w:rPr>
          <w:rFonts w:ascii="Times New Roman" w:hAnsi="Times New Roman" w:cs="Times New Roman"/>
          <w:sz w:val="24"/>
          <w:szCs w:val="24"/>
        </w:rPr>
      </w:pPr>
    </w:p>
    <w:p w14:paraId="45BD44C7" w14:textId="77777777" w:rsidR="00E15241" w:rsidRDefault="00E15241" w:rsidP="00E15241">
      <w:pPr>
        <w:spacing w:before="120" w:after="120" w:line="360" w:lineRule="auto"/>
        <w:jc w:val="center"/>
        <w:rPr>
          <w:rFonts w:ascii="Times New Roman" w:hAnsi="Times New Roman" w:cs="Times New Roman"/>
          <w:b/>
          <w:bCs/>
          <w:sz w:val="32"/>
          <w:szCs w:val="32"/>
        </w:rPr>
      </w:pPr>
    </w:p>
    <w:p w14:paraId="0A7DEC48" w14:textId="77777777" w:rsidR="00E15241" w:rsidRDefault="00E15241" w:rsidP="00E15241">
      <w:pPr>
        <w:spacing w:before="120" w:after="120" w:line="360" w:lineRule="auto"/>
        <w:jc w:val="center"/>
        <w:rPr>
          <w:rFonts w:ascii="Times New Roman" w:hAnsi="Times New Roman" w:cs="Times New Roman"/>
          <w:b/>
          <w:bCs/>
          <w:sz w:val="32"/>
          <w:szCs w:val="32"/>
        </w:rPr>
      </w:pPr>
    </w:p>
    <w:p w14:paraId="38F3BAE7" w14:textId="77777777" w:rsidR="00E15241" w:rsidRDefault="00E15241" w:rsidP="00E15241">
      <w:pPr>
        <w:spacing w:before="120" w:after="120" w:line="360" w:lineRule="auto"/>
        <w:jc w:val="center"/>
        <w:rPr>
          <w:rFonts w:ascii="Times New Roman" w:hAnsi="Times New Roman" w:cs="Times New Roman"/>
          <w:b/>
          <w:bCs/>
          <w:sz w:val="32"/>
          <w:szCs w:val="32"/>
        </w:rPr>
      </w:pPr>
    </w:p>
    <w:p w14:paraId="71FE08F6" w14:textId="77777777" w:rsidR="00E15241" w:rsidRDefault="00E15241" w:rsidP="00E15241">
      <w:pPr>
        <w:spacing w:before="120" w:after="120" w:line="360" w:lineRule="auto"/>
        <w:jc w:val="center"/>
        <w:rPr>
          <w:rFonts w:ascii="Times New Roman" w:hAnsi="Times New Roman" w:cs="Times New Roman"/>
          <w:b/>
          <w:bCs/>
          <w:sz w:val="32"/>
          <w:szCs w:val="32"/>
        </w:rPr>
      </w:pPr>
    </w:p>
    <w:p w14:paraId="640BEA95" w14:textId="77777777" w:rsidR="00E15241" w:rsidRDefault="00E15241" w:rsidP="00E15241">
      <w:pPr>
        <w:spacing w:before="120" w:after="120" w:line="360" w:lineRule="auto"/>
        <w:jc w:val="center"/>
        <w:rPr>
          <w:rFonts w:ascii="Times New Roman" w:hAnsi="Times New Roman" w:cs="Times New Roman"/>
          <w:b/>
          <w:bCs/>
          <w:sz w:val="32"/>
          <w:szCs w:val="32"/>
        </w:rPr>
      </w:pPr>
    </w:p>
    <w:p w14:paraId="210B9484" w14:textId="77777777" w:rsidR="00E15241" w:rsidRDefault="00E15241" w:rsidP="00E15241">
      <w:pPr>
        <w:spacing w:before="120" w:after="120" w:line="360" w:lineRule="auto"/>
        <w:jc w:val="center"/>
        <w:rPr>
          <w:rFonts w:ascii="Times New Roman" w:hAnsi="Times New Roman" w:cs="Times New Roman"/>
          <w:b/>
          <w:bCs/>
          <w:sz w:val="32"/>
          <w:szCs w:val="32"/>
        </w:rPr>
      </w:pPr>
    </w:p>
    <w:p w14:paraId="3392849B" w14:textId="77777777" w:rsidR="00E15241" w:rsidRDefault="00E15241" w:rsidP="00E15241">
      <w:pPr>
        <w:spacing w:before="120" w:after="120" w:line="360" w:lineRule="auto"/>
        <w:jc w:val="center"/>
        <w:rPr>
          <w:rFonts w:ascii="Times New Roman" w:hAnsi="Times New Roman" w:cs="Times New Roman"/>
          <w:b/>
          <w:bCs/>
          <w:sz w:val="32"/>
          <w:szCs w:val="32"/>
        </w:rPr>
      </w:pPr>
    </w:p>
    <w:p w14:paraId="77A08B9A" w14:textId="77777777" w:rsidR="00E15241" w:rsidRDefault="00E15241" w:rsidP="00E15241">
      <w:pPr>
        <w:spacing w:before="120" w:after="120" w:line="360" w:lineRule="auto"/>
        <w:jc w:val="center"/>
        <w:rPr>
          <w:rFonts w:ascii="Times New Roman" w:hAnsi="Times New Roman" w:cs="Times New Roman"/>
          <w:b/>
          <w:bCs/>
          <w:sz w:val="32"/>
          <w:szCs w:val="32"/>
        </w:rPr>
      </w:pPr>
    </w:p>
    <w:p w14:paraId="7B5EC423" w14:textId="77777777" w:rsidR="00E15241" w:rsidRDefault="00E15241" w:rsidP="00E15241">
      <w:pPr>
        <w:spacing w:before="120" w:after="120" w:line="360" w:lineRule="auto"/>
        <w:jc w:val="center"/>
        <w:rPr>
          <w:rFonts w:ascii="Times New Roman" w:hAnsi="Times New Roman" w:cs="Times New Roman"/>
          <w:b/>
          <w:bCs/>
          <w:sz w:val="32"/>
          <w:szCs w:val="32"/>
        </w:rPr>
      </w:pPr>
    </w:p>
    <w:p w14:paraId="348B256E" w14:textId="77777777" w:rsidR="00E15241" w:rsidRDefault="00E15241" w:rsidP="00E15241">
      <w:pPr>
        <w:spacing w:before="120" w:after="120" w:line="360" w:lineRule="auto"/>
        <w:jc w:val="center"/>
        <w:rPr>
          <w:rFonts w:ascii="Times New Roman" w:hAnsi="Times New Roman" w:cs="Times New Roman"/>
          <w:b/>
          <w:bCs/>
          <w:sz w:val="32"/>
          <w:szCs w:val="32"/>
        </w:rPr>
      </w:pPr>
    </w:p>
    <w:p w14:paraId="63229940" w14:textId="77777777" w:rsidR="00E15241" w:rsidRDefault="00E15241" w:rsidP="00E15241">
      <w:pPr>
        <w:spacing w:before="120" w:after="120" w:line="360" w:lineRule="auto"/>
        <w:jc w:val="center"/>
        <w:rPr>
          <w:rFonts w:ascii="Times New Roman" w:hAnsi="Times New Roman" w:cs="Times New Roman"/>
          <w:b/>
          <w:bCs/>
          <w:sz w:val="32"/>
          <w:szCs w:val="32"/>
        </w:rPr>
      </w:pPr>
    </w:p>
    <w:p w14:paraId="51EB11B2" w14:textId="77777777" w:rsidR="00E15241" w:rsidRDefault="00E15241" w:rsidP="00E15241">
      <w:pPr>
        <w:spacing w:before="120" w:after="120" w:line="360" w:lineRule="auto"/>
        <w:jc w:val="center"/>
        <w:rPr>
          <w:rFonts w:ascii="Times New Roman" w:hAnsi="Times New Roman" w:cs="Times New Roman"/>
          <w:b/>
          <w:bCs/>
          <w:sz w:val="32"/>
          <w:szCs w:val="32"/>
        </w:rPr>
      </w:pPr>
    </w:p>
    <w:p w14:paraId="2F0F23C5" w14:textId="415E18D2" w:rsidR="00426735" w:rsidRPr="00E15241" w:rsidRDefault="00426735" w:rsidP="00E15241">
      <w:pPr>
        <w:spacing w:before="120" w:after="120" w:line="360" w:lineRule="auto"/>
        <w:jc w:val="center"/>
        <w:rPr>
          <w:rFonts w:ascii="Times New Roman" w:hAnsi="Times New Roman" w:cs="Times New Roman"/>
          <w:b/>
          <w:bCs/>
          <w:sz w:val="32"/>
          <w:szCs w:val="32"/>
        </w:rPr>
      </w:pPr>
      <w:r w:rsidRPr="00E15241">
        <w:rPr>
          <w:rFonts w:ascii="Times New Roman" w:hAnsi="Times New Roman" w:cs="Times New Roman"/>
          <w:b/>
          <w:bCs/>
          <w:sz w:val="32"/>
          <w:szCs w:val="32"/>
        </w:rPr>
        <w:lastRenderedPageBreak/>
        <w:t>6.Timeframe and Project Duration</w:t>
      </w:r>
    </w:p>
    <w:p w14:paraId="72DC1774" w14:textId="77777777" w:rsidR="00426735" w:rsidRPr="00426735" w:rsidRDefault="00426735" w:rsidP="00E15241">
      <w:pPr>
        <w:spacing w:before="120" w:after="120" w:line="360" w:lineRule="auto"/>
        <w:rPr>
          <w:rFonts w:ascii="Times New Roman" w:hAnsi="Times New Roman" w:cs="Times New Roman"/>
          <w:b/>
          <w:bCs/>
          <w:sz w:val="28"/>
          <w:szCs w:val="28"/>
        </w:rPr>
      </w:pPr>
      <w:r w:rsidRPr="00426735">
        <w:rPr>
          <w:rFonts w:ascii="Times New Roman" w:hAnsi="Times New Roman" w:cs="Times New Roman"/>
          <w:b/>
          <w:bCs/>
          <w:sz w:val="28"/>
          <w:szCs w:val="28"/>
        </w:rPr>
        <w:t>Data Collection and Preparation</w:t>
      </w:r>
    </w:p>
    <w:p w14:paraId="007CA3A6" w14:textId="77777777" w:rsidR="00426735" w:rsidRDefault="00426735" w:rsidP="00E15241">
      <w:pPr>
        <w:spacing w:before="120" w:after="120" w:line="360" w:lineRule="auto"/>
        <w:rPr>
          <w:rFonts w:ascii="Times New Roman" w:hAnsi="Times New Roman" w:cs="Times New Roman"/>
          <w:sz w:val="24"/>
          <w:szCs w:val="24"/>
        </w:rPr>
      </w:pPr>
      <w:r w:rsidRPr="00426735">
        <w:rPr>
          <w:rFonts w:ascii="Times New Roman" w:hAnsi="Times New Roman" w:cs="Times New Roman"/>
          <w:sz w:val="24"/>
          <w:szCs w:val="24"/>
        </w:rPr>
        <w:t xml:space="preserve">This initial phase involved gathering, cleaning, and preparing the dataset, including handling missing values, removing duplicates, performing data transformations, and standardizing key variables like currency and remote ratios. The data preparation phase typically spanned </w:t>
      </w:r>
      <w:r w:rsidRPr="00426735">
        <w:rPr>
          <w:rFonts w:ascii="Times New Roman" w:hAnsi="Times New Roman" w:cs="Times New Roman"/>
          <w:b/>
          <w:bCs/>
          <w:sz w:val="24"/>
          <w:szCs w:val="24"/>
        </w:rPr>
        <w:t>one week</w:t>
      </w:r>
      <w:r w:rsidRPr="00426735">
        <w:rPr>
          <w:rFonts w:ascii="Times New Roman" w:hAnsi="Times New Roman" w:cs="Times New Roman"/>
          <w:sz w:val="24"/>
          <w:szCs w:val="24"/>
        </w:rPr>
        <w:t>.</w:t>
      </w:r>
    </w:p>
    <w:p w14:paraId="4C2E2F24" w14:textId="77777777" w:rsidR="00E15241" w:rsidRPr="00426735" w:rsidRDefault="00E15241" w:rsidP="00E15241">
      <w:pPr>
        <w:spacing w:before="120" w:after="120" w:line="360" w:lineRule="auto"/>
        <w:rPr>
          <w:rFonts w:ascii="Times New Roman" w:hAnsi="Times New Roman" w:cs="Times New Roman"/>
          <w:sz w:val="24"/>
          <w:szCs w:val="24"/>
        </w:rPr>
      </w:pPr>
    </w:p>
    <w:p w14:paraId="489EB700" w14:textId="77777777" w:rsidR="00426735" w:rsidRPr="00426735" w:rsidRDefault="00426735" w:rsidP="00E15241">
      <w:pPr>
        <w:spacing w:before="120" w:after="120" w:line="360" w:lineRule="auto"/>
        <w:rPr>
          <w:rFonts w:ascii="Times New Roman" w:hAnsi="Times New Roman" w:cs="Times New Roman"/>
          <w:b/>
          <w:bCs/>
          <w:sz w:val="28"/>
          <w:szCs w:val="28"/>
        </w:rPr>
      </w:pPr>
      <w:r w:rsidRPr="00426735">
        <w:rPr>
          <w:rFonts w:ascii="Times New Roman" w:hAnsi="Times New Roman" w:cs="Times New Roman"/>
          <w:b/>
          <w:bCs/>
          <w:sz w:val="28"/>
          <w:szCs w:val="28"/>
        </w:rPr>
        <w:t>Analysis and Visualization</w:t>
      </w:r>
    </w:p>
    <w:p w14:paraId="0BDF4E7A" w14:textId="77777777" w:rsidR="00426735" w:rsidRDefault="00426735" w:rsidP="00E15241">
      <w:pPr>
        <w:spacing w:before="120" w:after="120" w:line="360" w:lineRule="auto"/>
        <w:rPr>
          <w:rFonts w:ascii="Times New Roman" w:hAnsi="Times New Roman" w:cs="Times New Roman"/>
          <w:sz w:val="24"/>
          <w:szCs w:val="24"/>
        </w:rPr>
      </w:pPr>
      <w:r w:rsidRPr="00426735">
        <w:rPr>
          <w:rFonts w:ascii="Times New Roman" w:hAnsi="Times New Roman" w:cs="Times New Roman"/>
          <w:sz w:val="24"/>
          <w:szCs w:val="24"/>
        </w:rPr>
        <w:t xml:space="preserve">During the second week, data analysis was conducted, with insights drawn from various dimensions such as salary distribution, remote work patterns, and geographical salary disparities. Visualizations were created and interpreted in Python and Power BI to support each insight. </w:t>
      </w:r>
      <w:r w:rsidRPr="00426735">
        <w:rPr>
          <w:rFonts w:ascii="Times New Roman" w:hAnsi="Times New Roman" w:cs="Times New Roman"/>
          <w:b/>
          <w:bCs/>
          <w:sz w:val="24"/>
          <w:szCs w:val="24"/>
        </w:rPr>
        <w:t>One week</w:t>
      </w:r>
      <w:r w:rsidRPr="00426735">
        <w:rPr>
          <w:rFonts w:ascii="Times New Roman" w:hAnsi="Times New Roman" w:cs="Times New Roman"/>
          <w:sz w:val="24"/>
          <w:szCs w:val="24"/>
        </w:rPr>
        <w:t xml:space="preserve"> was allocated for this phase.</w:t>
      </w:r>
    </w:p>
    <w:p w14:paraId="1F483E10" w14:textId="77777777" w:rsidR="00E15241" w:rsidRPr="00426735" w:rsidRDefault="00E15241" w:rsidP="00E15241">
      <w:pPr>
        <w:spacing w:before="120" w:after="120" w:line="360" w:lineRule="auto"/>
        <w:rPr>
          <w:rFonts w:ascii="Times New Roman" w:hAnsi="Times New Roman" w:cs="Times New Roman"/>
          <w:sz w:val="24"/>
          <w:szCs w:val="24"/>
        </w:rPr>
      </w:pPr>
    </w:p>
    <w:p w14:paraId="10D2443D" w14:textId="77777777" w:rsidR="00426735" w:rsidRPr="00426735" w:rsidRDefault="00426735" w:rsidP="00E15241">
      <w:pPr>
        <w:spacing w:before="120" w:after="120" w:line="360" w:lineRule="auto"/>
        <w:rPr>
          <w:rFonts w:ascii="Times New Roman" w:hAnsi="Times New Roman" w:cs="Times New Roman"/>
          <w:b/>
          <w:bCs/>
          <w:sz w:val="28"/>
          <w:szCs w:val="28"/>
        </w:rPr>
      </w:pPr>
      <w:r w:rsidRPr="00426735">
        <w:rPr>
          <w:rFonts w:ascii="Times New Roman" w:hAnsi="Times New Roman" w:cs="Times New Roman"/>
          <w:b/>
          <w:bCs/>
          <w:sz w:val="28"/>
          <w:szCs w:val="28"/>
        </w:rPr>
        <w:t>Dashboard Development</w:t>
      </w:r>
    </w:p>
    <w:p w14:paraId="6D908830" w14:textId="77777777" w:rsidR="00426735" w:rsidRDefault="00426735" w:rsidP="00E15241">
      <w:pPr>
        <w:spacing w:before="120" w:after="120" w:line="360" w:lineRule="auto"/>
        <w:rPr>
          <w:rFonts w:ascii="Times New Roman" w:hAnsi="Times New Roman" w:cs="Times New Roman"/>
          <w:sz w:val="24"/>
          <w:szCs w:val="24"/>
        </w:rPr>
      </w:pPr>
      <w:r w:rsidRPr="00426735">
        <w:rPr>
          <w:rFonts w:ascii="Times New Roman" w:hAnsi="Times New Roman" w:cs="Times New Roman"/>
          <w:sz w:val="24"/>
          <w:szCs w:val="24"/>
        </w:rPr>
        <w:t xml:space="preserve">The final phase involved designing and developing an interactive Power BI dashboard, including arranging visuals, creating filters, and testing interactivity to ensure the dashboard effectively showcased the findings. This stage required approximately </w:t>
      </w:r>
      <w:r w:rsidRPr="00426735">
        <w:rPr>
          <w:rFonts w:ascii="Times New Roman" w:hAnsi="Times New Roman" w:cs="Times New Roman"/>
          <w:b/>
          <w:bCs/>
          <w:sz w:val="24"/>
          <w:szCs w:val="24"/>
        </w:rPr>
        <w:t>one week</w:t>
      </w:r>
      <w:r w:rsidRPr="00426735">
        <w:rPr>
          <w:rFonts w:ascii="Times New Roman" w:hAnsi="Times New Roman" w:cs="Times New Roman"/>
          <w:sz w:val="24"/>
          <w:szCs w:val="24"/>
        </w:rPr>
        <w:t xml:space="preserve"> to complete.</w:t>
      </w:r>
    </w:p>
    <w:p w14:paraId="5883009E" w14:textId="77777777" w:rsidR="00E15241" w:rsidRPr="00426735" w:rsidRDefault="00E15241" w:rsidP="00E15241">
      <w:pPr>
        <w:spacing w:before="120" w:after="120" w:line="360" w:lineRule="auto"/>
        <w:rPr>
          <w:rFonts w:ascii="Times New Roman" w:hAnsi="Times New Roman" w:cs="Times New Roman"/>
          <w:sz w:val="24"/>
          <w:szCs w:val="24"/>
        </w:rPr>
      </w:pPr>
    </w:p>
    <w:p w14:paraId="5CC583D6" w14:textId="77777777" w:rsidR="00426735" w:rsidRPr="00426735" w:rsidRDefault="00426735" w:rsidP="00E15241">
      <w:pPr>
        <w:spacing w:before="120" w:after="120" w:line="360" w:lineRule="auto"/>
        <w:rPr>
          <w:rFonts w:ascii="Times New Roman" w:hAnsi="Times New Roman" w:cs="Times New Roman"/>
          <w:b/>
          <w:bCs/>
          <w:sz w:val="28"/>
          <w:szCs w:val="28"/>
        </w:rPr>
      </w:pPr>
      <w:r w:rsidRPr="00426735">
        <w:rPr>
          <w:rFonts w:ascii="Times New Roman" w:hAnsi="Times New Roman" w:cs="Times New Roman"/>
          <w:b/>
          <w:bCs/>
          <w:sz w:val="28"/>
          <w:szCs w:val="28"/>
        </w:rPr>
        <w:t>Total Project Duration</w:t>
      </w:r>
    </w:p>
    <w:p w14:paraId="0AB9E476" w14:textId="0CAC9EE4" w:rsidR="00426735" w:rsidRPr="00E15241" w:rsidRDefault="00426735" w:rsidP="00E15241">
      <w:pPr>
        <w:spacing w:before="120" w:after="120" w:line="360" w:lineRule="auto"/>
        <w:rPr>
          <w:rFonts w:ascii="Times New Roman" w:hAnsi="Times New Roman" w:cs="Times New Roman"/>
          <w:sz w:val="24"/>
          <w:szCs w:val="24"/>
        </w:rPr>
      </w:pPr>
      <w:r w:rsidRPr="00426735">
        <w:rPr>
          <w:rFonts w:ascii="Times New Roman" w:hAnsi="Times New Roman" w:cs="Times New Roman"/>
          <w:sz w:val="24"/>
          <w:szCs w:val="24"/>
        </w:rPr>
        <w:t xml:space="preserve">The project was completed over the course of </w:t>
      </w:r>
      <w:r w:rsidRPr="00426735">
        <w:rPr>
          <w:rFonts w:ascii="Times New Roman" w:hAnsi="Times New Roman" w:cs="Times New Roman"/>
          <w:b/>
          <w:bCs/>
          <w:sz w:val="24"/>
          <w:szCs w:val="24"/>
        </w:rPr>
        <w:t>three weeks</w:t>
      </w:r>
      <w:r w:rsidRPr="00426735">
        <w:rPr>
          <w:rFonts w:ascii="Times New Roman" w:hAnsi="Times New Roman" w:cs="Times New Roman"/>
          <w:sz w:val="24"/>
          <w:szCs w:val="24"/>
        </w:rPr>
        <w:t xml:space="preserve"> from data collection to final dashboard creation, with each week focused on a specific phase to ensure thorough preparation, insightful analysis, and interactive visualization of the data.</w:t>
      </w:r>
    </w:p>
    <w:p w14:paraId="380A4172" w14:textId="77777777" w:rsidR="00426735" w:rsidRPr="00E15241" w:rsidRDefault="00426735" w:rsidP="00E15241">
      <w:pPr>
        <w:spacing w:before="120" w:after="120" w:line="360" w:lineRule="auto"/>
        <w:rPr>
          <w:rFonts w:ascii="Times New Roman" w:hAnsi="Times New Roman" w:cs="Times New Roman"/>
          <w:sz w:val="24"/>
          <w:szCs w:val="24"/>
        </w:rPr>
      </w:pPr>
    </w:p>
    <w:p w14:paraId="6340A4BD" w14:textId="77777777" w:rsidR="00E15241" w:rsidRDefault="00E15241" w:rsidP="00E15241">
      <w:pPr>
        <w:spacing w:before="120" w:after="120" w:line="360" w:lineRule="auto"/>
        <w:jc w:val="center"/>
        <w:rPr>
          <w:rFonts w:ascii="Times New Roman" w:hAnsi="Times New Roman" w:cs="Times New Roman"/>
          <w:b/>
          <w:bCs/>
          <w:sz w:val="32"/>
          <w:szCs w:val="32"/>
        </w:rPr>
      </w:pPr>
    </w:p>
    <w:p w14:paraId="1C5FD2E9" w14:textId="77777777" w:rsidR="00E15241" w:rsidRDefault="00E15241" w:rsidP="00E15241">
      <w:pPr>
        <w:spacing w:before="120" w:after="120" w:line="360" w:lineRule="auto"/>
        <w:jc w:val="center"/>
        <w:rPr>
          <w:rFonts w:ascii="Times New Roman" w:hAnsi="Times New Roman" w:cs="Times New Roman"/>
          <w:b/>
          <w:bCs/>
          <w:sz w:val="32"/>
          <w:szCs w:val="32"/>
        </w:rPr>
      </w:pPr>
    </w:p>
    <w:p w14:paraId="4256A512" w14:textId="77777777" w:rsidR="00E15241" w:rsidRDefault="00E15241" w:rsidP="00E15241">
      <w:pPr>
        <w:spacing w:before="120" w:after="120" w:line="360" w:lineRule="auto"/>
        <w:jc w:val="center"/>
        <w:rPr>
          <w:rFonts w:ascii="Times New Roman" w:hAnsi="Times New Roman" w:cs="Times New Roman"/>
          <w:b/>
          <w:bCs/>
          <w:sz w:val="32"/>
          <w:szCs w:val="32"/>
        </w:rPr>
      </w:pPr>
    </w:p>
    <w:p w14:paraId="6487A4C2" w14:textId="77777777" w:rsidR="00E15241" w:rsidRDefault="00E15241" w:rsidP="00E15241">
      <w:pPr>
        <w:spacing w:before="120" w:after="120" w:line="360" w:lineRule="auto"/>
        <w:jc w:val="center"/>
        <w:rPr>
          <w:rFonts w:ascii="Times New Roman" w:hAnsi="Times New Roman" w:cs="Times New Roman"/>
          <w:b/>
          <w:bCs/>
          <w:sz w:val="32"/>
          <w:szCs w:val="32"/>
        </w:rPr>
      </w:pPr>
    </w:p>
    <w:p w14:paraId="5E90DE36" w14:textId="11076A59" w:rsidR="00426735" w:rsidRPr="00426735" w:rsidRDefault="00426735" w:rsidP="00E15241">
      <w:pPr>
        <w:spacing w:before="120" w:after="120" w:line="360" w:lineRule="auto"/>
        <w:jc w:val="center"/>
        <w:rPr>
          <w:rFonts w:ascii="Times New Roman" w:hAnsi="Times New Roman" w:cs="Times New Roman"/>
          <w:b/>
          <w:bCs/>
          <w:sz w:val="32"/>
          <w:szCs w:val="32"/>
        </w:rPr>
      </w:pPr>
      <w:r w:rsidRPr="00E15241">
        <w:rPr>
          <w:rFonts w:ascii="Times New Roman" w:hAnsi="Times New Roman" w:cs="Times New Roman"/>
          <w:b/>
          <w:bCs/>
          <w:sz w:val="32"/>
          <w:szCs w:val="32"/>
        </w:rPr>
        <w:lastRenderedPageBreak/>
        <w:t>7</w:t>
      </w:r>
      <w:r w:rsidRPr="00426735">
        <w:rPr>
          <w:rFonts w:ascii="Times New Roman" w:hAnsi="Times New Roman" w:cs="Times New Roman"/>
          <w:b/>
          <w:bCs/>
          <w:sz w:val="32"/>
          <w:szCs w:val="32"/>
        </w:rPr>
        <w:t>. Conclusion and Recommendations</w:t>
      </w:r>
    </w:p>
    <w:p w14:paraId="76A99A4D" w14:textId="6EF91BA4" w:rsidR="00426735" w:rsidRPr="00426735" w:rsidRDefault="00426735" w:rsidP="00E15241">
      <w:pPr>
        <w:spacing w:before="120" w:after="120" w:line="360" w:lineRule="auto"/>
        <w:rPr>
          <w:rFonts w:ascii="Times New Roman" w:hAnsi="Times New Roman" w:cs="Times New Roman"/>
          <w:b/>
          <w:bCs/>
          <w:sz w:val="28"/>
          <w:szCs w:val="28"/>
        </w:rPr>
      </w:pPr>
      <w:r w:rsidRPr="00E15241">
        <w:rPr>
          <w:rFonts w:ascii="Times New Roman" w:hAnsi="Times New Roman" w:cs="Times New Roman"/>
          <w:b/>
          <w:bCs/>
          <w:sz w:val="28"/>
          <w:szCs w:val="28"/>
        </w:rPr>
        <w:t>7</w:t>
      </w:r>
      <w:r w:rsidRPr="00426735">
        <w:rPr>
          <w:rFonts w:ascii="Times New Roman" w:hAnsi="Times New Roman" w:cs="Times New Roman"/>
          <w:b/>
          <w:bCs/>
          <w:sz w:val="28"/>
          <w:szCs w:val="28"/>
        </w:rPr>
        <w:t>.1 Summary of Findings</w:t>
      </w:r>
    </w:p>
    <w:p w14:paraId="63917042" w14:textId="77777777" w:rsidR="00426735" w:rsidRPr="00426735" w:rsidRDefault="00426735" w:rsidP="00E15241">
      <w:pPr>
        <w:spacing w:before="120" w:after="120" w:line="360" w:lineRule="auto"/>
        <w:rPr>
          <w:rFonts w:ascii="Times New Roman" w:hAnsi="Times New Roman" w:cs="Times New Roman"/>
          <w:sz w:val="24"/>
          <w:szCs w:val="24"/>
        </w:rPr>
      </w:pPr>
      <w:r w:rsidRPr="00426735">
        <w:rPr>
          <w:rFonts w:ascii="Times New Roman" w:hAnsi="Times New Roman" w:cs="Times New Roman"/>
          <w:sz w:val="24"/>
          <w:szCs w:val="24"/>
        </w:rPr>
        <w:t>This analysis of global data science careers reveals several trends in how factors like experience level, company size, and geographical location influence compensation and remote work policies:</w:t>
      </w:r>
    </w:p>
    <w:p w14:paraId="5D8C9095" w14:textId="77777777" w:rsidR="00426735" w:rsidRPr="00426735" w:rsidRDefault="00426735" w:rsidP="00E15241">
      <w:pPr>
        <w:numPr>
          <w:ilvl w:val="0"/>
          <w:numId w:val="18"/>
        </w:numPr>
        <w:spacing w:before="120" w:after="120" w:line="360" w:lineRule="auto"/>
        <w:rPr>
          <w:rFonts w:ascii="Times New Roman" w:hAnsi="Times New Roman" w:cs="Times New Roman"/>
          <w:sz w:val="24"/>
          <w:szCs w:val="24"/>
        </w:rPr>
      </w:pPr>
      <w:r w:rsidRPr="00426735">
        <w:rPr>
          <w:rFonts w:ascii="Times New Roman" w:hAnsi="Times New Roman" w:cs="Times New Roman"/>
          <w:b/>
          <w:bCs/>
          <w:sz w:val="24"/>
          <w:szCs w:val="24"/>
        </w:rPr>
        <w:t>Experience Level</w:t>
      </w:r>
      <w:r w:rsidRPr="00426735">
        <w:rPr>
          <w:rFonts w:ascii="Times New Roman" w:hAnsi="Times New Roman" w:cs="Times New Roman"/>
          <w:sz w:val="24"/>
          <w:szCs w:val="24"/>
        </w:rPr>
        <w:t>: There is a clear salary progression based on experience level, with experienced (EX) professionals and senior (SE) employees earning significantly higher salaries than entry (EN) and mid-level (MI) roles. This trend underscores the value placed on experience in data science careers.</w:t>
      </w:r>
    </w:p>
    <w:p w14:paraId="74938096" w14:textId="77777777" w:rsidR="00426735" w:rsidRPr="00426735" w:rsidRDefault="00426735" w:rsidP="00E15241">
      <w:pPr>
        <w:numPr>
          <w:ilvl w:val="0"/>
          <w:numId w:val="18"/>
        </w:numPr>
        <w:spacing w:before="120" w:after="120" w:line="360" w:lineRule="auto"/>
        <w:rPr>
          <w:rFonts w:ascii="Times New Roman" w:hAnsi="Times New Roman" w:cs="Times New Roman"/>
          <w:sz w:val="24"/>
          <w:szCs w:val="24"/>
        </w:rPr>
      </w:pPr>
      <w:r w:rsidRPr="00426735">
        <w:rPr>
          <w:rFonts w:ascii="Times New Roman" w:hAnsi="Times New Roman" w:cs="Times New Roman"/>
          <w:b/>
          <w:bCs/>
          <w:sz w:val="24"/>
          <w:szCs w:val="24"/>
        </w:rPr>
        <w:t>Company Size</w:t>
      </w:r>
      <w:r w:rsidRPr="00426735">
        <w:rPr>
          <w:rFonts w:ascii="Times New Roman" w:hAnsi="Times New Roman" w:cs="Times New Roman"/>
          <w:sz w:val="24"/>
          <w:szCs w:val="24"/>
        </w:rPr>
        <w:t>: Larger companies generally offer higher salaries and more structured career advancement opportunities, while small companies tend to provide greater remote work flexibility. Medium-sized companies strike a balance but show the most conservative approach to remote work arrangements.</w:t>
      </w:r>
    </w:p>
    <w:p w14:paraId="59B9003D" w14:textId="77777777" w:rsidR="00426735" w:rsidRPr="00426735" w:rsidRDefault="00426735" w:rsidP="00E15241">
      <w:pPr>
        <w:numPr>
          <w:ilvl w:val="0"/>
          <w:numId w:val="18"/>
        </w:numPr>
        <w:spacing w:before="120" w:after="120" w:line="360" w:lineRule="auto"/>
        <w:rPr>
          <w:rFonts w:ascii="Times New Roman" w:hAnsi="Times New Roman" w:cs="Times New Roman"/>
          <w:sz w:val="24"/>
          <w:szCs w:val="24"/>
        </w:rPr>
      </w:pPr>
      <w:r w:rsidRPr="00426735">
        <w:rPr>
          <w:rFonts w:ascii="Times New Roman" w:hAnsi="Times New Roman" w:cs="Times New Roman"/>
          <w:b/>
          <w:bCs/>
          <w:sz w:val="24"/>
          <w:szCs w:val="24"/>
        </w:rPr>
        <w:t>Geographical Distribution</w:t>
      </w:r>
      <w:r w:rsidRPr="00426735">
        <w:rPr>
          <w:rFonts w:ascii="Times New Roman" w:hAnsi="Times New Roman" w:cs="Times New Roman"/>
          <w:sz w:val="24"/>
          <w:szCs w:val="24"/>
        </w:rPr>
        <w:t>: Salary disparities exist across regions, with the U.S. emerging as a leading hub for data science roles, offering some of the highest salaries. Countries with strong currencies (like EUR and GBP) have salaries that are more comparable to USD, while regions with weaker currencies see significant differences when converted to USD.</w:t>
      </w:r>
    </w:p>
    <w:p w14:paraId="294B06D8" w14:textId="77777777" w:rsidR="00426735" w:rsidRPr="00426735" w:rsidRDefault="00426735" w:rsidP="00E15241">
      <w:pPr>
        <w:numPr>
          <w:ilvl w:val="0"/>
          <w:numId w:val="18"/>
        </w:numPr>
        <w:spacing w:before="120" w:after="120" w:line="360" w:lineRule="auto"/>
        <w:rPr>
          <w:rFonts w:ascii="Times New Roman" w:hAnsi="Times New Roman" w:cs="Times New Roman"/>
          <w:sz w:val="24"/>
          <w:szCs w:val="24"/>
        </w:rPr>
      </w:pPr>
      <w:r w:rsidRPr="00426735">
        <w:rPr>
          <w:rFonts w:ascii="Times New Roman" w:hAnsi="Times New Roman" w:cs="Times New Roman"/>
          <w:b/>
          <w:bCs/>
          <w:sz w:val="24"/>
          <w:szCs w:val="24"/>
        </w:rPr>
        <w:t>Remote Work Trends</w:t>
      </w:r>
      <w:r w:rsidRPr="00426735">
        <w:rPr>
          <w:rFonts w:ascii="Times New Roman" w:hAnsi="Times New Roman" w:cs="Times New Roman"/>
          <w:sz w:val="24"/>
          <w:szCs w:val="24"/>
        </w:rPr>
        <w:t xml:space="preserve">: Remote work preferences in data science are clustered at fully in-office (0%), fully remote (100%), and hybrid (50%). Over time, remote work flexibility has decreased slightly, suggesting a shift </w:t>
      </w:r>
      <w:proofErr w:type="gramStart"/>
      <w:r w:rsidRPr="00426735">
        <w:rPr>
          <w:rFonts w:ascii="Times New Roman" w:hAnsi="Times New Roman" w:cs="Times New Roman"/>
          <w:sz w:val="24"/>
          <w:szCs w:val="24"/>
        </w:rPr>
        <w:t>back toward in-office setups</w:t>
      </w:r>
      <w:proofErr w:type="gramEnd"/>
      <w:r w:rsidRPr="00426735">
        <w:rPr>
          <w:rFonts w:ascii="Times New Roman" w:hAnsi="Times New Roman" w:cs="Times New Roman"/>
          <w:sz w:val="24"/>
          <w:szCs w:val="24"/>
        </w:rPr>
        <w:t>.</w:t>
      </w:r>
    </w:p>
    <w:p w14:paraId="3E524869" w14:textId="77777777" w:rsidR="00426735" w:rsidRDefault="00426735" w:rsidP="00E15241">
      <w:pPr>
        <w:spacing w:before="120" w:after="120" w:line="360" w:lineRule="auto"/>
        <w:rPr>
          <w:rFonts w:ascii="Times New Roman" w:hAnsi="Times New Roman" w:cs="Times New Roman"/>
          <w:sz w:val="24"/>
          <w:szCs w:val="24"/>
        </w:rPr>
      </w:pPr>
      <w:r w:rsidRPr="00426735">
        <w:rPr>
          <w:rFonts w:ascii="Times New Roman" w:hAnsi="Times New Roman" w:cs="Times New Roman"/>
          <w:sz w:val="24"/>
          <w:szCs w:val="24"/>
        </w:rPr>
        <w:t>These findings highlight the importance of experience, location, and organizational structure in shaping compensation and work policies within the data science field.</w:t>
      </w:r>
    </w:p>
    <w:p w14:paraId="1B1D2B5E" w14:textId="77777777" w:rsidR="00E15241" w:rsidRPr="00426735" w:rsidRDefault="00E15241" w:rsidP="00E15241">
      <w:pPr>
        <w:spacing w:before="120" w:after="120" w:line="360" w:lineRule="auto"/>
        <w:rPr>
          <w:rFonts w:ascii="Times New Roman" w:hAnsi="Times New Roman" w:cs="Times New Roman"/>
          <w:sz w:val="24"/>
          <w:szCs w:val="24"/>
        </w:rPr>
      </w:pPr>
    </w:p>
    <w:p w14:paraId="75B0C9F8" w14:textId="074AF6B2" w:rsidR="00426735" w:rsidRPr="00426735" w:rsidRDefault="00426735" w:rsidP="00E15241">
      <w:pPr>
        <w:spacing w:before="120" w:after="120" w:line="360" w:lineRule="auto"/>
        <w:rPr>
          <w:rFonts w:ascii="Times New Roman" w:hAnsi="Times New Roman" w:cs="Times New Roman"/>
          <w:b/>
          <w:bCs/>
          <w:sz w:val="28"/>
          <w:szCs w:val="28"/>
        </w:rPr>
      </w:pPr>
      <w:r w:rsidRPr="00E15241">
        <w:rPr>
          <w:rFonts w:ascii="Times New Roman" w:hAnsi="Times New Roman" w:cs="Times New Roman"/>
          <w:b/>
          <w:bCs/>
          <w:sz w:val="28"/>
          <w:szCs w:val="28"/>
        </w:rPr>
        <w:t>7</w:t>
      </w:r>
      <w:r w:rsidRPr="00426735">
        <w:rPr>
          <w:rFonts w:ascii="Times New Roman" w:hAnsi="Times New Roman" w:cs="Times New Roman"/>
          <w:b/>
          <w:bCs/>
          <w:sz w:val="28"/>
          <w:szCs w:val="28"/>
        </w:rPr>
        <w:t>.2 Implications and Recommendations</w:t>
      </w:r>
    </w:p>
    <w:p w14:paraId="1A412987" w14:textId="77777777" w:rsidR="00426735" w:rsidRPr="00426735" w:rsidRDefault="00426735" w:rsidP="00E15241">
      <w:pPr>
        <w:numPr>
          <w:ilvl w:val="0"/>
          <w:numId w:val="19"/>
        </w:numPr>
        <w:spacing w:before="120" w:after="120" w:line="360" w:lineRule="auto"/>
        <w:rPr>
          <w:rFonts w:ascii="Times New Roman" w:hAnsi="Times New Roman" w:cs="Times New Roman"/>
          <w:sz w:val="24"/>
          <w:szCs w:val="24"/>
        </w:rPr>
      </w:pPr>
      <w:r w:rsidRPr="00426735">
        <w:rPr>
          <w:rFonts w:ascii="Times New Roman" w:hAnsi="Times New Roman" w:cs="Times New Roman"/>
          <w:b/>
          <w:bCs/>
          <w:sz w:val="24"/>
          <w:szCs w:val="24"/>
        </w:rPr>
        <w:t>For Employers</w:t>
      </w:r>
      <w:r w:rsidRPr="00426735">
        <w:rPr>
          <w:rFonts w:ascii="Times New Roman" w:hAnsi="Times New Roman" w:cs="Times New Roman"/>
          <w:sz w:val="24"/>
          <w:szCs w:val="24"/>
        </w:rPr>
        <w:t>:</w:t>
      </w:r>
    </w:p>
    <w:p w14:paraId="50E2F263" w14:textId="77777777" w:rsidR="00426735" w:rsidRPr="00426735" w:rsidRDefault="00426735" w:rsidP="00E15241">
      <w:pPr>
        <w:numPr>
          <w:ilvl w:val="1"/>
          <w:numId w:val="19"/>
        </w:numPr>
        <w:spacing w:before="120" w:after="120" w:line="360" w:lineRule="auto"/>
        <w:rPr>
          <w:rFonts w:ascii="Times New Roman" w:hAnsi="Times New Roman" w:cs="Times New Roman"/>
          <w:sz w:val="24"/>
          <w:szCs w:val="24"/>
        </w:rPr>
      </w:pPr>
      <w:r w:rsidRPr="00426735">
        <w:rPr>
          <w:rFonts w:ascii="Times New Roman" w:hAnsi="Times New Roman" w:cs="Times New Roman"/>
          <w:b/>
          <w:bCs/>
          <w:sz w:val="24"/>
          <w:szCs w:val="24"/>
        </w:rPr>
        <w:t>Competitive Compensation for Experience</w:t>
      </w:r>
      <w:r w:rsidRPr="00426735">
        <w:rPr>
          <w:rFonts w:ascii="Times New Roman" w:hAnsi="Times New Roman" w:cs="Times New Roman"/>
          <w:sz w:val="24"/>
          <w:szCs w:val="24"/>
        </w:rPr>
        <w:t>: To attract and retain experienced data science talent, companies should consider competitive salary packages that reflect the expertise and value of senior professionals.</w:t>
      </w:r>
    </w:p>
    <w:p w14:paraId="2D79B1B5" w14:textId="77777777" w:rsidR="00426735" w:rsidRPr="00426735" w:rsidRDefault="00426735" w:rsidP="00E15241">
      <w:pPr>
        <w:numPr>
          <w:ilvl w:val="1"/>
          <w:numId w:val="19"/>
        </w:numPr>
        <w:spacing w:before="120" w:after="120" w:line="360" w:lineRule="auto"/>
        <w:rPr>
          <w:rFonts w:ascii="Times New Roman" w:hAnsi="Times New Roman" w:cs="Times New Roman"/>
          <w:sz w:val="24"/>
          <w:szCs w:val="24"/>
        </w:rPr>
      </w:pPr>
      <w:r w:rsidRPr="00426735">
        <w:rPr>
          <w:rFonts w:ascii="Times New Roman" w:hAnsi="Times New Roman" w:cs="Times New Roman"/>
          <w:b/>
          <w:bCs/>
          <w:sz w:val="24"/>
          <w:szCs w:val="24"/>
        </w:rPr>
        <w:lastRenderedPageBreak/>
        <w:t>Flexible Remote Work Policies</w:t>
      </w:r>
      <w:r w:rsidRPr="00426735">
        <w:rPr>
          <w:rFonts w:ascii="Times New Roman" w:hAnsi="Times New Roman" w:cs="Times New Roman"/>
          <w:sz w:val="24"/>
          <w:szCs w:val="24"/>
        </w:rPr>
        <w:t>: For smaller companies and organizations with limited resources, flexible remote work policies can be a valuable benefit to attract employees. Medium and large organizations might also consider selective remote work options to remain competitive, particularly for roles that can be performed remotely.</w:t>
      </w:r>
    </w:p>
    <w:p w14:paraId="30A33C41" w14:textId="77777777" w:rsidR="00426735" w:rsidRPr="00426735" w:rsidRDefault="00426735" w:rsidP="00E15241">
      <w:pPr>
        <w:numPr>
          <w:ilvl w:val="1"/>
          <w:numId w:val="19"/>
        </w:numPr>
        <w:spacing w:before="120" w:after="120" w:line="360" w:lineRule="auto"/>
        <w:rPr>
          <w:rFonts w:ascii="Times New Roman" w:hAnsi="Times New Roman" w:cs="Times New Roman"/>
          <w:sz w:val="24"/>
          <w:szCs w:val="24"/>
        </w:rPr>
      </w:pPr>
      <w:r w:rsidRPr="00426735">
        <w:rPr>
          <w:rFonts w:ascii="Times New Roman" w:hAnsi="Times New Roman" w:cs="Times New Roman"/>
          <w:b/>
          <w:bCs/>
          <w:sz w:val="24"/>
          <w:szCs w:val="24"/>
        </w:rPr>
        <w:t>Geography-Based Salary Adjustments</w:t>
      </w:r>
      <w:r w:rsidRPr="00426735">
        <w:rPr>
          <w:rFonts w:ascii="Times New Roman" w:hAnsi="Times New Roman" w:cs="Times New Roman"/>
          <w:sz w:val="24"/>
          <w:szCs w:val="24"/>
        </w:rPr>
        <w:t>: Companies with global workforces should be mindful of salary adjustments based on location, offering competitive wages in regions with high demand for data science talent.</w:t>
      </w:r>
    </w:p>
    <w:p w14:paraId="014B58BE" w14:textId="77777777" w:rsidR="00426735" w:rsidRPr="00426735" w:rsidRDefault="00426735" w:rsidP="00E15241">
      <w:pPr>
        <w:numPr>
          <w:ilvl w:val="1"/>
          <w:numId w:val="19"/>
        </w:numPr>
        <w:spacing w:before="120" w:after="120" w:line="360" w:lineRule="auto"/>
        <w:rPr>
          <w:rFonts w:ascii="Times New Roman" w:hAnsi="Times New Roman" w:cs="Times New Roman"/>
          <w:sz w:val="24"/>
          <w:szCs w:val="24"/>
        </w:rPr>
      </w:pPr>
      <w:r w:rsidRPr="00426735">
        <w:rPr>
          <w:rFonts w:ascii="Times New Roman" w:hAnsi="Times New Roman" w:cs="Times New Roman"/>
          <w:b/>
          <w:bCs/>
          <w:sz w:val="24"/>
          <w:szCs w:val="24"/>
        </w:rPr>
        <w:t>Career Development Opportunities</w:t>
      </w:r>
      <w:r w:rsidRPr="00426735">
        <w:rPr>
          <w:rFonts w:ascii="Times New Roman" w:hAnsi="Times New Roman" w:cs="Times New Roman"/>
          <w:sz w:val="24"/>
          <w:szCs w:val="24"/>
        </w:rPr>
        <w:t>: Providing clear career progression paths and continuous learning opportunities can help attract and retain top talent, especially within large organizations that may have more structured roles.</w:t>
      </w:r>
    </w:p>
    <w:p w14:paraId="42981D4E" w14:textId="77777777" w:rsidR="00426735" w:rsidRPr="00426735" w:rsidRDefault="00426735" w:rsidP="00E15241">
      <w:pPr>
        <w:numPr>
          <w:ilvl w:val="0"/>
          <w:numId w:val="19"/>
        </w:numPr>
        <w:spacing w:before="120" w:after="120" w:line="360" w:lineRule="auto"/>
        <w:rPr>
          <w:rFonts w:ascii="Times New Roman" w:hAnsi="Times New Roman" w:cs="Times New Roman"/>
          <w:sz w:val="24"/>
          <w:szCs w:val="24"/>
        </w:rPr>
      </w:pPr>
      <w:r w:rsidRPr="00426735">
        <w:rPr>
          <w:rFonts w:ascii="Times New Roman" w:hAnsi="Times New Roman" w:cs="Times New Roman"/>
          <w:b/>
          <w:bCs/>
          <w:sz w:val="24"/>
          <w:szCs w:val="24"/>
        </w:rPr>
        <w:t>For Data Science Professionals</w:t>
      </w:r>
      <w:r w:rsidRPr="00426735">
        <w:rPr>
          <w:rFonts w:ascii="Times New Roman" w:hAnsi="Times New Roman" w:cs="Times New Roman"/>
          <w:sz w:val="24"/>
          <w:szCs w:val="24"/>
        </w:rPr>
        <w:t>:</w:t>
      </w:r>
    </w:p>
    <w:p w14:paraId="60A92096" w14:textId="77777777" w:rsidR="00426735" w:rsidRPr="00426735" w:rsidRDefault="00426735" w:rsidP="00E15241">
      <w:pPr>
        <w:numPr>
          <w:ilvl w:val="1"/>
          <w:numId w:val="19"/>
        </w:numPr>
        <w:spacing w:before="120" w:after="120" w:line="360" w:lineRule="auto"/>
        <w:rPr>
          <w:rFonts w:ascii="Times New Roman" w:hAnsi="Times New Roman" w:cs="Times New Roman"/>
          <w:sz w:val="24"/>
          <w:szCs w:val="24"/>
        </w:rPr>
      </w:pPr>
      <w:r w:rsidRPr="00426735">
        <w:rPr>
          <w:rFonts w:ascii="Times New Roman" w:hAnsi="Times New Roman" w:cs="Times New Roman"/>
          <w:b/>
          <w:bCs/>
          <w:sz w:val="24"/>
          <w:szCs w:val="24"/>
        </w:rPr>
        <w:t>Targeting Career Goals</w:t>
      </w:r>
      <w:r w:rsidRPr="00426735">
        <w:rPr>
          <w:rFonts w:ascii="Times New Roman" w:hAnsi="Times New Roman" w:cs="Times New Roman"/>
          <w:sz w:val="24"/>
          <w:szCs w:val="24"/>
        </w:rPr>
        <w:t>: Professionals can leverage insights into company size and remote work flexibility when evaluating job opportunities. For example, those seeking more remote options may find them more readily in small companies, while those aiming for higher compensation might prioritize larger organizations.</w:t>
      </w:r>
    </w:p>
    <w:p w14:paraId="53540B55" w14:textId="77777777" w:rsidR="00426735" w:rsidRPr="00426735" w:rsidRDefault="00426735" w:rsidP="00E15241">
      <w:pPr>
        <w:numPr>
          <w:ilvl w:val="1"/>
          <w:numId w:val="19"/>
        </w:numPr>
        <w:spacing w:before="120" w:after="120" w:line="360" w:lineRule="auto"/>
        <w:rPr>
          <w:rFonts w:ascii="Times New Roman" w:hAnsi="Times New Roman" w:cs="Times New Roman"/>
          <w:sz w:val="24"/>
          <w:szCs w:val="24"/>
        </w:rPr>
      </w:pPr>
      <w:r w:rsidRPr="00426735">
        <w:rPr>
          <w:rFonts w:ascii="Times New Roman" w:hAnsi="Times New Roman" w:cs="Times New Roman"/>
          <w:b/>
          <w:bCs/>
          <w:sz w:val="24"/>
          <w:szCs w:val="24"/>
        </w:rPr>
        <w:t>Salary Negotiation</w:t>
      </w:r>
      <w:r w:rsidRPr="00426735">
        <w:rPr>
          <w:rFonts w:ascii="Times New Roman" w:hAnsi="Times New Roman" w:cs="Times New Roman"/>
          <w:sz w:val="24"/>
          <w:szCs w:val="24"/>
        </w:rPr>
        <w:t>: Experienced professionals should use the trend data on salaries to negotiate competitive pay, especially in high-demand regions or with companies that emphasize in-office work.</w:t>
      </w:r>
    </w:p>
    <w:p w14:paraId="56418973" w14:textId="517060E0" w:rsidR="00E15241" w:rsidRDefault="00426735" w:rsidP="00E15241">
      <w:pPr>
        <w:numPr>
          <w:ilvl w:val="1"/>
          <w:numId w:val="19"/>
        </w:numPr>
        <w:spacing w:before="120" w:after="120" w:line="360" w:lineRule="auto"/>
        <w:rPr>
          <w:rFonts w:ascii="Times New Roman" w:hAnsi="Times New Roman" w:cs="Times New Roman"/>
          <w:sz w:val="24"/>
          <w:szCs w:val="24"/>
        </w:rPr>
      </w:pPr>
      <w:r w:rsidRPr="00426735">
        <w:rPr>
          <w:rFonts w:ascii="Times New Roman" w:hAnsi="Times New Roman" w:cs="Times New Roman"/>
          <w:b/>
          <w:bCs/>
          <w:sz w:val="24"/>
          <w:szCs w:val="24"/>
        </w:rPr>
        <w:t>Geographical Mobility</w:t>
      </w:r>
      <w:r w:rsidRPr="00426735">
        <w:rPr>
          <w:rFonts w:ascii="Times New Roman" w:hAnsi="Times New Roman" w:cs="Times New Roman"/>
          <w:sz w:val="24"/>
          <w:szCs w:val="24"/>
        </w:rPr>
        <w:t>: Those willing to relocate or work for companies in high-paying regions (such as the U.S.) can access higher compensation packages. Understanding these geographic trends can help professionals make strategic career decisions.</w:t>
      </w:r>
    </w:p>
    <w:p w14:paraId="67C6E4F3" w14:textId="77777777" w:rsidR="00E15241" w:rsidRPr="00426735" w:rsidRDefault="00E15241" w:rsidP="00E15241">
      <w:pPr>
        <w:spacing w:before="120" w:after="120" w:line="360" w:lineRule="auto"/>
        <w:ind w:left="1440"/>
        <w:rPr>
          <w:rFonts w:ascii="Times New Roman" w:hAnsi="Times New Roman" w:cs="Times New Roman"/>
          <w:sz w:val="24"/>
          <w:szCs w:val="24"/>
        </w:rPr>
      </w:pPr>
    </w:p>
    <w:p w14:paraId="70FE210B" w14:textId="6892CC9B" w:rsidR="00426735" w:rsidRPr="00426735" w:rsidRDefault="00426735" w:rsidP="00E15241">
      <w:pPr>
        <w:spacing w:before="120" w:after="120" w:line="360" w:lineRule="auto"/>
        <w:rPr>
          <w:rFonts w:ascii="Times New Roman" w:hAnsi="Times New Roman" w:cs="Times New Roman"/>
          <w:b/>
          <w:bCs/>
          <w:sz w:val="28"/>
          <w:szCs w:val="28"/>
        </w:rPr>
      </w:pPr>
      <w:r w:rsidRPr="00E15241">
        <w:rPr>
          <w:rFonts w:ascii="Times New Roman" w:hAnsi="Times New Roman" w:cs="Times New Roman"/>
          <w:b/>
          <w:bCs/>
          <w:sz w:val="28"/>
          <w:szCs w:val="28"/>
        </w:rPr>
        <w:t>7</w:t>
      </w:r>
      <w:r w:rsidRPr="00426735">
        <w:rPr>
          <w:rFonts w:ascii="Times New Roman" w:hAnsi="Times New Roman" w:cs="Times New Roman"/>
          <w:b/>
          <w:bCs/>
          <w:sz w:val="28"/>
          <w:szCs w:val="28"/>
        </w:rPr>
        <w:t>.3 Future Trends and Directions</w:t>
      </w:r>
    </w:p>
    <w:p w14:paraId="60469782" w14:textId="77777777" w:rsidR="00426735" w:rsidRPr="00426735" w:rsidRDefault="00426735" w:rsidP="00E15241">
      <w:pPr>
        <w:numPr>
          <w:ilvl w:val="0"/>
          <w:numId w:val="20"/>
        </w:numPr>
        <w:spacing w:before="120" w:after="120" w:line="360" w:lineRule="auto"/>
        <w:rPr>
          <w:rFonts w:ascii="Times New Roman" w:hAnsi="Times New Roman" w:cs="Times New Roman"/>
          <w:sz w:val="24"/>
          <w:szCs w:val="24"/>
        </w:rPr>
      </w:pPr>
      <w:r w:rsidRPr="00426735">
        <w:rPr>
          <w:rFonts w:ascii="Times New Roman" w:hAnsi="Times New Roman" w:cs="Times New Roman"/>
          <w:b/>
          <w:bCs/>
          <w:sz w:val="24"/>
          <w:szCs w:val="24"/>
        </w:rPr>
        <w:t>Remote Work Evolution</w:t>
      </w:r>
      <w:r w:rsidRPr="00426735">
        <w:rPr>
          <w:rFonts w:ascii="Times New Roman" w:hAnsi="Times New Roman" w:cs="Times New Roman"/>
          <w:sz w:val="24"/>
          <w:szCs w:val="24"/>
        </w:rPr>
        <w:t>: While there’s a current trend back toward in-office work, hybrid models may continue evolving. Companies may gradually adopt flexible arrangements, depending on economic conditions, global mobility, and remote work policies.</w:t>
      </w:r>
    </w:p>
    <w:p w14:paraId="0F2F4174" w14:textId="77777777" w:rsidR="00426735" w:rsidRPr="00426735" w:rsidRDefault="00426735" w:rsidP="00E15241">
      <w:pPr>
        <w:numPr>
          <w:ilvl w:val="0"/>
          <w:numId w:val="20"/>
        </w:numPr>
        <w:spacing w:before="120" w:after="120" w:line="360" w:lineRule="auto"/>
        <w:rPr>
          <w:rFonts w:ascii="Times New Roman" w:hAnsi="Times New Roman" w:cs="Times New Roman"/>
          <w:sz w:val="24"/>
          <w:szCs w:val="24"/>
        </w:rPr>
      </w:pPr>
      <w:r w:rsidRPr="00426735">
        <w:rPr>
          <w:rFonts w:ascii="Times New Roman" w:hAnsi="Times New Roman" w:cs="Times New Roman"/>
          <w:b/>
          <w:bCs/>
          <w:sz w:val="24"/>
          <w:szCs w:val="24"/>
        </w:rPr>
        <w:lastRenderedPageBreak/>
        <w:t>Industry-Specific Salary Trends</w:t>
      </w:r>
      <w:r w:rsidRPr="00426735">
        <w:rPr>
          <w:rFonts w:ascii="Times New Roman" w:hAnsi="Times New Roman" w:cs="Times New Roman"/>
          <w:sz w:val="24"/>
          <w:szCs w:val="24"/>
        </w:rPr>
        <w:t>: Future studies could explore data science salary trends across different industries, given the field's growth in various sectors like finance, healthcare, and technology.</w:t>
      </w:r>
    </w:p>
    <w:p w14:paraId="22EEAFD9" w14:textId="77777777" w:rsidR="00426735" w:rsidRDefault="00426735" w:rsidP="00E15241">
      <w:pPr>
        <w:numPr>
          <w:ilvl w:val="0"/>
          <w:numId w:val="20"/>
        </w:numPr>
        <w:spacing w:before="120" w:after="120" w:line="360" w:lineRule="auto"/>
        <w:rPr>
          <w:rFonts w:ascii="Times New Roman" w:hAnsi="Times New Roman" w:cs="Times New Roman"/>
          <w:sz w:val="24"/>
          <w:szCs w:val="24"/>
        </w:rPr>
      </w:pPr>
      <w:r w:rsidRPr="00426735">
        <w:rPr>
          <w:rFonts w:ascii="Times New Roman" w:hAnsi="Times New Roman" w:cs="Times New Roman"/>
          <w:b/>
          <w:bCs/>
          <w:sz w:val="24"/>
          <w:szCs w:val="24"/>
        </w:rPr>
        <w:t>Long-Term Impact of Remote Work on Salaries</w:t>
      </w:r>
      <w:r w:rsidRPr="00426735">
        <w:rPr>
          <w:rFonts w:ascii="Times New Roman" w:hAnsi="Times New Roman" w:cs="Times New Roman"/>
          <w:sz w:val="24"/>
          <w:szCs w:val="24"/>
        </w:rPr>
        <w:t xml:space="preserve">: </w:t>
      </w:r>
      <w:proofErr w:type="spellStart"/>
      <w:r w:rsidRPr="00426735">
        <w:rPr>
          <w:rFonts w:ascii="Times New Roman" w:hAnsi="Times New Roman" w:cs="Times New Roman"/>
          <w:sz w:val="24"/>
          <w:szCs w:val="24"/>
        </w:rPr>
        <w:t>Analyzing</w:t>
      </w:r>
      <w:proofErr w:type="spellEnd"/>
      <w:r w:rsidRPr="00426735">
        <w:rPr>
          <w:rFonts w:ascii="Times New Roman" w:hAnsi="Times New Roman" w:cs="Times New Roman"/>
          <w:sz w:val="24"/>
          <w:szCs w:val="24"/>
        </w:rPr>
        <w:t xml:space="preserve"> the potential long-term effects of remote work on salary structures could provide further insight, especially as companies weigh the benefits of in-office collaboration against remote flexibility.</w:t>
      </w:r>
    </w:p>
    <w:p w14:paraId="3EE72AE2" w14:textId="77777777" w:rsidR="00E15241" w:rsidRPr="00426735" w:rsidRDefault="00E15241" w:rsidP="00E15241">
      <w:pPr>
        <w:spacing w:before="120" w:after="120" w:line="360" w:lineRule="auto"/>
        <w:ind w:left="720"/>
        <w:rPr>
          <w:rFonts w:ascii="Times New Roman" w:hAnsi="Times New Roman" w:cs="Times New Roman"/>
          <w:sz w:val="24"/>
          <w:szCs w:val="24"/>
        </w:rPr>
      </w:pPr>
    </w:p>
    <w:p w14:paraId="39DCCDDB" w14:textId="1FB6E10D" w:rsidR="00426735" w:rsidRPr="00426735" w:rsidRDefault="00426735" w:rsidP="00E15241">
      <w:pPr>
        <w:spacing w:before="120" w:after="120" w:line="360" w:lineRule="auto"/>
        <w:rPr>
          <w:rFonts w:ascii="Times New Roman" w:hAnsi="Times New Roman" w:cs="Times New Roman"/>
          <w:b/>
          <w:bCs/>
          <w:sz w:val="28"/>
          <w:szCs w:val="28"/>
        </w:rPr>
      </w:pPr>
      <w:r w:rsidRPr="00E15241">
        <w:rPr>
          <w:rFonts w:ascii="Times New Roman" w:hAnsi="Times New Roman" w:cs="Times New Roman"/>
          <w:b/>
          <w:bCs/>
          <w:sz w:val="28"/>
          <w:szCs w:val="28"/>
        </w:rPr>
        <w:t>7</w:t>
      </w:r>
      <w:r w:rsidRPr="00426735">
        <w:rPr>
          <w:rFonts w:ascii="Times New Roman" w:hAnsi="Times New Roman" w:cs="Times New Roman"/>
          <w:b/>
          <w:bCs/>
          <w:sz w:val="28"/>
          <w:szCs w:val="28"/>
        </w:rPr>
        <w:t>.4 Reflection</w:t>
      </w:r>
    </w:p>
    <w:p w14:paraId="66D222F9" w14:textId="77777777" w:rsidR="00426735" w:rsidRPr="00426735" w:rsidRDefault="00426735" w:rsidP="00E15241">
      <w:pPr>
        <w:spacing w:before="120" w:after="120" w:line="360" w:lineRule="auto"/>
        <w:rPr>
          <w:rFonts w:ascii="Times New Roman" w:hAnsi="Times New Roman" w:cs="Times New Roman"/>
          <w:sz w:val="24"/>
          <w:szCs w:val="24"/>
        </w:rPr>
      </w:pPr>
      <w:r w:rsidRPr="00426735">
        <w:rPr>
          <w:rFonts w:ascii="Times New Roman" w:hAnsi="Times New Roman" w:cs="Times New Roman"/>
          <w:sz w:val="24"/>
          <w:szCs w:val="24"/>
        </w:rPr>
        <w:t>This project successfully highlighted the key factors affecting employment trends in data science careers, from salary progression based on experience level to the influence of company size on remote work policies. The process involved handling complex datasets, integrating varied data points, and refining visualizations to present clear, actionable insights. While challenges such as currency conversion and managing large data volumes were present, the resulting analysis provides a comprehensive overview of global data science employment patterns and valuable insights for both employers and professionals.</w:t>
      </w:r>
    </w:p>
    <w:p w14:paraId="76F3515C" w14:textId="18503FC7" w:rsidR="00426735" w:rsidRPr="00426735" w:rsidRDefault="00426735" w:rsidP="00E15241">
      <w:pPr>
        <w:spacing w:before="120" w:after="120" w:line="360" w:lineRule="auto"/>
        <w:rPr>
          <w:rFonts w:ascii="Times New Roman" w:hAnsi="Times New Roman" w:cs="Times New Roman"/>
          <w:sz w:val="24"/>
          <w:szCs w:val="24"/>
        </w:rPr>
      </w:pPr>
      <w:r w:rsidRPr="00E15241">
        <w:rPr>
          <w:rFonts w:ascii="Times New Roman" w:hAnsi="Times New Roman" w:cs="Times New Roman"/>
          <w:sz w:val="24"/>
          <w:szCs w:val="24"/>
        </w:rPr>
        <w:br/>
      </w:r>
      <w:r w:rsidRPr="00E15241">
        <w:rPr>
          <w:rFonts w:ascii="Times New Roman" w:hAnsi="Times New Roman" w:cs="Times New Roman"/>
          <w:sz w:val="24"/>
          <w:szCs w:val="24"/>
        </w:rPr>
        <w:br/>
      </w:r>
    </w:p>
    <w:p w14:paraId="7F7188AD" w14:textId="710563FE" w:rsidR="00A4378F" w:rsidRPr="00E15241" w:rsidRDefault="00A4378F" w:rsidP="00E15241">
      <w:pPr>
        <w:spacing w:before="120" w:after="120" w:line="360" w:lineRule="auto"/>
        <w:rPr>
          <w:rFonts w:ascii="Times New Roman" w:hAnsi="Times New Roman" w:cs="Times New Roman"/>
          <w:sz w:val="24"/>
          <w:szCs w:val="24"/>
        </w:rPr>
      </w:pPr>
    </w:p>
    <w:p w14:paraId="163DA44E" w14:textId="77777777" w:rsidR="00A4378F" w:rsidRPr="00E15241" w:rsidRDefault="00A4378F" w:rsidP="00E15241">
      <w:pPr>
        <w:spacing w:before="120" w:after="120" w:line="360" w:lineRule="auto"/>
        <w:rPr>
          <w:rFonts w:ascii="Times New Roman" w:hAnsi="Times New Roman" w:cs="Times New Roman"/>
          <w:sz w:val="24"/>
          <w:szCs w:val="24"/>
        </w:rPr>
      </w:pPr>
    </w:p>
    <w:p w14:paraId="4F4DC82D" w14:textId="55D51136" w:rsidR="00AF7001" w:rsidRPr="00E15241" w:rsidRDefault="00AF7001" w:rsidP="00E15241">
      <w:pPr>
        <w:spacing w:before="120" w:after="120" w:line="360" w:lineRule="auto"/>
        <w:rPr>
          <w:rFonts w:ascii="Times New Roman" w:hAnsi="Times New Roman" w:cs="Times New Roman"/>
          <w:sz w:val="24"/>
          <w:szCs w:val="24"/>
        </w:rPr>
      </w:pPr>
    </w:p>
    <w:p w14:paraId="08FDFC19" w14:textId="41848A82" w:rsidR="00AF7001" w:rsidRPr="00E15241" w:rsidRDefault="00AF7001" w:rsidP="00E15241">
      <w:pPr>
        <w:spacing w:before="120" w:after="120" w:line="360" w:lineRule="auto"/>
        <w:rPr>
          <w:rFonts w:ascii="Times New Roman" w:hAnsi="Times New Roman" w:cs="Times New Roman"/>
          <w:sz w:val="24"/>
          <w:szCs w:val="24"/>
        </w:rPr>
      </w:pPr>
    </w:p>
    <w:p w14:paraId="1D8B23C4" w14:textId="77777777" w:rsidR="00AF7001" w:rsidRPr="00E15241" w:rsidRDefault="00AF7001" w:rsidP="00E15241">
      <w:pPr>
        <w:spacing w:before="120" w:after="120" w:line="360" w:lineRule="auto"/>
        <w:rPr>
          <w:rFonts w:ascii="Times New Roman" w:hAnsi="Times New Roman" w:cs="Times New Roman"/>
          <w:sz w:val="24"/>
          <w:szCs w:val="24"/>
        </w:rPr>
      </w:pPr>
    </w:p>
    <w:sectPr w:rsidR="00AF7001" w:rsidRPr="00E15241" w:rsidSect="00E15241">
      <w:footerReference w:type="default" r:id="rId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25057" w14:textId="77777777" w:rsidR="00BD2F63" w:rsidRDefault="00BD2F63" w:rsidP="00E15241">
      <w:pPr>
        <w:spacing w:after="0" w:line="240" w:lineRule="auto"/>
      </w:pPr>
      <w:r>
        <w:separator/>
      </w:r>
    </w:p>
  </w:endnote>
  <w:endnote w:type="continuationSeparator" w:id="0">
    <w:p w14:paraId="2FF3820F" w14:textId="77777777" w:rsidR="00BD2F63" w:rsidRDefault="00BD2F63" w:rsidP="00E15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CEBF2" w14:textId="77777777" w:rsidR="005A04DC" w:rsidRPr="005A04DC" w:rsidRDefault="005A04DC">
    <w:pPr>
      <w:pStyle w:val="Footer"/>
      <w:jc w:val="center"/>
      <w:rPr>
        <w:caps/>
        <w:noProof/>
      </w:rPr>
    </w:pPr>
    <w:r w:rsidRPr="005A04DC">
      <w:rPr>
        <w:caps/>
      </w:rPr>
      <w:fldChar w:fldCharType="begin"/>
    </w:r>
    <w:r w:rsidRPr="005A04DC">
      <w:rPr>
        <w:caps/>
      </w:rPr>
      <w:instrText xml:space="preserve"> PAGE   \* MERGEFORMAT </w:instrText>
    </w:r>
    <w:r w:rsidRPr="005A04DC">
      <w:rPr>
        <w:caps/>
      </w:rPr>
      <w:fldChar w:fldCharType="separate"/>
    </w:r>
    <w:r w:rsidRPr="005A04DC">
      <w:rPr>
        <w:caps/>
        <w:noProof/>
      </w:rPr>
      <w:t>2</w:t>
    </w:r>
    <w:r w:rsidRPr="005A04DC">
      <w:rPr>
        <w:caps/>
        <w:noProof/>
      </w:rPr>
      <w:fldChar w:fldCharType="end"/>
    </w:r>
  </w:p>
  <w:p w14:paraId="35DC7353" w14:textId="1B599384" w:rsidR="005A04DC" w:rsidRDefault="005A0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C017A" w14:textId="77777777" w:rsidR="00BD2F63" w:rsidRDefault="00BD2F63" w:rsidP="00E15241">
      <w:pPr>
        <w:spacing w:after="0" w:line="240" w:lineRule="auto"/>
      </w:pPr>
      <w:r>
        <w:separator/>
      </w:r>
    </w:p>
  </w:footnote>
  <w:footnote w:type="continuationSeparator" w:id="0">
    <w:p w14:paraId="4F2A21C9" w14:textId="77777777" w:rsidR="00BD2F63" w:rsidRDefault="00BD2F63" w:rsidP="00E152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2803"/>
    <w:multiLevelType w:val="multilevel"/>
    <w:tmpl w:val="8D3E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673FA"/>
    <w:multiLevelType w:val="multilevel"/>
    <w:tmpl w:val="1C9A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F0042"/>
    <w:multiLevelType w:val="hybridMultilevel"/>
    <w:tmpl w:val="44EEB2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15770E"/>
    <w:multiLevelType w:val="multilevel"/>
    <w:tmpl w:val="6E7C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B769F"/>
    <w:multiLevelType w:val="multilevel"/>
    <w:tmpl w:val="1A98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717D9"/>
    <w:multiLevelType w:val="multilevel"/>
    <w:tmpl w:val="42B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84A23"/>
    <w:multiLevelType w:val="multilevel"/>
    <w:tmpl w:val="A50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90C94"/>
    <w:multiLevelType w:val="multilevel"/>
    <w:tmpl w:val="52CE0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E6C56"/>
    <w:multiLevelType w:val="multilevel"/>
    <w:tmpl w:val="D7D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E5354"/>
    <w:multiLevelType w:val="multilevel"/>
    <w:tmpl w:val="0B90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C0CCE"/>
    <w:multiLevelType w:val="multilevel"/>
    <w:tmpl w:val="FDFE7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7606B9"/>
    <w:multiLevelType w:val="multilevel"/>
    <w:tmpl w:val="47AC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857B6"/>
    <w:multiLevelType w:val="hybridMultilevel"/>
    <w:tmpl w:val="CF102CF0"/>
    <w:lvl w:ilvl="0" w:tplc="1528029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BF7CBB"/>
    <w:multiLevelType w:val="multilevel"/>
    <w:tmpl w:val="A762D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8C2C63"/>
    <w:multiLevelType w:val="multilevel"/>
    <w:tmpl w:val="1C78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5957A6"/>
    <w:multiLevelType w:val="multilevel"/>
    <w:tmpl w:val="8164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595BC6"/>
    <w:multiLevelType w:val="multilevel"/>
    <w:tmpl w:val="2F60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BE051F"/>
    <w:multiLevelType w:val="multilevel"/>
    <w:tmpl w:val="3D52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606608"/>
    <w:multiLevelType w:val="multilevel"/>
    <w:tmpl w:val="FA88C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2C2E8B"/>
    <w:multiLevelType w:val="multilevel"/>
    <w:tmpl w:val="AC62A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465652">
    <w:abstractNumId w:val="15"/>
  </w:num>
  <w:num w:numId="2" w16cid:durableId="609747317">
    <w:abstractNumId w:val="4"/>
  </w:num>
  <w:num w:numId="3" w16cid:durableId="84770776">
    <w:abstractNumId w:val="3"/>
  </w:num>
  <w:num w:numId="4" w16cid:durableId="405419470">
    <w:abstractNumId w:val="10"/>
  </w:num>
  <w:num w:numId="5" w16cid:durableId="1402948937">
    <w:abstractNumId w:val="17"/>
  </w:num>
  <w:num w:numId="6" w16cid:durableId="224027223">
    <w:abstractNumId w:val="5"/>
  </w:num>
  <w:num w:numId="7" w16cid:durableId="749083980">
    <w:abstractNumId w:val="16"/>
  </w:num>
  <w:num w:numId="8" w16cid:durableId="1104880832">
    <w:abstractNumId w:val="2"/>
  </w:num>
  <w:num w:numId="9" w16cid:durableId="482745652">
    <w:abstractNumId w:val="12"/>
  </w:num>
  <w:num w:numId="10" w16cid:durableId="1181509968">
    <w:abstractNumId w:val="6"/>
  </w:num>
  <w:num w:numId="11" w16cid:durableId="1278220677">
    <w:abstractNumId w:val="11"/>
  </w:num>
  <w:num w:numId="12" w16cid:durableId="1218665562">
    <w:abstractNumId w:val="19"/>
  </w:num>
  <w:num w:numId="13" w16cid:durableId="1477724337">
    <w:abstractNumId w:val="7"/>
  </w:num>
  <w:num w:numId="14" w16cid:durableId="654727148">
    <w:abstractNumId w:val="0"/>
  </w:num>
  <w:num w:numId="15" w16cid:durableId="1208224030">
    <w:abstractNumId w:val="9"/>
  </w:num>
  <w:num w:numId="16" w16cid:durableId="1693339598">
    <w:abstractNumId w:val="14"/>
  </w:num>
  <w:num w:numId="17" w16cid:durableId="2083796365">
    <w:abstractNumId w:val="18"/>
  </w:num>
  <w:num w:numId="18" w16cid:durableId="1398433740">
    <w:abstractNumId w:val="1"/>
  </w:num>
  <w:num w:numId="19" w16cid:durableId="313215845">
    <w:abstractNumId w:val="13"/>
  </w:num>
  <w:num w:numId="20" w16cid:durableId="4991988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324"/>
    <w:rsid w:val="00173CB2"/>
    <w:rsid w:val="001A4147"/>
    <w:rsid w:val="002411BE"/>
    <w:rsid w:val="00254C17"/>
    <w:rsid w:val="003D3952"/>
    <w:rsid w:val="00426735"/>
    <w:rsid w:val="004F369F"/>
    <w:rsid w:val="00513096"/>
    <w:rsid w:val="005740D3"/>
    <w:rsid w:val="005A04DC"/>
    <w:rsid w:val="00741324"/>
    <w:rsid w:val="00A4378F"/>
    <w:rsid w:val="00AF7001"/>
    <w:rsid w:val="00BA3FC3"/>
    <w:rsid w:val="00BB65B4"/>
    <w:rsid w:val="00BD2F63"/>
    <w:rsid w:val="00D46D0F"/>
    <w:rsid w:val="00E15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5FF0E"/>
  <w15:chartTrackingRefBased/>
  <w15:docId w15:val="{6BF6CE06-A506-4500-B08E-9292FF734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5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001"/>
    <w:pPr>
      <w:ind w:left="720"/>
      <w:contextualSpacing/>
    </w:pPr>
  </w:style>
  <w:style w:type="table" w:styleId="TableGrid">
    <w:name w:val="Table Grid"/>
    <w:basedOn w:val="TableNormal"/>
    <w:uiPriority w:val="39"/>
    <w:rsid w:val="00426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52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241"/>
  </w:style>
  <w:style w:type="paragraph" w:styleId="Footer">
    <w:name w:val="footer"/>
    <w:basedOn w:val="Normal"/>
    <w:link w:val="FooterChar"/>
    <w:uiPriority w:val="99"/>
    <w:unhideWhenUsed/>
    <w:rsid w:val="00E152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241"/>
  </w:style>
  <w:style w:type="table" w:styleId="PlainTable5">
    <w:name w:val="Plain Table 5"/>
    <w:basedOn w:val="TableNormal"/>
    <w:uiPriority w:val="45"/>
    <w:rsid w:val="005740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740D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7Colorful-Accent3">
    <w:name w:val="Grid Table 7 Colorful Accent 3"/>
    <w:basedOn w:val="TableNormal"/>
    <w:uiPriority w:val="52"/>
    <w:rsid w:val="005740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
    <w:name w:val="Grid Table 7 Colorful"/>
    <w:basedOn w:val="TableNormal"/>
    <w:uiPriority w:val="52"/>
    <w:rsid w:val="005740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2">
    <w:name w:val="Plain Table 2"/>
    <w:basedOn w:val="TableNormal"/>
    <w:uiPriority w:val="42"/>
    <w:rsid w:val="005740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5740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03378">
      <w:bodyDiv w:val="1"/>
      <w:marLeft w:val="0"/>
      <w:marRight w:val="0"/>
      <w:marTop w:val="0"/>
      <w:marBottom w:val="0"/>
      <w:divBdr>
        <w:top w:val="none" w:sz="0" w:space="0" w:color="auto"/>
        <w:left w:val="none" w:sz="0" w:space="0" w:color="auto"/>
        <w:bottom w:val="none" w:sz="0" w:space="0" w:color="auto"/>
        <w:right w:val="none" w:sz="0" w:space="0" w:color="auto"/>
      </w:divBdr>
    </w:div>
    <w:div w:id="212693338">
      <w:bodyDiv w:val="1"/>
      <w:marLeft w:val="0"/>
      <w:marRight w:val="0"/>
      <w:marTop w:val="0"/>
      <w:marBottom w:val="0"/>
      <w:divBdr>
        <w:top w:val="none" w:sz="0" w:space="0" w:color="auto"/>
        <w:left w:val="none" w:sz="0" w:space="0" w:color="auto"/>
        <w:bottom w:val="none" w:sz="0" w:space="0" w:color="auto"/>
        <w:right w:val="none" w:sz="0" w:space="0" w:color="auto"/>
      </w:divBdr>
      <w:divsChild>
        <w:div w:id="682517259">
          <w:marLeft w:val="0"/>
          <w:marRight w:val="0"/>
          <w:marTop w:val="0"/>
          <w:marBottom w:val="0"/>
          <w:divBdr>
            <w:top w:val="none" w:sz="0" w:space="0" w:color="auto"/>
            <w:left w:val="none" w:sz="0" w:space="0" w:color="auto"/>
            <w:bottom w:val="none" w:sz="0" w:space="0" w:color="auto"/>
            <w:right w:val="none" w:sz="0" w:space="0" w:color="auto"/>
          </w:divBdr>
          <w:divsChild>
            <w:div w:id="76902739">
              <w:marLeft w:val="0"/>
              <w:marRight w:val="0"/>
              <w:marTop w:val="0"/>
              <w:marBottom w:val="0"/>
              <w:divBdr>
                <w:top w:val="none" w:sz="0" w:space="0" w:color="auto"/>
                <w:left w:val="none" w:sz="0" w:space="0" w:color="auto"/>
                <w:bottom w:val="none" w:sz="0" w:space="0" w:color="auto"/>
                <w:right w:val="none" w:sz="0" w:space="0" w:color="auto"/>
              </w:divBdr>
              <w:divsChild>
                <w:div w:id="950742970">
                  <w:marLeft w:val="0"/>
                  <w:marRight w:val="0"/>
                  <w:marTop w:val="0"/>
                  <w:marBottom w:val="0"/>
                  <w:divBdr>
                    <w:top w:val="none" w:sz="0" w:space="0" w:color="auto"/>
                    <w:left w:val="none" w:sz="0" w:space="0" w:color="auto"/>
                    <w:bottom w:val="none" w:sz="0" w:space="0" w:color="auto"/>
                    <w:right w:val="none" w:sz="0" w:space="0" w:color="auto"/>
                  </w:divBdr>
                  <w:divsChild>
                    <w:div w:id="15747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06237">
          <w:marLeft w:val="0"/>
          <w:marRight w:val="0"/>
          <w:marTop w:val="0"/>
          <w:marBottom w:val="0"/>
          <w:divBdr>
            <w:top w:val="none" w:sz="0" w:space="0" w:color="auto"/>
            <w:left w:val="none" w:sz="0" w:space="0" w:color="auto"/>
            <w:bottom w:val="none" w:sz="0" w:space="0" w:color="auto"/>
            <w:right w:val="none" w:sz="0" w:space="0" w:color="auto"/>
          </w:divBdr>
          <w:divsChild>
            <w:div w:id="1686011595">
              <w:marLeft w:val="0"/>
              <w:marRight w:val="0"/>
              <w:marTop w:val="0"/>
              <w:marBottom w:val="0"/>
              <w:divBdr>
                <w:top w:val="none" w:sz="0" w:space="0" w:color="auto"/>
                <w:left w:val="none" w:sz="0" w:space="0" w:color="auto"/>
                <w:bottom w:val="none" w:sz="0" w:space="0" w:color="auto"/>
                <w:right w:val="none" w:sz="0" w:space="0" w:color="auto"/>
              </w:divBdr>
              <w:divsChild>
                <w:div w:id="581715689">
                  <w:marLeft w:val="0"/>
                  <w:marRight w:val="0"/>
                  <w:marTop w:val="0"/>
                  <w:marBottom w:val="0"/>
                  <w:divBdr>
                    <w:top w:val="none" w:sz="0" w:space="0" w:color="auto"/>
                    <w:left w:val="none" w:sz="0" w:space="0" w:color="auto"/>
                    <w:bottom w:val="none" w:sz="0" w:space="0" w:color="auto"/>
                    <w:right w:val="none" w:sz="0" w:space="0" w:color="auto"/>
                  </w:divBdr>
                  <w:divsChild>
                    <w:div w:id="13264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669119">
      <w:bodyDiv w:val="1"/>
      <w:marLeft w:val="0"/>
      <w:marRight w:val="0"/>
      <w:marTop w:val="0"/>
      <w:marBottom w:val="0"/>
      <w:divBdr>
        <w:top w:val="none" w:sz="0" w:space="0" w:color="auto"/>
        <w:left w:val="none" w:sz="0" w:space="0" w:color="auto"/>
        <w:bottom w:val="none" w:sz="0" w:space="0" w:color="auto"/>
        <w:right w:val="none" w:sz="0" w:space="0" w:color="auto"/>
      </w:divBdr>
    </w:div>
    <w:div w:id="326634899">
      <w:bodyDiv w:val="1"/>
      <w:marLeft w:val="0"/>
      <w:marRight w:val="0"/>
      <w:marTop w:val="0"/>
      <w:marBottom w:val="0"/>
      <w:divBdr>
        <w:top w:val="none" w:sz="0" w:space="0" w:color="auto"/>
        <w:left w:val="none" w:sz="0" w:space="0" w:color="auto"/>
        <w:bottom w:val="none" w:sz="0" w:space="0" w:color="auto"/>
        <w:right w:val="none" w:sz="0" w:space="0" w:color="auto"/>
      </w:divBdr>
    </w:div>
    <w:div w:id="447509644">
      <w:bodyDiv w:val="1"/>
      <w:marLeft w:val="0"/>
      <w:marRight w:val="0"/>
      <w:marTop w:val="0"/>
      <w:marBottom w:val="0"/>
      <w:divBdr>
        <w:top w:val="none" w:sz="0" w:space="0" w:color="auto"/>
        <w:left w:val="none" w:sz="0" w:space="0" w:color="auto"/>
        <w:bottom w:val="none" w:sz="0" w:space="0" w:color="auto"/>
        <w:right w:val="none" w:sz="0" w:space="0" w:color="auto"/>
      </w:divBdr>
      <w:divsChild>
        <w:div w:id="1926838876">
          <w:marLeft w:val="0"/>
          <w:marRight w:val="0"/>
          <w:marTop w:val="0"/>
          <w:marBottom w:val="0"/>
          <w:divBdr>
            <w:top w:val="none" w:sz="0" w:space="0" w:color="auto"/>
            <w:left w:val="none" w:sz="0" w:space="0" w:color="auto"/>
            <w:bottom w:val="none" w:sz="0" w:space="0" w:color="auto"/>
            <w:right w:val="none" w:sz="0" w:space="0" w:color="auto"/>
          </w:divBdr>
          <w:divsChild>
            <w:div w:id="1616983547">
              <w:marLeft w:val="0"/>
              <w:marRight w:val="0"/>
              <w:marTop w:val="0"/>
              <w:marBottom w:val="0"/>
              <w:divBdr>
                <w:top w:val="none" w:sz="0" w:space="0" w:color="auto"/>
                <w:left w:val="none" w:sz="0" w:space="0" w:color="auto"/>
                <w:bottom w:val="none" w:sz="0" w:space="0" w:color="auto"/>
                <w:right w:val="none" w:sz="0" w:space="0" w:color="auto"/>
              </w:divBdr>
              <w:divsChild>
                <w:div w:id="1284383539">
                  <w:marLeft w:val="0"/>
                  <w:marRight w:val="0"/>
                  <w:marTop w:val="0"/>
                  <w:marBottom w:val="0"/>
                  <w:divBdr>
                    <w:top w:val="none" w:sz="0" w:space="0" w:color="auto"/>
                    <w:left w:val="none" w:sz="0" w:space="0" w:color="auto"/>
                    <w:bottom w:val="none" w:sz="0" w:space="0" w:color="auto"/>
                    <w:right w:val="none" w:sz="0" w:space="0" w:color="auto"/>
                  </w:divBdr>
                  <w:divsChild>
                    <w:div w:id="11569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1977">
          <w:marLeft w:val="0"/>
          <w:marRight w:val="0"/>
          <w:marTop w:val="0"/>
          <w:marBottom w:val="0"/>
          <w:divBdr>
            <w:top w:val="none" w:sz="0" w:space="0" w:color="auto"/>
            <w:left w:val="none" w:sz="0" w:space="0" w:color="auto"/>
            <w:bottom w:val="none" w:sz="0" w:space="0" w:color="auto"/>
            <w:right w:val="none" w:sz="0" w:space="0" w:color="auto"/>
          </w:divBdr>
          <w:divsChild>
            <w:div w:id="1638141843">
              <w:marLeft w:val="0"/>
              <w:marRight w:val="0"/>
              <w:marTop w:val="0"/>
              <w:marBottom w:val="0"/>
              <w:divBdr>
                <w:top w:val="none" w:sz="0" w:space="0" w:color="auto"/>
                <w:left w:val="none" w:sz="0" w:space="0" w:color="auto"/>
                <w:bottom w:val="none" w:sz="0" w:space="0" w:color="auto"/>
                <w:right w:val="none" w:sz="0" w:space="0" w:color="auto"/>
              </w:divBdr>
              <w:divsChild>
                <w:div w:id="1910923513">
                  <w:marLeft w:val="0"/>
                  <w:marRight w:val="0"/>
                  <w:marTop w:val="0"/>
                  <w:marBottom w:val="0"/>
                  <w:divBdr>
                    <w:top w:val="none" w:sz="0" w:space="0" w:color="auto"/>
                    <w:left w:val="none" w:sz="0" w:space="0" w:color="auto"/>
                    <w:bottom w:val="none" w:sz="0" w:space="0" w:color="auto"/>
                    <w:right w:val="none" w:sz="0" w:space="0" w:color="auto"/>
                  </w:divBdr>
                  <w:divsChild>
                    <w:div w:id="18647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62150">
      <w:bodyDiv w:val="1"/>
      <w:marLeft w:val="0"/>
      <w:marRight w:val="0"/>
      <w:marTop w:val="0"/>
      <w:marBottom w:val="0"/>
      <w:divBdr>
        <w:top w:val="none" w:sz="0" w:space="0" w:color="auto"/>
        <w:left w:val="none" w:sz="0" w:space="0" w:color="auto"/>
        <w:bottom w:val="none" w:sz="0" w:space="0" w:color="auto"/>
        <w:right w:val="none" w:sz="0" w:space="0" w:color="auto"/>
      </w:divBdr>
    </w:div>
    <w:div w:id="614798056">
      <w:bodyDiv w:val="1"/>
      <w:marLeft w:val="0"/>
      <w:marRight w:val="0"/>
      <w:marTop w:val="0"/>
      <w:marBottom w:val="0"/>
      <w:divBdr>
        <w:top w:val="none" w:sz="0" w:space="0" w:color="auto"/>
        <w:left w:val="none" w:sz="0" w:space="0" w:color="auto"/>
        <w:bottom w:val="none" w:sz="0" w:space="0" w:color="auto"/>
        <w:right w:val="none" w:sz="0" w:space="0" w:color="auto"/>
      </w:divBdr>
    </w:div>
    <w:div w:id="644314600">
      <w:bodyDiv w:val="1"/>
      <w:marLeft w:val="0"/>
      <w:marRight w:val="0"/>
      <w:marTop w:val="0"/>
      <w:marBottom w:val="0"/>
      <w:divBdr>
        <w:top w:val="none" w:sz="0" w:space="0" w:color="auto"/>
        <w:left w:val="none" w:sz="0" w:space="0" w:color="auto"/>
        <w:bottom w:val="none" w:sz="0" w:space="0" w:color="auto"/>
        <w:right w:val="none" w:sz="0" w:space="0" w:color="auto"/>
      </w:divBdr>
      <w:divsChild>
        <w:div w:id="382826258">
          <w:marLeft w:val="0"/>
          <w:marRight w:val="0"/>
          <w:marTop w:val="0"/>
          <w:marBottom w:val="0"/>
          <w:divBdr>
            <w:top w:val="none" w:sz="0" w:space="0" w:color="auto"/>
            <w:left w:val="none" w:sz="0" w:space="0" w:color="auto"/>
            <w:bottom w:val="none" w:sz="0" w:space="0" w:color="auto"/>
            <w:right w:val="none" w:sz="0" w:space="0" w:color="auto"/>
          </w:divBdr>
          <w:divsChild>
            <w:div w:id="1094127017">
              <w:marLeft w:val="0"/>
              <w:marRight w:val="0"/>
              <w:marTop w:val="0"/>
              <w:marBottom w:val="0"/>
              <w:divBdr>
                <w:top w:val="none" w:sz="0" w:space="0" w:color="auto"/>
                <w:left w:val="none" w:sz="0" w:space="0" w:color="auto"/>
                <w:bottom w:val="none" w:sz="0" w:space="0" w:color="auto"/>
                <w:right w:val="none" w:sz="0" w:space="0" w:color="auto"/>
              </w:divBdr>
              <w:divsChild>
                <w:div w:id="1145968376">
                  <w:marLeft w:val="0"/>
                  <w:marRight w:val="0"/>
                  <w:marTop w:val="0"/>
                  <w:marBottom w:val="0"/>
                  <w:divBdr>
                    <w:top w:val="none" w:sz="0" w:space="0" w:color="auto"/>
                    <w:left w:val="none" w:sz="0" w:space="0" w:color="auto"/>
                    <w:bottom w:val="none" w:sz="0" w:space="0" w:color="auto"/>
                    <w:right w:val="none" w:sz="0" w:space="0" w:color="auto"/>
                  </w:divBdr>
                  <w:divsChild>
                    <w:div w:id="4571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29721">
          <w:marLeft w:val="0"/>
          <w:marRight w:val="0"/>
          <w:marTop w:val="0"/>
          <w:marBottom w:val="0"/>
          <w:divBdr>
            <w:top w:val="none" w:sz="0" w:space="0" w:color="auto"/>
            <w:left w:val="none" w:sz="0" w:space="0" w:color="auto"/>
            <w:bottom w:val="none" w:sz="0" w:space="0" w:color="auto"/>
            <w:right w:val="none" w:sz="0" w:space="0" w:color="auto"/>
          </w:divBdr>
          <w:divsChild>
            <w:div w:id="2041473347">
              <w:marLeft w:val="0"/>
              <w:marRight w:val="0"/>
              <w:marTop w:val="0"/>
              <w:marBottom w:val="0"/>
              <w:divBdr>
                <w:top w:val="none" w:sz="0" w:space="0" w:color="auto"/>
                <w:left w:val="none" w:sz="0" w:space="0" w:color="auto"/>
                <w:bottom w:val="none" w:sz="0" w:space="0" w:color="auto"/>
                <w:right w:val="none" w:sz="0" w:space="0" w:color="auto"/>
              </w:divBdr>
              <w:divsChild>
                <w:div w:id="1725325499">
                  <w:marLeft w:val="0"/>
                  <w:marRight w:val="0"/>
                  <w:marTop w:val="0"/>
                  <w:marBottom w:val="0"/>
                  <w:divBdr>
                    <w:top w:val="none" w:sz="0" w:space="0" w:color="auto"/>
                    <w:left w:val="none" w:sz="0" w:space="0" w:color="auto"/>
                    <w:bottom w:val="none" w:sz="0" w:space="0" w:color="auto"/>
                    <w:right w:val="none" w:sz="0" w:space="0" w:color="auto"/>
                  </w:divBdr>
                  <w:divsChild>
                    <w:div w:id="6304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526309">
      <w:bodyDiv w:val="1"/>
      <w:marLeft w:val="0"/>
      <w:marRight w:val="0"/>
      <w:marTop w:val="0"/>
      <w:marBottom w:val="0"/>
      <w:divBdr>
        <w:top w:val="none" w:sz="0" w:space="0" w:color="auto"/>
        <w:left w:val="none" w:sz="0" w:space="0" w:color="auto"/>
        <w:bottom w:val="none" w:sz="0" w:space="0" w:color="auto"/>
        <w:right w:val="none" w:sz="0" w:space="0" w:color="auto"/>
      </w:divBdr>
    </w:div>
    <w:div w:id="860050688">
      <w:bodyDiv w:val="1"/>
      <w:marLeft w:val="0"/>
      <w:marRight w:val="0"/>
      <w:marTop w:val="0"/>
      <w:marBottom w:val="0"/>
      <w:divBdr>
        <w:top w:val="none" w:sz="0" w:space="0" w:color="auto"/>
        <w:left w:val="none" w:sz="0" w:space="0" w:color="auto"/>
        <w:bottom w:val="none" w:sz="0" w:space="0" w:color="auto"/>
        <w:right w:val="none" w:sz="0" w:space="0" w:color="auto"/>
      </w:divBdr>
    </w:div>
    <w:div w:id="938298870">
      <w:bodyDiv w:val="1"/>
      <w:marLeft w:val="0"/>
      <w:marRight w:val="0"/>
      <w:marTop w:val="0"/>
      <w:marBottom w:val="0"/>
      <w:divBdr>
        <w:top w:val="none" w:sz="0" w:space="0" w:color="auto"/>
        <w:left w:val="none" w:sz="0" w:space="0" w:color="auto"/>
        <w:bottom w:val="none" w:sz="0" w:space="0" w:color="auto"/>
        <w:right w:val="none" w:sz="0" w:space="0" w:color="auto"/>
      </w:divBdr>
    </w:div>
    <w:div w:id="996803601">
      <w:bodyDiv w:val="1"/>
      <w:marLeft w:val="0"/>
      <w:marRight w:val="0"/>
      <w:marTop w:val="0"/>
      <w:marBottom w:val="0"/>
      <w:divBdr>
        <w:top w:val="none" w:sz="0" w:space="0" w:color="auto"/>
        <w:left w:val="none" w:sz="0" w:space="0" w:color="auto"/>
        <w:bottom w:val="none" w:sz="0" w:space="0" w:color="auto"/>
        <w:right w:val="none" w:sz="0" w:space="0" w:color="auto"/>
      </w:divBdr>
    </w:div>
    <w:div w:id="1145662610">
      <w:bodyDiv w:val="1"/>
      <w:marLeft w:val="0"/>
      <w:marRight w:val="0"/>
      <w:marTop w:val="0"/>
      <w:marBottom w:val="0"/>
      <w:divBdr>
        <w:top w:val="none" w:sz="0" w:space="0" w:color="auto"/>
        <w:left w:val="none" w:sz="0" w:space="0" w:color="auto"/>
        <w:bottom w:val="none" w:sz="0" w:space="0" w:color="auto"/>
        <w:right w:val="none" w:sz="0" w:space="0" w:color="auto"/>
      </w:divBdr>
    </w:div>
    <w:div w:id="1397358668">
      <w:bodyDiv w:val="1"/>
      <w:marLeft w:val="0"/>
      <w:marRight w:val="0"/>
      <w:marTop w:val="0"/>
      <w:marBottom w:val="0"/>
      <w:divBdr>
        <w:top w:val="none" w:sz="0" w:space="0" w:color="auto"/>
        <w:left w:val="none" w:sz="0" w:space="0" w:color="auto"/>
        <w:bottom w:val="none" w:sz="0" w:space="0" w:color="auto"/>
        <w:right w:val="none" w:sz="0" w:space="0" w:color="auto"/>
      </w:divBdr>
    </w:div>
    <w:div w:id="1664239147">
      <w:bodyDiv w:val="1"/>
      <w:marLeft w:val="0"/>
      <w:marRight w:val="0"/>
      <w:marTop w:val="0"/>
      <w:marBottom w:val="0"/>
      <w:divBdr>
        <w:top w:val="none" w:sz="0" w:space="0" w:color="auto"/>
        <w:left w:val="none" w:sz="0" w:space="0" w:color="auto"/>
        <w:bottom w:val="none" w:sz="0" w:space="0" w:color="auto"/>
        <w:right w:val="none" w:sz="0" w:space="0" w:color="auto"/>
      </w:divBdr>
    </w:div>
    <w:div w:id="1893880724">
      <w:bodyDiv w:val="1"/>
      <w:marLeft w:val="0"/>
      <w:marRight w:val="0"/>
      <w:marTop w:val="0"/>
      <w:marBottom w:val="0"/>
      <w:divBdr>
        <w:top w:val="none" w:sz="0" w:space="0" w:color="auto"/>
        <w:left w:val="none" w:sz="0" w:space="0" w:color="auto"/>
        <w:bottom w:val="none" w:sz="0" w:space="0" w:color="auto"/>
        <w:right w:val="none" w:sz="0" w:space="0" w:color="auto"/>
      </w:divBdr>
    </w:div>
    <w:div w:id="2110199439">
      <w:bodyDiv w:val="1"/>
      <w:marLeft w:val="0"/>
      <w:marRight w:val="0"/>
      <w:marTop w:val="0"/>
      <w:marBottom w:val="0"/>
      <w:divBdr>
        <w:top w:val="none" w:sz="0" w:space="0" w:color="auto"/>
        <w:left w:val="none" w:sz="0" w:space="0" w:color="auto"/>
        <w:bottom w:val="none" w:sz="0" w:space="0" w:color="auto"/>
        <w:right w:val="none" w:sz="0" w:space="0" w:color="auto"/>
      </w:divBdr>
    </w:div>
    <w:div w:id="2143425285">
      <w:bodyDiv w:val="1"/>
      <w:marLeft w:val="0"/>
      <w:marRight w:val="0"/>
      <w:marTop w:val="0"/>
      <w:marBottom w:val="0"/>
      <w:divBdr>
        <w:top w:val="none" w:sz="0" w:space="0" w:color="auto"/>
        <w:left w:val="none" w:sz="0" w:space="0" w:color="auto"/>
        <w:bottom w:val="none" w:sz="0" w:space="0" w:color="auto"/>
        <w:right w:val="none" w:sz="0" w:space="0" w:color="auto"/>
      </w:divBdr>
      <w:divsChild>
        <w:div w:id="381255478">
          <w:marLeft w:val="0"/>
          <w:marRight w:val="0"/>
          <w:marTop w:val="0"/>
          <w:marBottom w:val="0"/>
          <w:divBdr>
            <w:top w:val="none" w:sz="0" w:space="0" w:color="auto"/>
            <w:left w:val="none" w:sz="0" w:space="0" w:color="auto"/>
            <w:bottom w:val="none" w:sz="0" w:space="0" w:color="auto"/>
            <w:right w:val="none" w:sz="0" w:space="0" w:color="auto"/>
          </w:divBdr>
          <w:divsChild>
            <w:div w:id="420760258">
              <w:marLeft w:val="0"/>
              <w:marRight w:val="0"/>
              <w:marTop w:val="0"/>
              <w:marBottom w:val="0"/>
              <w:divBdr>
                <w:top w:val="none" w:sz="0" w:space="0" w:color="auto"/>
                <w:left w:val="none" w:sz="0" w:space="0" w:color="auto"/>
                <w:bottom w:val="none" w:sz="0" w:space="0" w:color="auto"/>
                <w:right w:val="none" w:sz="0" w:space="0" w:color="auto"/>
              </w:divBdr>
              <w:divsChild>
                <w:div w:id="267393703">
                  <w:marLeft w:val="0"/>
                  <w:marRight w:val="0"/>
                  <w:marTop w:val="0"/>
                  <w:marBottom w:val="0"/>
                  <w:divBdr>
                    <w:top w:val="none" w:sz="0" w:space="0" w:color="auto"/>
                    <w:left w:val="none" w:sz="0" w:space="0" w:color="auto"/>
                    <w:bottom w:val="none" w:sz="0" w:space="0" w:color="auto"/>
                    <w:right w:val="none" w:sz="0" w:space="0" w:color="auto"/>
                  </w:divBdr>
                  <w:divsChild>
                    <w:div w:id="20446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26618">
          <w:marLeft w:val="0"/>
          <w:marRight w:val="0"/>
          <w:marTop w:val="0"/>
          <w:marBottom w:val="0"/>
          <w:divBdr>
            <w:top w:val="none" w:sz="0" w:space="0" w:color="auto"/>
            <w:left w:val="none" w:sz="0" w:space="0" w:color="auto"/>
            <w:bottom w:val="none" w:sz="0" w:space="0" w:color="auto"/>
            <w:right w:val="none" w:sz="0" w:space="0" w:color="auto"/>
          </w:divBdr>
          <w:divsChild>
            <w:div w:id="426000044">
              <w:marLeft w:val="0"/>
              <w:marRight w:val="0"/>
              <w:marTop w:val="0"/>
              <w:marBottom w:val="0"/>
              <w:divBdr>
                <w:top w:val="none" w:sz="0" w:space="0" w:color="auto"/>
                <w:left w:val="none" w:sz="0" w:space="0" w:color="auto"/>
                <w:bottom w:val="none" w:sz="0" w:space="0" w:color="auto"/>
                <w:right w:val="none" w:sz="0" w:space="0" w:color="auto"/>
              </w:divBdr>
              <w:divsChild>
                <w:div w:id="1038312923">
                  <w:marLeft w:val="0"/>
                  <w:marRight w:val="0"/>
                  <w:marTop w:val="0"/>
                  <w:marBottom w:val="0"/>
                  <w:divBdr>
                    <w:top w:val="none" w:sz="0" w:space="0" w:color="auto"/>
                    <w:left w:val="none" w:sz="0" w:space="0" w:color="auto"/>
                    <w:bottom w:val="none" w:sz="0" w:space="0" w:color="auto"/>
                    <w:right w:val="none" w:sz="0" w:space="0" w:color="auto"/>
                  </w:divBdr>
                  <w:divsChild>
                    <w:div w:id="20369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16</Pages>
  <Words>3068</Words>
  <Characters>17489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b</dc:creator>
  <cp:keywords/>
  <dc:description/>
  <cp:lastModifiedBy>pavani b</cp:lastModifiedBy>
  <cp:revision>12</cp:revision>
  <dcterms:created xsi:type="dcterms:W3CDTF">2024-11-01T13:57:00Z</dcterms:created>
  <dcterms:modified xsi:type="dcterms:W3CDTF">2024-11-02T10:11:00Z</dcterms:modified>
</cp:coreProperties>
</file>