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SKUBA gesture detection — Phase 4: classifier iteration</w:t>
      </w:r>
    </w:p>
    <w:p>
      <w:r>
        <w:rPr>
          <w:i/>
        </w:rPr>
        <w:t>Generated 2026-09-01</w:t>
      </w:r>
    </w:p>
    <w:p>
      <w:r>
        <w:rPr>
          <w:b/>
          <w:color w:val="1A7F37"/>
          <w:sz w:val="24"/>
        </w:rPr>
        <w:t>4 candidate classifiers trained on the same 12-class pipeline (train 52,738 / val 2,357 / test 1,254), scored by classifier/evaluate.py. LOCKED pick: MLP (features 'both', seed 0). LGBM is nominally top on raw real-eval (0.866) but MLP ties it within seed noise and wins on confidence separation + size (section 5).</w:t>
      </w:r>
    </w:p>
    <w:p>
      <w:r>
        <w:t>Sections 1–4: the model-family comparison (Track C). Sections 5–7: the feature-set (B), augmentation-strength (D) and confidence-threshold (E) sweeps done on the locked model. Section 8: verdict.</w:t>
      </w:r>
    </w:p>
    <w:p>
      <w:pPr>
        <w:pStyle w:val="Heading1"/>
      </w:pPr>
      <w:r>
        <w:t>1. Headline metrics — every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LGBM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RF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MLP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LOGREG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macro-F1 (12)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0.888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0.823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0.872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0.667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macro-F1 (real-eval)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0.866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0.788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0.847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0.610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0.923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0.868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0.785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balanced acc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0.878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0.863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0.677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ECE (lower better)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0.146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0.103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0.083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conf | correct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0.952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0.769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0.855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conf | wrong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0.796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0.437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0.477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0.520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size (MB)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389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&lt;1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&lt;1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fit (s)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31</w:t>
            </w:r>
          </w:p>
        </w:tc>
      </w:tr>
    </w:tbl>
    <w:p>
      <w:r>
        <w:t>'real-eval' = macro-F1 over the classes with a genuine cross-domain / cross-subject test (excludes the aug-only-leak classes squat, glico_pose). 'conf | correct' vs 'conf | wrong' is the mean max-probability when the prediction is right vs wrong — the gap is what the Phase 5 idle/unknown threshold needs; a model that is accurate but piles all its confidence at ~1.0 needs post-hoc calibration first.</w:t>
      </w:r>
    </w:p>
    <w:p>
      <w:r>
        <w:drawing>
          <wp:inline xmlns:a="http://schemas.openxmlformats.org/drawingml/2006/main" xmlns:pic="http://schemas.openxmlformats.org/drawingml/2006/picture">
            <wp:extent cx="5852160" cy="2779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1b. Accuracy vs model size — the Pareto view</w:t>
      </w:r>
    </w:p>
    <w:p>
      <w:r>
        <w:t>Paper-style cost/quality scatter: x = model size on disk (log scale, smaller is better), y = real-eval macro-F1 (higher is better), bubble area = confidence separation (mean conf when correct minus when wrong — the bigger the bubble the more usable the Phase 5 idle threshold). Points on the green dashed line are Pareto-optimal (nothing beats them on both axes); the gold star is the locked pick. LightGBM edges MLP on F1 but at 100x the size and a third of the confidence spread; RandomForest is off the frontier entirely — LightGBM beats it on F1 at 12x smaller.</w:t>
      </w:r>
    </w:p>
    <w:p>
      <w:r>
        <w:drawing>
          <wp:inline xmlns:a="http://schemas.openxmlformats.org/drawingml/2006/main" xmlns:pic="http://schemas.openxmlformats.org/drawingml/2006/picture">
            <wp:extent cx="5486400" cy="39227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Per-class F1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LGBM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RF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MLP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LOGREG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0.66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0.62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raise_right_hand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raise_left_hand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squat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laying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0.41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thumb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mini_heart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0.73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t_pose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glico_pose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0.99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2118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1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Cross-person (sit — the only multi-subject class)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sit @ s01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sit @ s02 (never trained)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LGBM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0.971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MLP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0.971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LOGREG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0.946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0.633</w:t>
            </w:r>
          </w:p>
        </w:tc>
      </w:tr>
    </w:tbl>
    <w:p>
      <w:r>
        <w:t>s02 recall is the single most trustworthy number — a person who never appears in training.</w:t>
      </w:r>
    </w:p>
    <w:p>
      <w:pPr>
        <w:pStyle w:val="Heading1"/>
      </w:pPr>
      <w:r>
        <w:t>4. The leading model in detail — MLP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eval type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prec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rec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conf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0.621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0.983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0.761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0.598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raise_right_hand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0.698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0.757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0.799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raise_left_hand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0.889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sit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375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0.941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0.958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0.762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squat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0.982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laying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0.892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0.701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0.644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0.784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0.946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0.963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thumb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held_out_external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0.959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0.965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mini_heart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0.578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0.732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0.426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t_pose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0.967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0.806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0.879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0.831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glico_pose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52013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0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34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Track B — feature set (MLP, 5 seeds)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real-eval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acc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mini_heart F1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idle F1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color w:val="1A7F37"/>
                <w:sz w:val="18"/>
              </w:rPr>
              <w:t>both (189-d)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A7F37"/>
                <w:sz w:val="18"/>
              </w:rPr>
              <w:t>0.881 ± 0.014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A7F37"/>
                <w:sz w:val="18"/>
              </w:rPr>
              <w:t>0.857 ± 0.016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A7F37"/>
                <w:sz w:val="18"/>
              </w:rPr>
              <w:t>0.919 ± 0.008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A7F37"/>
                <w:sz w:val="18"/>
              </w:rPr>
              <w:t>0.780 ± 0.090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A7F37"/>
                <w:sz w:val="18"/>
              </w:rPr>
              <w:t>0.768 ± 0.013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body_raw_hands_derived (105-d)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0.875 ± 0.029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0.851 ± 0.035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0.911 ± 0.018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0.887 ± 0.008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0.590 ± 0.306</w:t>
            </w:r>
          </w:p>
        </w:tc>
      </w:tr>
    </w:tbl>
    <w:p>
      <w:r>
        <w:t>Also run at 1 seed: raw (152-d) real-eval 0.846, derived-only (39-d) 0.673 — both clearly worse. lock stays 'both' — body_raw_hands_derived misses the &gt;=0.86 real-eval bar, is less stable, and collapses idle F1 to ~0.21 on 2/5 seeds (idle is a CLAUDE.md-mandated class).</w:t>
      </w:r>
    </w:p>
    <w:p>
      <w:r>
        <w:t>body_raw_hands_derived (drops the raw hand coordinates, keeps the scale-invariant derived hand features) is a real, stable win for mini_heart — the raw hand coords carry MediaPipe's hand-crop domain-gap noise. But it misses the ≥0.86 real-eval bar, is noisier on every headline metric, and idle F1 sd blows out to 0.31 (collapses to ~0.21 on 2 of 5 seeds). idle is a mandated class, so the lock stays at 'both'. The mini_heart signal is filed for a Phase 6 feature pass.</w:t>
      </w:r>
    </w:p>
    <w:p>
      <w:pPr>
        <w:pStyle w:val="Heading1"/>
      </w:pPr>
      <w:r>
        <w:t>6. Track D — augmentation strength (MLP 'both', seed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config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real-eval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mini_heart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raise_R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raise_L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idle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acc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color w:val="1A7F37"/>
                <w:sz w:val="18"/>
              </w:rPr>
              <w:t>D0_baseline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1A7F37"/>
                <w:sz w:val="18"/>
              </w:rPr>
              <w:t>0.847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1A7F37"/>
                <w:sz w:val="18"/>
              </w:rPr>
              <w:t>0.73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1A7F37"/>
                <w:sz w:val="18"/>
              </w:rPr>
              <w:t>0.76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1A7F37"/>
                <w:sz w:val="18"/>
              </w:rPr>
              <w:t>0.77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1A7F37"/>
                <w:sz w:val="18"/>
              </w:rPr>
              <w:t>0.76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1A7F37"/>
                <w:sz w:val="18"/>
              </w:rPr>
              <w:t>0.915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D1_keeporig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0.832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0.913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D1b_keeporig_dy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0.39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D2_more_copies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0.788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0.899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D3_gentle_occl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0.904</w:t>
            </w:r>
          </w:p>
        </w:tc>
      </w:tr>
    </w:tbl>
    <w:p>
      <w:r>
        <w:t>Each config rebuilds the dataset (AUG_OVERRIDE / ARMS_UP_KEEP_ORIG env hooks in pipeline/build_dataset.py), retrains, and is scored on test. D1 keeps chest-level mini_heart originals; D1b also widens the arm-elevation range; D2 raises n_per_sample 4→7; D3 softens the occlusion aug (hand_drop .10→.05, kp_dropout .05→.03). No variant beats the defaults — extra augmentation washes out the mini_heart boundary (0.73 → 0.16 at n_per_sample=7). The val split pins mini_heart at ~0.99 for every config and cannot tune the scarce classes. AugParams defaults retained.</w:t>
      </w:r>
    </w:p>
    <w:p>
      <w:pPr>
        <w:pStyle w:val="Heading1"/>
      </w:pPr>
      <w:r>
        <w:t>7. Track E — confidence thresholds for the idle fallback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split /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acc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idle 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idle 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→idle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 — no gate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0.747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0.776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0.54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 — per-class val 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0.750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0.768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 — global 0.20 floor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0.747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0.776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0.54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test — no gate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0.873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0.915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0.62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test — per-class val 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0.754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0.821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170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test — global 0.20 floor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0.872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0.915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0.61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>
      <w:r>
        <w:t>Rule: if the max probability for the argmax class is below its threshold, emit idle instead. Per-class thresholds fit on val (keep 85 % of val true-positives) collapse the honest test split — val is the same webcam domain as train so its confidences run ~0.2 higher; applied to test, mini_heart is gated to F1 0 and idle precision drops to 0.23. On test the idle errors are real gestures misread as idle, so reject-to-idle can only make idle precision worse. Only a garbage floor (global 0.20, ~1 frame) is active; real thresholds need Phase 6 field confidences. classifier/thresholds.py stays as the re-tuning harness.</w:t>
      </w:r>
    </w:p>
    <w:p>
      <w:pPr>
        <w:pStyle w:val="Heading1"/>
      </w:pPr>
      <w:r>
        <w:t>8. Verdict</w:t>
      </w:r>
    </w:p>
    <w:p>
      <w:r>
        <w:t>Locked classifier: MLP, features 'both' (189-d), seed 0 (classifier/models/mlp.joblib). Accuracy is tied with LightGBM inside 5-seed noise (real-eval 0.857 ± 0.016 vs 0.866); MLP wins on the deployment axes — 0.3 MB vs 31 MB, and a confidence gap (0.85 correct / 0.49 wrong) wide enough to drive the Phase 5 idle threshold without a separate calibration step.</w:t>
      </w:r>
    </w:p>
    <w:p>
      <w:r>
        <w:t>Tracks B/D/E each tested one lever and each confirmed the current config: 'both' features beat the leaner alternative on stability, the AugParams defaults beat every variant tried, and val-fit confidence thresholds do not transfer to the cross-domain test split. The remaining weak classes (mini_heart 0.73, raise_*_hand 0.76, idle precision 0.62 on test) are data/feature-gap limited, not hyperparameter-limited — Phase 6 field recordings are the next real lever. Full rationale: docs/phase4_baseline.md.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