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2F124" w14:textId="034D8849" w:rsidR="00224FF9" w:rsidRPr="00224FF9" w:rsidRDefault="00220409" w:rsidP="00224FF9">
      <w:pPr>
        <w:spacing w:line="360" w:lineRule="auto"/>
        <w:jc w:val="both"/>
        <w:rPr>
          <w:rFonts w:ascii="Times New Roman" w:hAnsi="Times New Roman" w:cs="Times New Roman"/>
          <w:b/>
          <w:bCs/>
        </w:rPr>
      </w:pPr>
      <w:r>
        <w:rPr>
          <w:rFonts w:ascii="Times New Roman" w:hAnsi="Times New Roman" w:cs="Times New Roman"/>
          <w:b/>
          <w:bCs/>
        </w:rPr>
        <w:t>Escudo cuántico</w:t>
      </w:r>
    </w:p>
    <w:p w14:paraId="44F0A6EF" w14:textId="5875FD96" w:rsidR="00224FF9" w:rsidRPr="00224FF9" w:rsidRDefault="00220409" w:rsidP="00224FF9">
      <w:pPr>
        <w:spacing w:line="360" w:lineRule="auto"/>
        <w:jc w:val="both"/>
        <w:rPr>
          <w:rFonts w:ascii="Times New Roman" w:hAnsi="Times New Roman" w:cs="Times New Roman"/>
          <w:i/>
          <w:iCs/>
        </w:rPr>
      </w:pPr>
      <w:r>
        <w:rPr>
          <w:rFonts w:ascii="Times New Roman" w:hAnsi="Times New Roman" w:cs="Times New Roman"/>
          <w:i/>
          <w:iCs/>
        </w:rPr>
        <w:t>La ventana crítica para la soberanía digital ante la amenaza criptográfica emergente</w:t>
      </w:r>
    </w:p>
    <w:p w14:paraId="71AF97AB" w14:textId="77777777" w:rsidR="00220409" w:rsidRDefault="00220409" w:rsidP="00224FF9">
      <w:pPr>
        <w:spacing w:line="360" w:lineRule="auto"/>
        <w:jc w:val="both"/>
        <w:rPr>
          <w:rFonts w:ascii="Times New Roman" w:hAnsi="Times New Roman" w:cs="Times New Roman"/>
        </w:rPr>
      </w:pPr>
    </w:p>
    <w:p w14:paraId="5D5F0319" w14:textId="6C64CA3E" w:rsidR="00224FF9" w:rsidRPr="00224FF9" w:rsidRDefault="00224FF9" w:rsidP="00224FF9">
      <w:pPr>
        <w:spacing w:line="360" w:lineRule="auto"/>
        <w:jc w:val="both"/>
        <w:rPr>
          <w:rFonts w:ascii="Times New Roman" w:hAnsi="Times New Roman" w:cs="Times New Roman"/>
        </w:rPr>
      </w:pPr>
      <w:r w:rsidRPr="00224FF9">
        <w:rPr>
          <w:rFonts w:ascii="Times New Roman" w:hAnsi="Times New Roman" w:cs="Times New Roman"/>
        </w:rPr>
        <w:t>Adriana Baravalle</w:t>
      </w:r>
    </w:p>
    <w:p w14:paraId="2106B505" w14:textId="761E70F4" w:rsidR="00224FF9" w:rsidRPr="00224FF9" w:rsidRDefault="00224FF9" w:rsidP="00224FF9">
      <w:pPr>
        <w:spacing w:line="360" w:lineRule="auto"/>
        <w:jc w:val="both"/>
        <w:rPr>
          <w:rFonts w:ascii="Times New Roman" w:hAnsi="Times New Roman" w:cs="Times New Roman"/>
        </w:rPr>
      </w:pPr>
      <w:r w:rsidRPr="00224FF9">
        <w:rPr>
          <w:rFonts w:ascii="Times New Roman" w:hAnsi="Times New Roman" w:cs="Times New Roman"/>
        </w:rPr>
        <w:t>abaravalle@</w:t>
      </w:r>
      <w:r>
        <w:rPr>
          <w:rFonts w:ascii="Times New Roman" w:hAnsi="Times New Roman" w:cs="Times New Roman"/>
        </w:rPr>
        <w:t>esgcffaa.edu.ar</w:t>
      </w:r>
    </w:p>
    <w:p w14:paraId="195B399D" w14:textId="77777777" w:rsidR="00224FF9" w:rsidRPr="00224FF9" w:rsidRDefault="00224FF9" w:rsidP="00224FF9">
      <w:pPr>
        <w:spacing w:line="360" w:lineRule="auto"/>
        <w:jc w:val="both"/>
        <w:rPr>
          <w:rFonts w:ascii="Times New Roman" w:hAnsi="Times New Roman" w:cs="Times New Roman"/>
        </w:rPr>
      </w:pPr>
    </w:p>
    <w:p w14:paraId="5BBE09BC" w14:textId="2DE331B4" w:rsidR="00224FF9" w:rsidRPr="00224FF9" w:rsidRDefault="00224FF9" w:rsidP="00224FF9">
      <w:pPr>
        <w:spacing w:line="360" w:lineRule="auto"/>
        <w:jc w:val="both"/>
        <w:rPr>
          <w:rFonts w:ascii="Times New Roman" w:hAnsi="Times New Roman" w:cs="Times New Roman"/>
        </w:rPr>
      </w:pPr>
      <w:r w:rsidRPr="00224FF9">
        <w:rPr>
          <w:rFonts w:ascii="Times New Roman" w:hAnsi="Times New Roman" w:cs="Times New Roman"/>
        </w:rPr>
        <w:t xml:space="preserve">CV: </w:t>
      </w:r>
      <w:r>
        <w:rPr>
          <w:rFonts w:ascii="Times New Roman" w:hAnsi="Times New Roman" w:cs="Times New Roman"/>
        </w:rPr>
        <w:t>Magister en Explotación de Datos y Gestión del Conocimiento y Doctoranda en Ingeniería</w:t>
      </w:r>
      <w:r w:rsidRPr="00224FF9">
        <w:rPr>
          <w:rFonts w:ascii="Times New Roman" w:hAnsi="Times New Roman" w:cs="Times New Roman"/>
        </w:rPr>
        <w:t xml:space="preserve">, Universidad </w:t>
      </w:r>
      <w:r>
        <w:rPr>
          <w:rFonts w:ascii="Times New Roman" w:hAnsi="Times New Roman" w:cs="Times New Roman"/>
        </w:rPr>
        <w:t>Austral</w:t>
      </w:r>
      <w:r w:rsidRPr="00224FF9">
        <w:rPr>
          <w:rFonts w:ascii="Times New Roman" w:hAnsi="Times New Roman" w:cs="Times New Roman"/>
        </w:rPr>
        <w:t xml:space="preserve">. Profesora </w:t>
      </w:r>
      <w:r>
        <w:rPr>
          <w:rFonts w:ascii="Times New Roman" w:hAnsi="Times New Roman" w:cs="Times New Roman"/>
        </w:rPr>
        <w:t>adjunta</w:t>
      </w:r>
      <w:r w:rsidRPr="00224FF9">
        <w:rPr>
          <w:rFonts w:ascii="Times New Roman" w:hAnsi="Times New Roman" w:cs="Times New Roman"/>
        </w:rPr>
        <w:t xml:space="preserve"> en Inteligencia Artificial </w:t>
      </w:r>
      <w:r>
        <w:rPr>
          <w:rFonts w:ascii="Times New Roman" w:hAnsi="Times New Roman" w:cs="Times New Roman"/>
        </w:rPr>
        <w:t>aplicada a Estrategia Militar y</w:t>
      </w:r>
      <w:r w:rsidRPr="00224FF9">
        <w:rPr>
          <w:rFonts w:ascii="Times New Roman" w:hAnsi="Times New Roman" w:cs="Times New Roman"/>
        </w:rPr>
        <w:t xml:space="preserve"> Ciberseguridad. Investigadora principal en proyectos de IA aplicada a defensa, Universidad de la Defensa Nacional. Directora Académica </w:t>
      </w:r>
      <w:proofErr w:type="spellStart"/>
      <w:r w:rsidRPr="00224FF9">
        <w:rPr>
          <w:rFonts w:ascii="Times New Roman" w:hAnsi="Times New Roman" w:cs="Times New Roman"/>
        </w:rPr>
        <w:t>synapsIA</w:t>
      </w:r>
      <w:proofErr w:type="spellEnd"/>
      <w:r w:rsidRPr="00224FF9">
        <w:rPr>
          <w:rFonts w:ascii="Times New Roman" w:hAnsi="Times New Roman" w:cs="Times New Roman"/>
        </w:rPr>
        <w:t xml:space="preserve">, </w:t>
      </w:r>
      <w:r>
        <w:rPr>
          <w:rFonts w:ascii="Times New Roman" w:hAnsi="Times New Roman" w:cs="Times New Roman"/>
        </w:rPr>
        <w:t xml:space="preserve">Universidad Austral. </w:t>
      </w:r>
      <w:r w:rsidRPr="00224FF9">
        <w:rPr>
          <w:rFonts w:ascii="Times New Roman" w:hAnsi="Times New Roman" w:cs="Times New Roman"/>
        </w:rPr>
        <w:t>Autora de múltiples publicaciones en ACM</w:t>
      </w:r>
      <w:r>
        <w:rPr>
          <w:rFonts w:ascii="Times New Roman" w:hAnsi="Times New Roman" w:cs="Times New Roman"/>
        </w:rPr>
        <w:t xml:space="preserve"> y Springer</w:t>
      </w:r>
      <w:r w:rsidRPr="00224FF9">
        <w:rPr>
          <w:rFonts w:ascii="Times New Roman" w:hAnsi="Times New Roman" w:cs="Times New Roman"/>
        </w:rPr>
        <w:t xml:space="preserve"> sobre </w:t>
      </w:r>
      <w:r>
        <w:rPr>
          <w:rFonts w:ascii="Times New Roman" w:hAnsi="Times New Roman" w:cs="Times New Roman"/>
        </w:rPr>
        <w:t xml:space="preserve">IA y </w:t>
      </w:r>
      <w:proofErr w:type="spellStart"/>
      <w:r w:rsidRPr="00224FF9">
        <w:rPr>
          <w:rFonts w:ascii="Times New Roman" w:hAnsi="Times New Roman" w:cs="Times New Roman"/>
        </w:rPr>
        <w:t>frameworks</w:t>
      </w:r>
      <w:proofErr w:type="spellEnd"/>
      <w:r w:rsidRPr="00224FF9">
        <w:rPr>
          <w:rFonts w:ascii="Times New Roman" w:hAnsi="Times New Roman" w:cs="Times New Roman"/>
        </w:rPr>
        <w:t xml:space="preserve"> de gobernanza para IA en sistemas críticos. Especialista en intersección de tecnologías cuánticas, criptografía e inteligencia artificial para aplicaciones de seguridad nacional.</w:t>
      </w:r>
    </w:p>
    <w:p w14:paraId="24885900" w14:textId="77777777" w:rsidR="00224FF9" w:rsidRPr="00224FF9" w:rsidRDefault="00224FF9" w:rsidP="00224FF9">
      <w:pPr>
        <w:spacing w:line="360" w:lineRule="auto"/>
        <w:jc w:val="both"/>
        <w:rPr>
          <w:rFonts w:ascii="Times New Roman" w:hAnsi="Times New Roman" w:cs="Times New Roman"/>
        </w:rPr>
      </w:pPr>
    </w:p>
    <w:p w14:paraId="134FE821" w14:textId="4F8A2004" w:rsidR="00224FF9" w:rsidRDefault="00224FF9" w:rsidP="00224FF9">
      <w:pPr>
        <w:spacing w:line="360" w:lineRule="auto"/>
        <w:jc w:val="both"/>
        <w:rPr>
          <w:rFonts w:ascii="Times New Roman" w:hAnsi="Times New Roman" w:cs="Times New Roman"/>
        </w:rPr>
      </w:pPr>
      <w:r w:rsidRPr="00224FF9">
        <w:rPr>
          <w:rFonts w:ascii="Times New Roman" w:hAnsi="Times New Roman" w:cs="Times New Roman"/>
        </w:rPr>
        <w:t xml:space="preserve">Resumen: </w:t>
      </w:r>
      <w:r w:rsidR="008B326E" w:rsidRPr="008B326E">
        <w:rPr>
          <w:rFonts w:ascii="Times New Roman" w:hAnsi="Times New Roman" w:cs="Times New Roman"/>
        </w:rPr>
        <w:t xml:space="preserve">La convergencia de computación cuántica, inteligencia artificial y criptografía post-cuántica configura un nuevo paradigma geopolítico donde la supremacía tecnológica define ventajas estratégicas decisivas. Este </w:t>
      </w:r>
      <w:r w:rsidR="00220409">
        <w:rPr>
          <w:rFonts w:ascii="Times New Roman" w:hAnsi="Times New Roman" w:cs="Times New Roman"/>
        </w:rPr>
        <w:t>artículo</w:t>
      </w:r>
      <w:r w:rsidR="008B326E" w:rsidRPr="008B326E">
        <w:rPr>
          <w:rFonts w:ascii="Times New Roman" w:hAnsi="Times New Roman" w:cs="Times New Roman"/>
        </w:rPr>
        <w:t xml:space="preserve"> presenta un análisis exhaustivo del estado del arte global, identificando brechas críticas en capacidades nacionales y proponiendo un </w:t>
      </w:r>
      <w:r w:rsidR="00220409">
        <w:rPr>
          <w:rFonts w:ascii="Times New Roman" w:hAnsi="Times New Roman" w:cs="Times New Roman"/>
        </w:rPr>
        <w:t>pensar en un marco de trabajo</w:t>
      </w:r>
      <w:r w:rsidR="008B326E" w:rsidRPr="008B326E">
        <w:rPr>
          <w:rFonts w:ascii="Times New Roman" w:hAnsi="Times New Roman" w:cs="Times New Roman"/>
        </w:rPr>
        <w:t xml:space="preserve"> estratégico para el desarrollo de arquitecturas híbridas de ciberdefensa. La investigación revela que </w:t>
      </w:r>
      <w:r w:rsidR="008B326E">
        <w:rPr>
          <w:rFonts w:ascii="Times New Roman" w:hAnsi="Times New Roman" w:cs="Times New Roman"/>
        </w:rPr>
        <w:t>escasas</w:t>
      </w:r>
      <w:r w:rsidR="008B326E" w:rsidRPr="008B326E">
        <w:rPr>
          <w:rFonts w:ascii="Times New Roman" w:hAnsi="Times New Roman" w:cs="Times New Roman"/>
        </w:rPr>
        <w:t xml:space="preserve"> publicaciones abordan la intersección de estos tres dominios críticos, mientras potencias tecnológicas consolidan ventajas asimétricas que comprometen la soberanía digital nacional.</w:t>
      </w:r>
    </w:p>
    <w:p w14:paraId="29088E71" w14:textId="77777777" w:rsidR="008B326E" w:rsidRPr="00224FF9" w:rsidRDefault="008B326E" w:rsidP="00224FF9">
      <w:pPr>
        <w:spacing w:line="360" w:lineRule="auto"/>
        <w:jc w:val="both"/>
        <w:rPr>
          <w:rFonts w:ascii="Times New Roman" w:hAnsi="Times New Roman" w:cs="Times New Roman"/>
        </w:rPr>
      </w:pPr>
    </w:p>
    <w:p w14:paraId="7B8900CB" w14:textId="0022AA7B" w:rsidR="00224FF9" w:rsidRPr="00224FF9" w:rsidRDefault="00224FF9" w:rsidP="00224FF9">
      <w:pPr>
        <w:spacing w:line="360" w:lineRule="auto"/>
        <w:jc w:val="both"/>
        <w:rPr>
          <w:rFonts w:ascii="Times New Roman" w:hAnsi="Times New Roman" w:cs="Times New Roman"/>
        </w:rPr>
      </w:pPr>
      <w:r w:rsidRPr="00224FF9">
        <w:rPr>
          <w:rFonts w:ascii="Times New Roman" w:hAnsi="Times New Roman" w:cs="Times New Roman"/>
        </w:rPr>
        <w:t>Palabras clave: criptografía post-cuántica, inteligencia artificial, computación cuántica, infraestructuras críticas, ciberseguridad</w:t>
      </w:r>
    </w:p>
    <w:p w14:paraId="51F05E89" w14:textId="77777777" w:rsidR="00224FF9" w:rsidRDefault="00224FF9" w:rsidP="00224FF9">
      <w:pPr>
        <w:spacing w:line="360" w:lineRule="auto"/>
        <w:jc w:val="both"/>
        <w:rPr>
          <w:rFonts w:ascii="Times New Roman" w:hAnsi="Times New Roman" w:cs="Times New Roman"/>
        </w:rPr>
      </w:pPr>
    </w:p>
    <w:p w14:paraId="1B5DE8EC" w14:textId="078FD8BB" w:rsidR="008B326E" w:rsidRDefault="008B326E" w:rsidP="00224FF9">
      <w:pPr>
        <w:spacing w:line="360" w:lineRule="auto"/>
        <w:jc w:val="both"/>
        <w:rPr>
          <w:rFonts w:ascii="Times New Roman" w:hAnsi="Times New Roman" w:cs="Times New Roman"/>
        </w:rPr>
      </w:pPr>
    </w:p>
    <w:p w14:paraId="50E8823E" w14:textId="7D7DC691" w:rsidR="008B326E" w:rsidRDefault="008B326E" w:rsidP="00224FF9">
      <w:pPr>
        <w:spacing w:line="360" w:lineRule="auto"/>
        <w:jc w:val="both"/>
        <w:rPr>
          <w:rFonts w:ascii="Times New Roman" w:hAnsi="Times New Roman" w:cs="Times New Roman"/>
        </w:rPr>
      </w:pPr>
    </w:p>
    <w:p w14:paraId="0D67921A" w14:textId="1316914E" w:rsidR="00224FF9" w:rsidRPr="00EE34E4" w:rsidRDefault="00224FF9" w:rsidP="00224FF9">
      <w:pPr>
        <w:spacing w:line="360" w:lineRule="auto"/>
        <w:jc w:val="both"/>
        <w:rPr>
          <w:rFonts w:ascii="Times New Roman" w:hAnsi="Times New Roman" w:cs="Times New Roman"/>
          <w:b/>
          <w:bCs/>
        </w:rPr>
      </w:pPr>
      <w:r w:rsidRPr="00EE34E4">
        <w:rPr>
          <w:rFonts w:ascii="Times New Roman" w:hAnsi="Times New Roman" w:cs="Times New Roman"/>
          <w:b/>
          <w:bCs/>
        </w:rPr>
        <w:lastRenderedPageBreak/>
        <w:t>Introducción</w:t>
      </w:r>
    </w:p>
    <w:p w14:paraId="595CAB3D" w14:textId="77777777" w:rsidR="00224FF9" w:rsidRPr="00224FF9" w:rsidRDefault="00224FF9" w:rsidP="00224FF9">
      <w:pPr>
        <w:spacing w:line="360" w:lineRule="auto"/>
        <w:jc w:val="both"/>
        <w:rPr>
          <w:rFonts w:ascii="Times New Roman" w:hAnsi="Times New Roman" w:cs="Times New Roman"/>
        </w:rPr>
      </w:pPr>
    </w:p>
    <w:p w14:paraId="1B0BC441" w14:textId="22885831" w:rsidR="008B326E" w:rsidRDefault="008B326E" w:rsidP="008B326E">
      <w:pPr>
        <w:spacing w:line="360" w:lineRule="auto"/>
        <w:jc w:val="both"/>
        <w:rPr>
          <w:rFonts w:ascii="Times New Roman" w:hAnsi="Times New Roman" w:cs="Times New Roman"/>
        </w:rPr>
      </w:pPr>
      <w:r w:rsidRPr="008B326E">
        <w:rPr>
          <w:rFonts w:ascii="Times New Roman" w:hAnsi="Times New Roman" w:cs="Times New Roman"/>
        </w:rPr>
        <w:t>La revolución cuántica contemporánea representa una discontinuidad tecnológica de magnitud equivalente al desarrollo de la computación electrónica o la energía nuclear, con implicaciones geopolíticas que trascienden el ámbito puramente científico. La convergencia de tres dominios tecnológicos críticos —computación cuántica, inteligencia artificial y criptografía post-cuántica— configura un nuevo paradigma estratégico donde la supremacía tecnológica define ventajas asimétricas decisivas en el escenario internacional.</w:t>
      </w:r>
      <w:r w:rsidR="00DC23C8">
        <w:rPr>
          <w:rStyle w:val="Refdenotaalpie"/>
          <w:rFonts w:ascii="Times New Roman" w:hAnsi="Times New Roman" w:cs="Times New Roman"/>
        </w:rPr>
        <w:footnoteReference w:id="1"/>
      </w:r>
    </w:p>
    <w:p w14:paraId="2DF25D15" w14:textId="77777777" w:rsidR="00551165" w:rsidRDefault="00551165" w:rsidP="008B326E">
      <w:pPr>
        <w:spacing w:line="360" w:lineRule="auto"/>
        <w:jc w:val="both"/>
        <w:rPr>
          <w:rFonts w:ascii="Times New Roman" w:hAnsi="Times New Roman" w:cs="Times New Roman"/>
        </w:rPr>
      </w:pPr>
      <w:r w:rsidRPr="00551165">
        <w:rPr>
          <w:rFonts w:ascii="Times New Roman" w:hAnsi="Times New Roman" w:cs="Times New Roman"/>
        </w:rPr>
        <w:t xml:space="preserve">La computación cuántica ha alcanzado un punto crítico donde las capacidades criptográficamente relevantes están proyectadas para 2028-2030. IBM </w:t>
      </w:r>
      <w:proofErr w:type="spellStart"/>
      <w:r w:rsidRPr="00551165">
        <w:rPr>
          <w:rFonts w:ascii="Times New Roman" w:hAnsi="Times New Roman" w:cs="Times New Roman"/>
        </w:rPr>
        <w:t>Starling</w:t>
      </w:r>
      <w:proofErr w:type="spellEnd"/>
      <w:r w:rsidRPr="00551165">
        <w:rPr>
          <w:rFonts w:ascii="Times New Roman" w:hAnsi="Times New Roman" w:cs="Times New Roman"/>
        </w:rPr>
        <w:t xml:space="preserve"> promete 100 millones de </w:t>
      </w:r>
      <w:proofErr w:type="spellStart"/>
      <w:r w:rsidRPr="00551165">
        <w:rPr>
          <w:rFonts w:ascii="Times New Roman" w:hAnsi="Times New Roman" w:cs="Times New Roman"/>
        </w:rPr>
        <w:t>qubits</w:t>
      </w:r>
      <w:proofErr w:type="spellEnd"/>
      <w:r w:rsidRPr="00551165">
        <w:rPr>
          <w:rFonts w:ascii="Times New Roman" w:hAnsi="Times New Roman" w:cs="Times New Roman"/>
        </w:rPr>
        <w:t xml:space="preserve"> para 2029, mientras Google </w:t>
      </w:r>
      <w:proofErr w:type="spellStart"/>
      <w:r w:rsidRPr="00551165">
        <w:rPr>
          <w:rFonts w:ascii="Times New Roman" w:hAnsi="Times New Roman" w:cs="Times New Roman"/>
        </w:rPr>
        <w:t>Willow</w:t>
      </w:r>
      <w:proofErr w:type="spellEnd"/>
      <w:r w:rsidRPr="00551165">
        <w:rPr>
          <w:rFonts w:ascii="Times New Roman" w:hAnsi="Times New Roman" w:cs="Times New Roman"/>
        </w:rPr>
        <w:t xml:space="preserve"> ha demostrado corrección de errores escalable. Estas capacidades permitirán descifrar RSA-2048 con aproximadamente 1 millón de </w:t>
      </w:r>
      <w:proofErr w:type="spellStart"/>
      <w:r w:rsidRPr="00551165">
        <w:rPr>
          <w:rFonts w:ascii="Times New Roman" w:hAnsi="Times New Roman" w:cs="Times New Roman"/>
        </w:rPr>
        <w:t>qubits</w:t>
      </w:r>
      <w:proofErr w:type="spellEnd"/>
      <w:r w:rsidRPr="00551165">
        <w:rPr>
          <w:rFonts w:ascii="Times New Roman" w:hAnsi="Times New Roman" w:cs="Times New Roman"/>
        </w:rPr>
        <w:t xml:space="preserve"> físicos, comprometiendo el 95% de las comunicaciones militares actuales.</w:t>
      </w:r>
    </w:p>
    <w:p w14:paraId="44A4A6B7" w14:textId="013281C3" w:rsidR="00215201" w:rsidRDefault="00215201" w:rsidP="008B326E">
      <w:pPr>
        <w:spacing w:line="360" w:lineRule="auto"/>
        <w:jc w:val="both"/>
        <w:rPr>
          <w:rFonts w:ascii="Times New Roman" w:hAnsi="Times New Roman" w:cs="Times New Roman"/>
        </w:rPr>
      </w:pPr>
      <w:r>
        <w:rPr>
          <w:rFonts w:ascii="Times New Roman" w:hAnsi="Times New Roman" w:cs="Times New Roman"/>
        </w:rPr>
        <w:t>China</w:t>
      </w:r>
      <w:r w:rsidR="00551165">
        <w:rPr>
          <w:rStyle w:val="Refdenotaalpie"/>
          <w:rFonts w:ascii="Times New Roman" w:hAnsi="Times New Roman" w:cs="Times New Roman"/>
        </w:rPr>
        <w:footnoteReference w:id="2"/>
      </w:r>
      <w:r>
        <w:rPr>
          <w:rFonts w:ascii="Times New Roman" w:hAnsi="Times New Roman" w:cs="Times New Roman"/>
        </w:rPr>
        <w:t xml:space="preserve"> y Rusia lideran programas cuánticos estatales con objetivos militares específicos.  Se suman países con capacidad financiera para adquirir esta tecnología desarrollada por los países líderes, programas civiles cuánticos civiles de aplicación dual, grupos de cibercrimen organizado</w:t>
      </w:r>
      <w:r w:rsidR="00773A75">
        <w:rPr>
          <w:rFonts w:ascii="Times New Roman" w:hAnsi="Times New Roman" w:cs="Times New Roman"/>
        </w:rPr>
        <w:t xml:space="preserve"> y organizaciones que operan con apoyo de Estados.</w:t>
      </w:r>
    </w:p>
    <w:p w14:paraId="30EE3EFA" w14:textId="7C41BE67" w:rsidR="00551165" w:rsidRPr="008B326E" w:rsidRDefault="00551165" w:rsidP="008B326E">
      <w:pPr>
        <w:spacing w:line="360" w:lineRule="auto"/>
        <w:jc w:val="both"/>
        <w:rPr>
          <w:rFonts w:ascii="Times New Roman" w:hAnsi="Times New Roman" w:cs="Times New Roman"/>
        </w:rPr>
      </w:pPr>
      <w:r>
        <w:rPr>
          <w:rFonts w:ascii="Times New Roman" w:hAnsi="Times New Roman" w:cs="Times New Roman"/>
        </w:rPr>
        <w:t xml:space="preserve">Estados Unidos tiene un enfoque híbrido público-privado con $1.2 mil millones de inversión federal. </w:t>
      </w:r>
    </w:p>
    <w:p w14:paraId="1590CDA4" w14:textId="2AC905D4" w:rsidR="00773A75" w:rsidRDefault="00773A75" w:rsidP="00773A75">
      <w:pPr>
        <w:spacing w:line="360" w:lineRule="auto"/>
        <w:jc w:val="both"/>
        <w:rPr>
          <w:rFonts w:ascii="Times New Roman" w:hAnsi="Times New Roman" w:cs="Times New Roman"/>
        </w:rPr>
      </w:pPr>
      <w:r>
        <w:rPr>
          <w:rFonts w:ascii="Times New Roman" w:hAnsi="Times New Roman" w:cs="Times New Roman"/>
        </w:rPr>
        <w:t xml:space="preserve">La asimetría actual invita a reflexionar en marcos de cooperación regional en materia de innovación e investigación. </w:t>
      </w:r>
      <w:r w:rsidRPr="00773A75">
        <w:rPr>
          <w:rFonts w:ascii="Times New Roman" w:hAnsi="Times New Roman" w:cs="Times New Roman"/>
        </w:rPr>
        <w:t xml:space="preserve">Las fuerzas armadas argentinas ya enfrentan amenazas de phishing dirigido, </w:t>
      </w:r>
      <w:proofErr w:type="spellStart"/>
      <w:r w:rsidRPr="00773A75">
        <w:rPr>
          <w:rFonts w:ascii="Times New Roman" w:hAnsi="Times New Roman" w:cs="Times New Roman"/>
        </w:rPr>
        <w:t>ransomware</w:t>
      </w:r>
      <w:proofErr w:type="spellEnd"/>
      <w:r w:rsidRPr="00773A75">
        <w:rPr>
          <w:rFonts w:ascii="Times New Roman" w:hAnsi="Times New Roman" w:cs="Times New Roman"/>
        </w:rPr>
        <w:t>, y espionaje cibernético. Las capacidades cuánticas futuras representan una escalación de estas amenazas existentes, donde</w:t>
      </w:r>
      <w:r>
        <w:rPr>
          <w:rFonts w:ascii="Times New Roman" w:hAnsi="Times New Roman" w:cs="Times New Roman"/>
        </w:rPr>
        <w:t xml:space="preserve"> l</w:t>
      </w:r>
      <w:r w:rsidRPr="00773A75">
        <w:rPr>
          <w:rFonts w:ascii="Times New Roman" w:hAnsi="Times New Roman" w:cs="Times New Roman"/>
        </w:rPr>
        <w:t>os datos comprometidos hoy podrán ser descifrados retroactivamente</w:t>
      </w:r>
      <w:r>
        <w:rPr>
          <w:rFonts w:ascii="Times New Roman" w:hAnsi="Times New Roman" w:cs="Times New Roman"/>
        </w:rPr>
        <w:t>, l</w:t>
      </w:r>
      <w:r w:rsidRPr="00773A75">
        <w:rPr>
          <w:rFonts w:ascii="Times New Roman" w:hAnsi="Times New Roman" w:cs="Times New Roman"/>
        </w:rPr>
        <w:t>os sistemas de comando</w:t>
      </w:r>
      <w:r w:rsidR="00551165">
        <w:rPr>
          <w:rFonts w:ascii="Times New Roman" w:hAnsi="Times New Roman" w:cs="Times New Roman"/>
        </w:rPr>
        <w:t xml:space="preserve"> y </w:t>
      </w:r>
      <w:proofErr w:type="spellStart"/>
      <w:r w:rsidR="00551165">
        <w:rPr>
          <w:rFonts w:ascii="Times New Roman" w:hAnsi="Times New Roman" w:cs="Times New Roman"/>
        </w:rPr>
        <w:t>contro</w:t>
      </w:r>
      <w:proofErr w:type="spellEnd"/>
      <w:r w:rsidR="00551165">
        <w:rPr>
          <w:rFonts w:ascii="Times New Roman" w:hAnsi="Times New Roman" w:cs="Times New Roman"/>
        </w:rPr>
        <w:t xml:space="preserve"> (C4ISR)</w:t>
      </w:r>
      <w:r w:rsidRPr="00773A75">
        <w:rPr>
          <w:rFonts w:ascii="Times New Roman" w:hAnsi="Times New Roman" w:cs="Times New Roman"/>
        </w:rPr>
        <w:t xml:space="preserve"> actuales necesitan protección prospectiva</w:t>
      </w:r>
      <w:r>
        <w:rPr>
          <w:rFonts w:ascii="Times New Roman" w:hAnsi="Times New Roman" w:cs="Times New Roman"/>
        </w:rPr>
        <w:t xml:space="preserve"> y l</w:t>
      </w:r>
      <w:r w:rsidRPr="00773A75">
        <w:rPr>
          <w:rFonts w:ascii="Times New Roman" w:hAnsi="Times New Roman" w:cs="Times New Roman"/>
        </w:rPr>
        <w:t>as vulnerabilidades de transición crean ventanas de oportunidad para adversarios</w:t>
      </w:r>
      <w:r>
        <w:rPr>
          <w:rFonts w:ascii="Times New Roman" w:hAnsi="Times New Roman" w:cs="Times New Roman"/>
        </w:rPr>
        <w:t>.</w:t>
      </w:r>
    </w:p>
    <w:p w14:paraId="2D74B619" w14:textId="7380A086" w:rsidR="008B326E" w:rsidRDefault="008B326E" w:rsidP="008B326E">
      <w:pPr>
        <w:spacing w:line="360" w:lineRule="auto"/>
        <w:jc w:val="both"/>
        <w:rPr>
          <w:rFonts w:ascii="Times New Roman" w:hAnsi="Times New Roman" w:cs="Times New Roman"/>
        </w:rPr>
      </w:pPr>
      <w:r w:rsidRPr="008B326E">
        <w:rPr>
          <w:rFonts w:ascii="Times New Roman" w:hAnsi="Times New Roman" w:cs="Times New Roman"/>
        </w:rPr>
        <w:lastRenderedPageBreak/>
        <w:t>E</w:t>
      </w:r>
      <w:r>
        <w:rPr>
          <w:rFonts w:ascii="Times New Roman" w:hAnsi="Times New Roman" w:cs="Times New Roman"/>
        </w:rPr>
        <w:t>ste artículo pretende iluminar sobre</w:t>
      </w:r>
      <w:r w:rsidRPr="008B326E">
        <w:rPr>
          <w:rFonts w:ascii="Times New Roman" w:hAnsi="Times New Roman" w:cs="Times New Roman"/>
        </w:rPr>
        <w:t xml:space="preserve"> la necesidad apremiante de evaluar el estado actual del conocimiento global en estos campos convergentes, identificar las brechas críticas que comprometen la capacidad nacional de respuesta ante amenazas cuánticas emergentes, y proponer un </w:t>
      </w:r>
      <w:r>
        <w:rPr>
          <w:rFonts w:ascii="Times New Roman" w:hAnsi="Times New Roman" w:cs="Times New Roman"/>
        </w:rPr>
        <w:t>marco de trabajo</w:t>
      </w:r>
      <w:r w:rsidRPr="008B326E">
        <w:rPr>
          <w:rFonts w:ascii="Times New Roman" w:hAnsi="Times New Roman" w:cs="Times New Roman"/>
        </w:rPr>
        <w:t xml:space="preserve"> estratégico integral para </w:t>
      </w:r>
      <w:r w:rsidR="00DC23C8">
        <w:rPr>
          <w:rFonts w:ascii="Times New Roman" w:hAnsi="Times New Roman" w:cs="Times New Roman"/>
        </w:rPr>
        <w:t xml:space="preserve">la investigación y </w:t>
      </w:r>
      <w:r w:rsidRPr="008B326E">
        <w:rPr>
          <w:rFonts w:ascii="Times New Roman" w:hAnsi="Times New Roman" w:cs="Times New Roman"/>
        </w:rPr>
        <w:t xml:space="preserve">el desarrollo de arquitecturas defensivas híbridas. </w:t>
      </w:r>
      <w:r w:rsidR="00551165">
        <w:rPr>
          <w:rFonts w:ascii="Times New Roman" w:hAnsi="Times New Roman" w:cs="Times New Roman"/>
        </w:rPr>
        <w:t>Siendo la ventana crítica de acción 2025-2027 para implementación de criptografía post-cuántica en sistemas críticos, 2027-209 para el desarrollo de capacidades cuánticas defensivas y 2029-2032 para la operacionalización de sistemas híbridos cuántico-clásicos.</w:t>
      </w:r>
    </w:p>
    <w:p w14:paraId="3ED76B1D" w14:textId="77777777" w:rsidR="00220409" w:rsidRPr="008B326E" w:rsidRDefault="00220409" w:rsidP="008B326E">
      <w:pPr>
        <w:spacing w:line="360" w:lineRule="auto"/>
        <w:jc w:val="both"/>
        <w:rPr>
          <w:rFonts w:ascii="Times New Roman" w:hAnsi="Times New Roman" w:cs="Times New Roman"/>
        </w:rPr>
      </w:pPr>
    </w:p>
    <w:p w14:paraId="61FA503C" w14:textId="45C2D8ED" w:rsidR="008B326E" w:rsidRPr="008B326E" w:rsidRDefault="008B326E" w:rsidP="008B326E">
      <w:pPr>
        <w:spacing w:line="360" w:lineRule="auto"/>
        <w:jc w:val="both"/>
        <w:rPr>
          <w:rFonts w:ascii="Times New Roman" w:hAnsi="Times New Roman" w:cs="Times New Roman"/>
          <w:b/>
          <w:bCs/>
        </w:rPr>
      </w:pPr>
      <w:r w:rsidRPr="008B326E">
        <w:rPr>
          <w:rFonts w:ascii="Times New Roman" w:hAnsi="Times New Roman" w:cs="Times New Roman"/>
          <w:b/>
          <w:bCs/>
        </w:rPr>
        <w:t xml:space="preserve">Ecosistema </w:t>
      </w:r>
      <w:r w:rsidR="00EE34E4">
        <w:rPr>
          <w:rFonts w:ascii="Times New Roman" w:hAnsi="Times New Roman" w:cs="Times New Roman"/>
          <w:b/>
          <w:bCs/>
        </w:rPr>
        <w:t>g</w:t>
      </w:r>
      <w:r w:rsidRPr="008B326E">
        <w:rPr>
          <w:rFonts w:ascii="Times New Roman" w:hAnsi="Times New Roman" w:cs="Times New Roman"/>
          <w:b/>
          <w:bCs/>
        </w:rPr>
        <w:t xml:space="preserve">lobal de </w:t>
      </w:r>
      <w:r w:rsidR="00EE34E4">
        <w:rPr>
          <w:rFonts w:ascii="Times New Roman" w:hAnsi="Times New Roman" w:cs="Times New Roman"/>
          <w:b/>
          <w:bCs/>
        </w:rPr>
        <w:t>c</w:t>
      </w:r>
      <w:r w:rsidRPr="008B326E">
        <w:rPr>
          <w:rFonts w:ascii="Times New Roman" w:hAnsi="Times New Roman" w:cs="Times New Roman"/>
          <w:b/>
          <w:bCs/>
        </w:rPr>
        <w:t xml:space="preserve">omputación </w:t>
      </w:r>
      <w:r w:rsidR="00EE34E4">
        <w:rPr>
          <w:rFonts w:ascii="Times New Roman" w:hAnsi="Times New Roman" w:cs="Times New Roman"/>
          <w:b/>
          <w:bCs/>
        </w:rPr>
        <w:t>c</w:t>
      </w:r>
      <w:r w:rsidRPr="008B326E">
        <w:rPr>
          <w:rFonts w:ascii="Times New Roman" w:hAnsi="Times New Roman" w:cs="Times New Roman"/>
          <w:b/>
          <w:bCs/>
        </w:rPr>
        <w:t>uántica</w:t>
      </w:r>
    </w:p>
    <w:p w14:paraId="5AE50335" w14:textId="64852143" w:rsidR="008B326E" w:rsidRDefault="008B326E" w:rsidP="008B326E">
      <w:pPr>
        <w:spacing w:line="360" w:lineRule="auto"/>
        <w:jc w:val="both"/>
        <w:rPr>
          <w:rFonts w:ascii="Times New Roman" w:hAnsi="Times New Roman" w:cs="Times New Roman"/>
        </w:rPr>
      </w:pPr>
      <w:r w:rsidRPr="008B326E">
        <w:rPr>
          <w:rFonts w:ascii="Times New Roman" w:hAnsi="Times New Roman" w:cs="Times New Roman"/>
        </w:rPr>
        <w:t xml:space="preserve">El ecosistema internacional de Quantum Processing </w:t>
      </w:r>
      <w:proofErr w:type="spellStart"/>
      <w:r w:rsidRPr="008B326E">
        <w:rPr>
          <w:rFonts w:ascii="Times New Roman" w:hAnsi="Times New Roman" w:cs="Times New Roman"/>
        </w:rPr>
        <w:t>Units</w:t>
      </w:r>
      <w:proofErr w:type="spellEnd"/>
      <w:r w:rsidRPr="008B326E">
        <w:rPr>
          <w:rFonts w:ascii="Times New Roman" w:hAnsi="Times New Roman" w:cs="Times New Roman"/>
        </w:rPr>
        <w:t xml:space="preserve"> revela una concentración geográfica crítica de capacidades avanzadas que configura un mapa geopolítico altamente asimétrico. Estados Unidos mantiene el liderazgo tecnológico mediante una combinación estratégica de iniciativas corporativas y gubernamentales, con IBM Quantum alcanzando 100 </w:t>
      </w:r>
      <w:proofErr w:type="spellStart"/>
      <w:r w:rsidRPr="008B326E">
        <w:rPr>
          <w:rFonts w:ascii="Times New Roman" w:hAnsi="Times New Roman" w:cs="Times New Roman"/>
        </w:rPr>
        <w:t>qubits</w:t>
      </w:r>
      <w:proofErr w:type="spellEnd"/>
      <w:r w:rsidRPr="008B326E">
        <w:rPr>
          <w:rFonts w:ascii="Times New Roman" w:hAnsi="Times New Roman" w:cs="Times New Roman"/>
        </w:rPr>
        <w:t xml:space="preserve"> superconductores y Google Quantum AI superando los 200 </w:t>
      </w:r>
      <w:proofErr w:type="spellStart"/>
      <w:r w:rsidRPr="008B326E">
        <w:rPr>
          <w:rFonts w:ascii="Times New Roman" w:hAnsi="Times New Roman" w:cs="Times New Roman"/>
        </w:rPr>
        <w:t>qubits</w:t>
      </w:r>
      <w:proofErr w:type="spellEnd"/>
      <w:r w:rsidRPr="008B326E">
        <w:rPr>
          <w:rFonts w:ascii="Times New Roman" w:hAnsi="Times New Roman" w:cs="Times New Roman"/>
        </w:rPr>
        <w:t xml:space="preserve"> en sus sistemas más avanzados. Paralelamente, China ha desarrollado una ruta tecnológica alternativa centrada en sistemas fotónicos de escala masiva, con Jiuzhang-2.0 demostrando supremacía cuántica fotónica en problemas específicos de muestreo gaussiano.</w:t>
      </w:r>
      <w:r w:rsidR="00EE34E4">
        <w:rPr>
          <w:rStyle w:val="Refdenotaalpie"/>
          <w:rFonts w:ascii="Times New Roman" w:hAnsi="Times New Roman" w:cs="Times New Roman"/>
        </w:rPr>
        <w:footnoteReference w:id="3"/>
      </w:r>
    </w:p>
    <w:p w14:paraId="184B5252" w14:textId="0FEE93CA" w:rsidR="00EE34E4" w:rsidRDefault="00EE34E4" w:rsidP="008B326E">
      <w:pPr>
        <w:spacing w:line="360" w:lineRule="auto"/>
        <w:jc w:val="both"/>
        <w:rPr>
          <w:rFonts w:ascii="Times New Roman" w:hAnsi="Times New Roman" w:cs="Times New Roman"/>
        </w:rPr>
      </w:pPr>
    </w:p>
    <w:p w14:paraId="3F9B5F99" w14:textId="20D6F698" w:rsidR="00EE34E4" w:rsidRDefault="00EE34E4" w:rsidP="008B326E">
      <w:pPr>
        <w:spacing w:line="360" w:lineRule="auto"/>
        <w:jc w:val="both"/>
        <w:rPr>
          <w:rFonts w:ascii="Times New Roman" w:hAnsi="Times New Roman" w:cs="Times New Roman"/>
        </w:rPr>
      </w:pPr>
    </w:p>
    <w:p w14:paraId="4D4B5C19" w14:textId="4B6B3831" w:rsidR="00EE34E4" w:rsidRDefault="00EE34E4" w:rsidP="008B326E">
      <w:pPr>
        <w:spacing w:line="360" w:lineRule="auto"/>
        <w:jc w:val="both"/>
        <w:rPr>
          <w:rFonts w:ascii="Times New Roman" w:hAnsi="Times New Roman" w:cs="Times New Roman"/>
        </w:rPr>
      </w:pPr>
    </w:p>
    <w:p w14:paraId="5BED59C7" w14:textId="4E623CB1" w:rsidR="00EE34E4" w:rsidRDefault="00937555" w:rsidP="008B326E">
      <w:pPr>
        <w:spacing w:line="360" w:lineRule="auto"/>
        <w:jc w:val="both"/>
        <w:rPr>
          <w:rFonts w:ascii="Times New Roman" w:hAnsi="Times New Roman" w:cs="Times New Roman"/>
        </w:rPr>
      </w:pPr>
      <w:r w:rsidRPr="00342EDD">
        <w:rPr>
          <w:rFonts w:ascii="Times New Roman" w:hAnsi="Times New Roman" w:cs="Times New Roman"/>
          <w:noProof/>
        </w:rPr>
        <w:drawing>
          <wp:anchor distT="0" distB="0" distL="114300" distR="114300" simplePos="0" relativeHeight="251661312" behindDoc="0" locked="0" layoutInCell="1" allowOverlap="1" wp14:anchorId="260ABCFD" wp14:editId="11C0C773">
            <wp:simplePos x="0" y="0"/>
            <wp:positionH relativeFrom="column">
              <wp:posOffset>2761762</wp:posOffset>
            </wp:positionH>
            <wp:positionV relativeFrom="paragraph">
              <wp:posOffset>-167201</wp:posOffset>
            </wp:positionV>
            <wp:extent cx="2428240" cy="1522790"/>
            <wp:effectExtent l="0" t="0" r="0" b="1270"/>
            <wp:wrapNone/>
            <wp:docPr id="93502648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26481" name="Imagen 1" descr="Gráfico, Gráfico de líneas&#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8240" cy="1522790"/>
                    </a:xfrm>
                    <a:prstGeom prst="rect">
                      <a:avLst/>
                    </a:prstGeom>
                  </pic:spPr>
                </pic:pic>
              </a:graphicData>
            </a:graphic>
            <wp14:sizeRelH relativeFrom="margin">
              <wp14:pctWidth>0</wp14:pctWidth>
            </wp14:sizeRelH>
            <wp14:sizeRelV relativeFrom="margin">
              <wp14:pctHeight>0</wp14:pctHeight>
            </wp14:sizeRelV>
          </wp:anchor>
        </w:drawing>
      </w:r>
      <w:r w:rsidRPr="00342EDD">
        <w:rPr>
          <w:rFonts w:ascii="Times New Roman" w:hAnsi="Times New Roman" w:cs="Times New Roman"/>
          <w:noProof/>
        </w:rPr>
        <w:drawing>
          <wp:anchor distT="0" distB="0" distL="114300" distR="114300" simplePos="0" relativeHeight="251660288" behindDoc="0" locked="0" layoutInCell="1" allowOverlap="1" wp14:anchorId="713ABAAC" wp14:editId="38A21168">
            <wp:simplePos x="0" y="0"/>
            <wp:positionH relativeFrom="column">
              <wp:posOffset>1270</wp:posOffset>
            </wp:positionH>
            <wp:positionV relativeFrom="paragraph">
              <wp:posOffset>-35804</wp:posOffset>
            </wp:positionV>
            <wp:extent cx="2584939" cy="1323170"/>
            <wp:effectExtent l="0" t="0" r="6350" b="0"/>
            <wp:wrapNone/>
            <wp:docPr id="42837427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74277" name="Imagen 1" descr="Gráfico, Gráfico de barras&#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4939" cy="1323170"/>
                    </a:xfrm>
                    <a:prstGeom prst="rect">
                      <a:avLst/>
                    </a:prstGeom>
                  </pic:spPr>
                </pic:pic>
              </a:graphicData>
            </a:graphic>
            <wp14:sizeRelH relativeFrom="margin">
              <wp14:pctWidth>0</wp14:pctWidth>
            </wp14:sizeRelH>
            <wp14:sizeRelV relativeFrom="margin">
              <wp14:pctHeight>0</wp14:pctHeight>
            </wp14:sizeRelV>
          </wp:anchor>
        </w:drawing>
      </w:r>
    </w:p>
    <w:p w14:paraId="21748122" w14:textId="7E736F3D" w:rsidR="00EE34E4" w:rsidRDefault="00EE34E4" w:rsidP="008B326E">
      <w:pPr>
        <w:spacing w:line="360" w:lineRule="auto"/>
        <w:jc w:val="both"/>
        <w:rPr>
          <w:rFonts w:ascii="Times New Roman" w:hAnsi="Times New Roman" w:cs="Times New Roman"/>
        </w:rPr>
      </w:pPr>
    </w:p>
    <w:p w14:paraId="1E6F9CAD" w14:textId="06263250" w:rsidR="00EE34E4" w:rsidRDefault="00EE34E4" w:rsidP="008B326E">
      <w:pPr>
        <w:spacing w:line="360" w:lineRule="auto"/>
        <w:jc w:val="both"/>
        <w:rPr>
          <w:rFonts w:ascii="Times New Roman" w:hAnsi="Times New Roman" w:cs="Times New Roman"/>
        </w:rPr>
      </w:pPr>
    </w:p>
    <w:p w14:paraId="67EA8D11" w14:textId="6E30C9A4" w:rsidR="00EE34E4" w:rsidRDefault="00EE34E4" w:rsidP="008B326E">
      <w:pPr>
        <w:spacing w:line="360" w:lineRule="auto"/>
        <w:jc w:val="both"/>
        <w:rPr>
          <w:rFonts w:ascii="Times New Roman" w:hAnsi="Times New Roman" w:cs="Times New Roman"/>
        </w:rPr>
      </w:pPr>
    </w:p>
    <w:p w14:paraId="2FDCADAA" w14:textId="6C7A34E3" w:rsidR="00EE34E4" w:rsidRPr="008B326E" w:rsidRDefault="005379A5" w:rsidP="00342EDD">
      <w:pPr>
        <w:spacing w:line="360" w:lineRule="auto"/>
        <w:jc w:val="center"/>
        <w:rPr>
          <w:rFonts w:ascii="Times New Roman" w:hAnsi="Times New Roman" w:cs="Times New Roman"/>
          <w:sz w:val="16"/>
          <w:szCs w:val="16"/>
          <w:lang w:val="en-US"/>
        </w:rPr>
      </w:pPr>
      <w:r w:rsidRPr="00342EDD">
        <w:rPr>
          <w:rFonts w:ascii="Times New Roman" w:hAnsi="Times New Roman" w:cs="Times New Roman"/>
          <w:sz w:val="16"/>
          <w:szCs w:val="16"/>
          <w:lang w:val="en-US"/>
        </w:rPr>
        <w:t>Fuente:</w:t>
      </w:r>
      <w:r w:rsidR="00342EDD" w:rsidRPr="00342EDD">
        <w:rPr>
          <w:rFonts w:ascii="Times New Roman" w:hAnsi="Times New Roman" w:cs="Times New Roman"/>
          <w:sz w:val="16"/>
          <w:szCs w:val="16"/>
          <w:lang w:val="en-US"/>
        </w:rPr>
        <w:t xml:space="preserve"> “The Quantum Index Report 2025</w:t>
      </w:r>
      <w:r w:rsidR="00AB0801">
        <w:rPr>
          <w:rFonts w:ascii="Times New Roman" w:hAnsi="Times New Roman" w:cs="Times New Roman"/>
          <w:sz w:val="16"/>
          <w:szCs w:val="16"/>
          <w:lang w:val="en-US"/>
        </w:rPr>
        <w:t>”</w:t>
      </w:r>
    </w:p>
    <w:p w14:paraId="32949B4F" w14:textId="47F977F3" w:rsidR="00342EDD" w:rsidRPr="008B326E" w:rsidRDefault="00342EDD" w:rsidP="00342EDD">
      <w:pPr>
        <w:spacing w:line="360" w:lineRule="auto"/>
        <w:jc w:val="both"/>
        <w:rPr>
          <w:rFonts w:ascii="Times New Roman" w:hAnsi="Times New Roman" w:cs="Times New Roman"/>
        </w:rPr>
      </w:pPr>
      <w:r>
        <w:rPr>
          <w:rFonts w:ascii="Times New Roman" w:hAnsi="Times New Roman" w:cs="Times New Roman"/>
        </w:rPr>
        <w:lastRenderedPageBreak/>
        <w:t>L</w:t>
      </w:r>
      <w:r w:rsidRPr="008B326E">
        <w:rPr>
          <w:rFonts w:ascii="Times New Roman" w:hAnsi="Times New Roman" w:cs="Times New Roman"/>
        </w:rPr>
        <w:t xml:space="preserve">a aceleración exponencial de los desarrollos cuánticos, particularmente los avances de Google </w:t>
      </w:r>
      <w:proofErr w:type="spellStart"/>
      <w:r w:rsidRPr="008B326E">
        <w:rPr>
          <w:rFonts w:ascii="Times New Roman" w:hAnsi="Times New Roman" w:cs="Times New Roman"/>
        </w:rPr>
        <w:t>Willow</w:t>
      </w:r>
      <w:proofErr w:type="spellEnd"/>
      <w:r>
        <w:rPr>
          <w:rStyle w:val="Refdenotaalpie"/>
          <w:rFonts w:ascii="Times New Roman" w:hAnsi="Times New Roman" w:cs="Times New Roman"/>
        </w:rPr>
        <w:footnoteReference w:id="4"/>
      </w:r>
      <w:r w:rsidRPr="008B326E">
        <w:rPr>
          <w:rFonts w:ascii="Times New Roman" w:hAnsi="Times New Roman" w:cs="Times New Roman"/>
        </w:rPr>
        <w:t xml:space="preserve"> en corrección de errores cuánticos y el anuncio de IBM </w:t>
      </w:r>
      <w:proofErr w:type="spellStart"/>
      <w:r w:rsidRPr="008B326E">
        <w:rPr>
          <w:rFonts w:ascii="Times New Roman" w:hAnsi="Times New Roman" w:cs="Times New Roman"/>
        </w:rPr>
        <w:t>Starling</w:t>
      </w:r>
      <w:proofErr w:type="spellEnd"/>
      <w:r>
        <w:rPr>
          <w:rStyle w:val="Refdenotaalpie"/>
          <w:rFonts w:ascii="Times New Roman" w:hAnsi="Times New Roman" w:cs="Times New Roman"/>
        </w:rPr>
        <w:footnoteReference w:id="5"/>
      </w:r>
      <w:r w:rsidRPr="008B326E">
        <w:rPr>
          <w:rFonts w:ascii="Times New Roman" w:hAnsi="Times New Roman" w:cs="Times New Roman"/>
        </w:rPr>
        <w:t xml:space="preserve"> para 2029, comprimen dramáticamente las proyecciones temporales sobre la disponibilidad de computadoras cuánticas criptográficamente relevantes. Esta realidad tecnológica emergente exige una </w:t>
      </w:r>
      <w:r>
        <w:rPr>
          <w:rFonts w:ascii="Times New Roman" w:hAnsi="Times New Roman" w:cs="Times New Roman"/>
        </w:rPr>
        <w:t>estrategia</w:t>
      </w:r>
      <w:r w:rsidRPr="008B326E">
        <w:rPr>
          <w:rFonts w:ascii="Times New Roman" w:hAnsi="Times New Roman" w:cs="Times New Roman"/>
        </w:rPr>
        <w:t xml:space="preserve"> coordinada que trascienda los enfoques reactivos tradicionales hacia sistemas verdaderamente adaptativos y resilientes.</w:t>
      </w:r>
    </w:p>
    <w:p w14:paraId="1EB8FA4C" w14:textId="7852D28B" w:rsidR="008B326E" w:rsidRPr="008B326E" w:rsidRDefault="008B326E" w:rsidP="008B326E">
      <w:pPr>
        <w:spacing w:line="360" w:lineRule="auto"/>
        <w:jc w:val="both"/>
        <w:rPr>
          <w:rFonts w:ascii="Times New Roman" w:hAnsi="Times New Roman" w:cs="Times New Roman"/>
        </w:rPr>
      </w:pPr>
      <w:r w:rsidRPr="008B326E">
        <w:rPr>
          <w:rFonts w:ascii="Times New Roman" w:hAnsi="Times New Roman" w:cs="Times New Roman"/>
        </w:rPr>
        <w:t xml:space="preserve">Esta convergencia tecnológica es particularmente significativa considerando que el algoritmo de Shor puede factorizar números enteros grandes en tiempo polinómico </w:t>
      </w:r>
      <w:proofErr w:type="gramStart"/>
      <w:r w:rsidRPr="008B326E">
        <w:rPr>
          <w:rFonts w:ascii="Times New Roman" w:hAnsi="Times New Roman" w:cs="Times New Roman"/>
        </w:rPr>
        <w:t>O(</w:t>
      </w:r>
      <w:proofErr w:type="gramEnd"/>
      <w:r w:rsidRPr="008B326E">
        <w:rPr>
          <w:rFonts w:ascii="Times New Roman" w:hAnsi="Times New Roman" w:cs="Times New Roman"/>
        </w:rPr>
        <w:t xml:space="preserve">(log N)³), requiriendo aproximadamente 1 millón de </w:t>
      </w:r>
      <w:proofErr w:type="spellStart"/>
      <w:r w:rsidRPr="008B326E">
        <w:rPr>
          <w:rFonts w:ascii="Times New Roman" w:hAnsi="Times New Roman" w:cs="Times New Roman"/>
        </w:rPr>
        <w:t>qubits</w:t>
      </w:r>
      <w:proofErr w:type="spellEnd"/>
      <w:r w:rsidRPr="008B326E">
        <w:rPr>
          <w:rFonts w:ascii="Times New Roman" w:hAnsi="Times New Roman" w:cs="Times New Roman"/>
        </w:rPr>
        <w:t xml:space="preserve"> físicos para comprometer efectivamente claves RSA de 2048 bits según las estimaciones más recientes de </w:t>
      </w:r>
      <w:proofErr w:type="spellStart"/>
      <w:r w:rsidRPr="008B326E">
        <w:rPr>
          <w:rFonts w:ascii="Times New Roman" w:hAnsi="Times New Roman" w:cs="Times New Roman"/>
        </w:rPr>
        <w:t>Gidney</w:t>
      </w:r>
      <w:proofErr w:type="spellEnd"/>
      <w:r w:rsidRPr="008B326E">
        <w:rPr>
          <w:rFonts w:ascii="Times New Roman" w:hAnsi="Times New Roman" w:cs="Times New Roman"/>
        </w:rPr>
        <w:t xml:space="preserve"> y colaboradores</w:t>
      </w:r>
      <w:r w:rsidR="00342EDD">
        <w:rPr>
          <w:rFonts w:ascii="Times New Roman" w:hAnsi="Times New Roman" w:cs="Times New Roman"/>
        </w:rPr>
        <w:t xml:space="preserve"> del equipo de Google AI Quantum</w:t>
      </w:r>
      <w:r w:rsidR="00342EDD">
        <w:rPr>
          <w:rStyle w:val="Refdenotaalpie"/>
          <w:rFonts w:ascii="Times New Roman" w:hAnsi="Times New Roman" w:cs="Times New Roman"/>
        </w:rPr>
        <w:footnoteReference w:id="6"/>
      </w:r>
      <w:r w:rsidRPr="008B326E">
        <w:rPr>
          <w:rFonts w:ascii="Times New Roman" w:hAnsi="Times New Roman" w:cs="Times New Roman"/>
        </w:rPr>
        <w:t>.</w:t>
      </w:r>
    </w:p>
    <w:p w14:paraId="0A3CB0EC" w14:textId="1C640728" w:rsidR="00937555" w:rsidRDefault="00937555" w:rsidP="008B326E">
      <w:pPr>
        <w:spacing w:line="360" w:lineRule="auto"/>
        <w:jc w:val="both"/>
        <w:rPr>
          <w:rFonts w:ascii="Times New Roman" w:hAnsi="Times New Roman" w:cs="Times New Roman"/>
        </w:rPr>
      </w:pPr>
      <w:r w:rsidRPr="00937555">
        <w:rPr>
          <w:rFonts w:ascii="Times New Roman" w:hAnsi="Times New Roman" w:cs="Times New Roman"/>
          <w:noProof/>
        </w:rPr>
        <w:drawing>
          <wp:anchor distT="0" distB="0" distL="114300" distR="114300" simplePos="0" relativeHeight="251662336" behindDoc="1" locked="0" layoutInCell="1" allowOverlap="1" wp14:anchorId="0B97BE66" wp14:editId="12492FA1">
            <wp:simplePos x="0" y="0"/>
            <wp:positionH relativeFrom="column">
              <wp:posOffset>1319</wp:posOffset>
            </wp:positionH>
            <wp:positionV relativeFrom="paragraph">
              <wp:posOffset>1549547</wp:posOffset>
            </wp:positionV>
            <wp:extent cx="1763981" cy="1281500"/>
            <wp:effectExtent l="0" t="0" r="8255" b="0"/>
            <wp:wrapTight wrapText="bothSides">
              <wp:wrapPolygon edited="0">
                <wp:start x="0" y="0"/>
                <wp:lineTo x="0" y="21193"/>
                <wp:lineTo x="21468" y="21193"/>
                <wp:lineTo x="21468" y="0"/>
                <wp:lineTo x="0" y="0"/>
              </wp:wrapPolygon>
            </wp:wrapTight>
            <wp:docPr id="223946741"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46741" name="Imagen 1" descr="Map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3981" cy="1281500"/>
                    </a:xfrm>
                    <a:prstGeom prst="rect">
                      <a:avLst/>
                    </a:prstGeom>
                  </pic:spPr>
                </pic:pic>
              </a:graphicData>
            </a:graphic>
            <wp14:sizeRelH relativeFrom="margin">
              <wp14:pctWidth>0</wp14:pctWidth>
            </wp14:sizeRelH>
            <wp14:sizeRelV relativeFrom="margin">
              <wp14:pctHeight>0</wp14:pctHeight>
            </wp14:sizeRelV>
          </wp:anchor>
        </w:drawing>
      </w:r>
      <w:r w:rsidR="008B326E" w:rsidRPr="008B326E">
        <w:rPr>
          <w:rFonts w:ascii="Times New Roman" w:hAnsi="Times New Roman" w:cs="Times New Roman"/>
        </w:rPr>
        <w:t xml:space="preserve">La distribución geográfica de estas capacidades revela patrones estratégicos claramente definidos. Estados Unidos concentra su fortaleza en empresas como IBM, Google, </w:t>
      </w:r>
      <w:proofErr w:type="spellStart"/>
      <w:r w:rsidR="008B326E" w:rsidRPr="008B326E">
        <w:rPr>
          <w:rFonts w:ascii="Times New Roman" w:hAnsi="Times New Roman" w:cs="Times New Roman"/>
        </w:rPr>
        <w:t>Rigetti</w:t>
      </w:r>
      <w:proofErr w:type="spellEnd"/>
      <w:r w:rsidR="008B326E" w:rsidRPr="008B326E">
        <w:rPr>
          <w:rFonts w:ascii="Times New Roman" w:hAnsi="Times New Roman" w:cs="Times New Roman"/>
        </w:rPr>
        <w:t xml:space="preserve"> e </w:t>
      </w:r>
      <w:proofErr w:type="spellStart"/>
      <w:r w:rsidR="008B326E" w:rsidRPr="008B326E">
        <w:rPr>
          <w:rFonts w:ascii="Times New Roman" w:hAnsi="Times New Roman" w:cs="Times New Roman"/>
        </w:rPr>
        <w:t>IonQ</w:t>
      </w:r>
      <w:proofErr w:type="spellEnd"/>
      <w:r w:rsidR="008B326E" w:rsidRPr="008B326E">
        <w:rPr>
          <w:rFonts w:ascii="Times New Roman" w:hAnsi="Times New Roman" w:cs="Times New Roman"/>
        </w:rPr>
        <w:t xml:space="preserve">, manteniendo liderazgo tanto en arquitecturas de </w:t>
      </w:r>
      <w:proofErr w:type="spellStart"/>
      <w:r w:rsidR="008B326E" w:rsidRPr="008B326E">
        <w:rPr>
          <w:rFonts w:ascii="Times New Roman" w:hAnsi="Times New Roman" w:cs="Times New Roman"/>
        </w:rPr>
        <w:t>qubits</w:t>
      </w:r>
      <w:proofErr w:type="spellEnd"/>
      <w:r w:rsidR="008B326E" w:rsidRPr="008B326E">
        <w:rPr>
          <w:rFonts w:ascii="Times New Roman" w:hAnsi="Times New Roman" w:cs="Times New Roman"/>
        </w:rPr>
        <w:t xml:space="preserve"> superconductores como en sistemas de iones atrapados. China, por su parte, ha desarrollado </w:t>
      </w:r>
      <w:proofErr w:type="spellStart"/>
      <w:r w:rsidR="008B326E" w:rsidRPr="008B326E">
        <w:rPr>
          <w:rFonts w:ascii="Times New Roman" w:hAnsi="Times New Roman" w:cs="Times New Roman"/>
        </w:rPr>
        <w:t>expertise</w:t>
      </w:r>
      <w:proofErr w:type="spellEnd"/>
      <w:r w:rsidR="008B326E" w:rsidRPr="008B326E">
        <w:rPr>
          <w:rFonts w:ascii="Times New Roman" w:hAnsi="Times New Roman" w:cs="Times New Roman"/>
        </w:rPr>
        <w:t xml:space="preserve"> específico a través de </w:t>
      </w:r>
      <w:r>
        <w:rPr>
          <w:rFonts w:ascii="Times New Roman" w:hAnsi="Times New Roman" w:cs="Times New Roman"/>
        </w:rPr>
        <w:t xml:space="preserve">la </w:t>
      </w:r>
      <w:r w:rsidRPr="00937555">
        <w:rPr>
          <w:rFonts w:ascii="Times New Roman" w:hAnsi="Times New Roman" w:cs="Times New Roman"/>
        </w:rPr>
        <w:t xml:space="preserve">Universidad </w:t>
      </w:r>
      <w:proofErr w:type="spellStart"/>
      <w:r w:rsidRPr="00937555">
        <w:rPr>
          <w:rFonts w:ascii="Times New Roman" w:hAnsi="Times New Roman" w:cs="Times New Roman"/>
        </w:rPr>
        <w:t>Jiao</w:t>
      </w:r>
      <w:proofErr w:type="spellEnd"/>
      <w:r w:rsidRPr="00937555">
        <w:rPr>
          <w:rFonts w:ascii="Times New Roman" w:hAnsi="Times New Roman" w:cs="Times New Roman"/>
        </w:rPr>
        <w:t xml:space="preserve"> </w:t>
      </w:r>
      <w:proofErr w:type="spellStart"/>
      <w:r w:rsidRPr="00937555">
        <w:rPr>
          <w:rFonts w:ascii="Times New Roman" w:hAnsi="Times New Roman" w:cs="Times New Roman"/>
        </w:rPr>
        <w:t>Tong</w:t>
      </w:r>
      <w:proofErr w:type="spellEnd"/>
      <w:r w:rsidRPr="00937555">
        <w:rPr>
          <w:rFonts w:ascii="Times New Roman" w:hAnsi="Times New Roman" w:cs="Times New Roman"/>
        </w:rPr>
        <w:t xml:space="preserve"> de </w:t>
      </w:r>
      <w:proofErr w:type="spellStart"/>
      <w:r w:rsidRPr="00937555">
        <w:rPr>
          <w:rFonts w:ascii="Times New Roman" w:hAnsi="Times New Roman" w:cs="Times New Roman"/>
        </w:rPr>
        <w:t>Shanghai</w:t>
      </w:r>
      <w:proofErr w:type="spellEnd"/>
      <w:r w:rsidR="008B326E" w:rsidRPr="008B326E">
        <w:rPr>
          <w:rFonts w:ascii="Times New Roman" w:hAnsi="Times New Roman" w:cs="Times New Roman"/>
        </w:rPr>
        <w:t>, focalizándose en sistemas fotónicos que ofrecen ventajas inherentes para aplicaciones de comunicación cuántica</w:t>
      </w:r>
      <w:r>
        <w:rPr>
          <w:rStyle w:val="Refdenotaalpie"/>
          <w:rFonts w:ascii="Times New Roman" w:hAnsi="Times New Roman" w:cs="Times New Roman"/>
        </w:rPr>
        <w:footnoteReference w:id="7"/>
      </w:r>
      <w:r w:rsidR="008B326E" w:rsidRPr="008B326E">
        <w:rPr>
          <w:rFonts w:ascii="Times New Roman" w:hAnsi="Times New Roman" w:cs="Times New Roman"/>
        </w:rPr>
        <w:t xml:space="preserve">. </w:t>
      </w:r>
    </w:p>
    <w:p w14:paraId="4636FFD3" w14:textId="39CAF0EE" w:rsidR="00937555" w:rsidRDefault="00937555" w:rsidP="008B326E">
      <w:pPr>
        <w:spacing w:line="360" w:lineRule="auto"/>
        <w:jc w:val="both"/>
        <w:rPr>
          <w:rFonts w:ascii="Times New Roman" w:hAnsi="Times New Roman" w:cs="Times New Roman"/>
        </w:rPr>
      </w:pPr>
    </w:p>
    <w:p w14:paraId="13505A4B" w14:textId="22B74180" w:rsidR="00937555" w:rsidRPr="00AB0801" w:rsidRDefault="00937555" w:rsidP="00937555">
      <w:pPr>
        <w:spacing w:line="360" w:lineRule="auto"/>
        <w:jc w:val="both"/>
        <w:rPr>
          <w:rFonts w:ascii="Times New Roman" w:hAnsi="Times New Roman" w:cs="Times New Roman"/>
          <w:sz w:val="16"/>
          <w:szCs w:val="16"/>
        </w:rPr>
      </w:pPr>
      <w:r w:rsidRPr="00AB0801">
        <w:rPr>
          <w:rFonts w:ascii="Times New Roman" w:hAnsi="Times New Roman" w:cs="Times New Roman"/>
          <w:sz w:val="16"/>
          <w:szCs w:val="16"/>
        </w:rPr>
        <w:t>Fuente</w:t>
      </w:r>
      <w:r w:rsidR="00884EC2" w:rsidRPr="00AB0801">
        <w:rPr>
          <w:rFonts w:ascii="Times New Roman" w:hAnsi="Times New Roman" w:cs="Times New Roman"/>
          <w:sz w:val="16"/>
          <w:szCs w:val="16"/>
        </w:rPr>
        <w:t xml:space="preserve">: </w:t>
      </w:r>
      <w:proofErr w:type="spellStart"/>
      <w:r w:rsidR="00884EC2" w:rsidRPr="00AB0801">
        <w:rPr>
          <w:rFonts w:ascii="Times New Roman" w:hAnsi="Times New Roman" w:cs="Times New Roman"/>
          <w:i/>
          <w:iCs/>
          <w:sz w:val="16"/>
          <w:szCs w:val="16"/>
        </w:rPr>
        <w:t>npj</w:t>
      </w:r>
      <w:proofErr w:type="spellEnd"/>
      <w:r w:rsidR="00884EC2" w:rsidRPr="00AB0801">
        <w:rPr>
          <w:rFonts w:ascii="Times New Roman" w:hAnsi="Times New Roman" w:cs="Times New Roman"/>
          <w:i/>
          <w:iCs/>
          <w:sz w:val="16"/>
          <w:szCs w:val="16"/>
        </w:rPr>
        <w:t xml:space="preserve"> Quantum </w:t>
      </w:r>
      <w:proofErr w:type="spellStart"/>
      <w:r w:rsidR="00884EC2" w:rsidRPr="00AB0801">
        <w:rPr>
          <w:rFonts w:ascii="Times New Roman" w:hAnsi="Times New Roman" w:cs="Times New Roman"/>
          <w:i/>
          <w:iCs/>
          <w:sz w:val="16"/>
          <w:szCs w:val="16"/>
        </w:rPr>
        <w:t>Inf</w:t>
      </w:r>
      <w:proofErr w:type="spellEnd"/>
      <w:r w:rsidR="00884EC2" w:rsidRPr="00AB0801">
        <w:rPr>
          <w:rFonts w:ascii="Times New Roman" w:hAnsi="Times New Roman" w:cs="Times New Roman"/>
          <w:sz w:val="16"/>
          <w:szCs w:val="16"/>
        </w:rPr>
        <w:t> </w:t>
      </w:r>
    </w:p>
    <w:p w14:paraId="3CDB30B1" w14:textId="77777777" w:rsidR="00AB0801" w:rsidRDefault="00AB0801" w:rsidP="008B326E">
      <w:pPr>
        <w:spacing w:line="360" w:lineRule="auto"/>
        <w:jc w:val="both"/>
        <w:rPr>
          <w:rFonts w:ascii="Times New Roman" w:hAnsi="Times New Roman" w:cs="Times New Roman"/>
        </w:rPr>
      </w:pPr>
    </w:p>
    <w:p w14:paraId="359E1DC1" w14:textId="77777777" w:rsidR="00E773E8" w:rsidRDefault="00E773E8" w:rsidP="008B326E">
      <w:pPr>
        <w:spacing w:line="360" w:lineRule="auto"/>
        <w:jc w:val="both"/>
        <w:rPr>
          <w:rFonts w:ascii="Times New Roman" w:hAnsi="Times New Roman" w:cs="Times New Roman"/>
        </w:rPr>
      </w:pPr>
    </w:p>
    <w:p w14:paraId="3966FA9E" w14:textId="3D9DFDB0" w:rsidR="008B326E" w:rsidRDefault="00E773E8" w:rsidP="008B326E">
      <w:pPr>
        <w:spacing w:line="360" w:lineRule="auto"/>
        <w:jc w:val="both"/>
        <w:rPr>
          <w:rFonts w:ascii="Times New Roman" w:hAnsi="Times New Roman" w:cs="Times New Roman"/>
        </w:rPr>
      </w:pPr>
      <w:r w:rsidRPr="00EE34E4">
        <w:rPr>
          <w:rFonts w:ascii="Times New Roman" w:hAnsi="Times New Roman" w:cs="Times New Roman"/>
          <w:noProof/>
        </w:rPr>
        <w:drawing>
          <wp:anchor distT="0" distB="0" distL="114300" distR="114300" simplePos="0" relativeHeight="251658240" behindDoc="0" locked="0" layoutInCell="1" allowOverlap="1" wp14:anchorId="724D4EE5" wp14:editId="51597FAA">
            <wp:simplePos x="0" y="0"/>
            <wp:positionH relativeFrom="column">
              <wp:posOffset>19685</wp:posOffset>
            </wp:positionH>
            <wp:positionV relativeFrom="paragraph">
              <wp:posOffset>1315085</wp:posOffset>
            </wp:positionV>
            <wp:extent cx="2489835" cy="1671955"/>
            <wp:effectExtent l="0" t="0" r="5715" b="4445"/>
            <wp:wrapNone/>
            <wp:docPr id="266367"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67"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9835" cy="1671955"/>
                    </a:xfrm>
                    <a:prstGeom prst="rect">
                      <a:avLst/>
                    </a:prstGeom>
                  </pic:spPr>
                </pic:pic>
              </a:graphicData>
            </a:graphic>
            <wp14:sizeRelH relativeFrom="margin">
              <wp14:pctWidth>0</wp14:pctWidth>
            </wp14:sizeRelH>
            <wp14:sizeRelV relativeFrom="margin">
              <wp14:pctHeight>0</wp14:pctHeight>
            </wp14:sizeRelV>
          </wp:anchor>
        </w:drawing>
      </w:r>
      <w:r w:rsidRPr="00342EDD">
        <w:rPr>
          <w:rFonts w:ascii="Times New Roman" w:hAnsi="Times New Roman" w:cs="Times New Roman"/>
          <w:noProof/>
        </w:rPr>
        <w:drawing>
          <wp:anchor distT="0" distB="0" distL="114300" distR="114300" simplePos="0" relativeHeight="251659264" behindDoc="0" locked="0" layoutInCell="1" allowOverlap="1" wp14:anchorId="19991044" wp14:editId="3CAB191F">
            <wp:simplePos x="0" y="0"/>
            <wp:positionH relativeFrom="column">
              <wp:posOffset>2475865</wp:posOffset>
            </wp:positionH>
            <wp:positionV relativeFrom="paragraph">
              <wp:posOffset>1279014</wp:posOffset>
            </wp:positionV>
            <wp:extent cx="2922270" cy="1705610"/>
            <wp:effectExtent l="0" t="0" r="0" b="8890"/>
            <wp:wrapNone/>
            <wp:docPr id="696765358"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65358" name="Imagen 1" descr="Map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2270" cy="1705610"/>
                    </a:xfrm>
                    <a:prstGeom prst="rect">
                      <a:avLst/>
                    </a:prstGeom>
                  </pic:spPr>
                </pic:pic>
              </a:graphicData>
            </a:graphic>
            <wp14:sizeRelH relativeFrom="margin">
              <wp14:pctWidth>0</wp14:pctWidth>
            </wp14:sizeRelH>
            <wp14:sizeRelV relativeFrom="margin">
              <wp14:pctHeight>0</wp14:pctHeight>
            </wp14:sizeRelV>
          </wp:anchor>
        </w:drawing>
      </w:r>
      <w:r w:rsidR="008B326E" w:rsidRPr="008B326E">
        <w:rPr>
          <w:rFonts w:ascii="Times New Roman" w:hAnsi="Times New Roman" w:cs="Times New Roman"/>
        </w:rPr>
        <w:t xml:space="preserve">Europa muestra una estrategia de diversificación tecnológica mediante iniciativas como IQM en Finlandia y Oxford Quantum Computing en Reino Unido, mientras que Israel ha consolidado un ecosistema especializado altamente eficiente, con empresas como Quantum Machines y </w:t>
      </w:r>
      <w:proofErr w:type="spellStart"/>
      <w:r w:rsidR="008B326E" w:rsidRPr="008B326E">
        <w:rPr>
          <w:rFonts w:ascii="Times New Roman" w:hAnsi="Times New Roman" w:cs="Times New Roman"/>
        </w:rPr>
        <w:t>Classiq</w:t>
      </w:r>
      <w:proofErr w:type="spellEnd"/>
      <w:r w:rsidR="008B326E" w:rsidRPr="008B326E">
        <w:rPr>
          <w:rFonts w:ascii="Times New Roman" w:hAnsi="Times New Roman" w:cs="Times New Roman"/>
        </w:rPr>
        <w:t xml:space="preserve"> recibiendo inversiones superiores a 100 millones de shekels durante 2023 para el establecimiento del Israel Quantum Computing Center.</w:t>
      </w:r>
    </w:p>
    <w:p w14:paraId="63A90D3E" w14:textId="64AC7D35" w:rsidR="00AB0801" w:rsidRPr="008B326E" w:rsidRDefault="00AB0801" w:rsidP="008B326E">
      <w:pPr>
        <w:spacing w:line="360" w:lineRule="auto"/>
        <w:jc w:val="both"/>
        <w:rPr>
          <w:rFonts w:ascii="Times New Roman" w:hAnsi="Times New Roman" w:cs="Times New Roman"/>
        </w:rPr>
      </w:pPr>
    </w:p>
    <w:p w14:paraId="3E7DCA42" w14:textId="6952DB2B" w:rsidR="00937555" w:rsidRDefault="00937555" w:rsidP="008B326E">
      <w:pPr>
        <w:spacing w:line="360" w:lineRule="auto"/>
        <w:jc w:val="both"/>
        <w:rPr>
          <w:rFonts w:ascii="Times New Roman" w:hAnsi="Times New Roman" w:cs="Times New Roman"/>
          <w:b/>
          <w:bCs/>
        </w:rPr>
      </w:pPr>
    </w:p>
    <w:p w14:paraId="75010203" w14:textId="6F6B5E67" w:rsidR="00937555" w:rsidRDefault="00937555" w:rsidP="008B326E">
      <w:pPr>
        <w:spacing w:line="360" w:lineRule="auto"/>
        <w:jc w:val="both"/>
        <w:rPr>
          <w:rFonts w:ascii="Times New Roman" w:hAnsi="Times New Roman" w:cs="Times New Roman"/>
          <w:b/>
          <w:bCs/>
        </w:rPr>
      </w:pPr>
    </w:p>
    <w:p w14:paraId="5E8E790B" w14:textId="77777777" w:rsidR="00E773E8" w:rsidRDefault="00E773E8" w:rsidP="008B326E">
      <w:pPr>
        <w:spacing w:line="360" w:lineRule="auto"/>
        <w:jc w:val="both"/>
        <w:rPr>
          <w:rFonts w:ascii="Times New Roman" w:hAnsi="Times New Roman" w:cs="Times New Roman"/>
          <w:b/>
          <w:bCs/>
        </w:rPr>
      </w:pPr>
    </w:p>
    <w:p w14:paraId="10DF720A" w14:textId="77777777" w:rsidR="00937555" w:rsidRDefault="00937555" w:rsidP="008B326E">
      <w:pPr>
        <w:spacing w:line="360" w:lineRule="auto"/>
        <w:jc w:val="both"/>
        <w:rPr>
          <w:rFonts w:ascii="Times New Roman" w:hAnsi="Times New Roman" w:cs="Times New Roman"/>
          <w:b/>
          <w:bCs/>
        </w:rPr>
      </w:pPr>
    </w:p>
    <w:p w14:paraId="4A581940" w14:textId="18C4A368" w:rsidR="00937555" w:rsidRPr="008B326E" w:rsidRDefault="00937555" w:rsidP="00937555">
      <w:pPr>
        <w:spacing w:line="360" w:lineRule="auto"/>
        <w:jc w:val="center"/>
        <w:rPr>
          <w:rFonts w:ascii="Times New Roman" w:hAnsi="Times New Roman" w:cs="Times New Roman"/>
          <w:sz w:val="16"/>
          <w:szCs w:val="16"/>
          <w:lang w:val="en-US"/>
        </w:rPr>
      </w:pPr>
      <w:r w:rsidRPr="00342EDD">
        <w:rPr>
          <w:rFonts w:ascii="Times New Roman" w:hAnsi="Times New Roman" w:cs="Times New Roman"/>
          <w:sz w:val="16"/>
          <w:szCs w:val="16"/>
          <w:lang w:val="en-US"/>
        </w:rPr>
        <w:t>Fuente “The Quantum Index Report 2025</w:t>
      </w:r>
      <w:r w:rsidR="00AB0801">
        <w:rPr>
          <w:rFonts w:ascii="Times New Roman" w:hAnsi="Times New Roman" w:cs="Times New Roman"/>
          <w:sz w:val="16"/>
          <w:szCs w:val="16"/>
          <w:lang w:val="en-US"/>
        </w:rPr>
        <w:t>”</w:t>
      </w:r>
    </w:p>
    <w:p w14:paraId="28D20404" w14:textId="77777777" w:rsidR="00C243F0" w:rsidRPr="00AB0801" w:rsidRDefault="00C243F0" w:rsidP="008B326E">
      <w:pPr>
        <w:spacing w:line="360" w:lineRule="auto"/>
        <w:jc w:val="both"/>
        <w:rPr>
          <w:rFonts w:ascii="Times New Roman" w:hAnsi="Times New Roman" w:cs="Times New Roman"/>
          <w:b/>
          <w:bCs/>
          <w:lang w:val="en-US"/>
        </w:rPr>
      </w:pPr>
    </w:p>
    <w:p w14:paraId="3EA96467" w14:textId="756B1A04" w:rsidR="008B326E" w:rsidRPr="008B326E" w:rsidRDefault="008B326E" w:rsidP="008B326E">
      <w:pPr>
        <w:spacing w:line="360" w:lineRule="auto"/>
        <w:jc w:val="both"/>
        <w:rPr>
          <w:rFonts w:ascii="Times New Roman" w:hAnsi="Times New Roman" w:cs="Times New Roman"/>
          <w:b/>
          <w:bCs/>
        </w:rPr>
      </w:pPr>
      <w:r w:rsidRPr="008B326E">
        <w:rPr>
          <w:rFonts w:ascii="Times New Roman" w:hAnsi="Times New Roman" w:cs="Times New Roman"/>
          <w:b/>
          <w:bCs/>
        </w:rPr>
        <w:t xml:space="preserve">Panorama de </w:t>
      </w:r>
      <w:r w:rsidR="00884EC2">
        <w:rPr>
          <w:rFonts w:ascii="Times New Roman" w:hAnsi="Times New Roman" w:cs="Times New Roman"/>
          <w:b/>
          <w:bCs/>
        </w:rPr>
        <w:t>c</w:t>
      </w:r>
      <w:r w:rsidR="00220409">
        <w:rPr>
          <w:rFonts w:ascii="Times New Roman" w:hAnsi="Times New Roman" w:cs="Times New Roman"/>
          <w:b/>
          <w:bCs/>
        </w:rPr>
        <w:t>r</w:t>
      </w:r>
      <w:r w:rsidRPr="008B326E">
        <w:rPr>
          <w:rFonts w:ascii="Times New Roman" w:hAnsi="Times New Roman" w:cs="Times New Roman"/>
          <w:b/>
          <w:bCs/>
        </w:rPr>
        <w:t xml:space="preserve">iptografía </w:t>
      </w:r>
      <w:r w:rsidR="00884EC2">
        <w:rPr>
          <w:rFonts w:ascii="Times New Roman" w:hAnsi="Times New Roman" w:cs="Times New Roman"/>
          <w:b/>
          <w:bCs/>
        </w:rPr>
        <w:t>p</w:t>
      </w:r>
      <w:r w:rsidRPr="008B326E">
        <w:rPr>
          <w:rFonts w:ascii="Times New Roman" w:hAnsi="Times New Roman" w:cs="Times New Roman"/>
          <w:b/>
          <w:bCs/>
        </w:rPr>
        <w:t>ost-</w:t>
      </w:r>
      <w:r w:rsidR="00884EC2">
        <w:rPr>
          <w:rFonts w:ascii="Times New Roman" w:hAnsi="Times New Roman" w:cs="Times New Roman"/>
          <w:b/>
          <w:bCs/>
        </w:rPr>
        <w:t>c</w:t>
      </w:r>
      <w:r w:rsidRPr="008B326E">
        <w:rPr>
          <w:rFonts w:ascii="Times New Roman" w:hAnsi="Times New Roman" w:cs="Times New Roman"/>
          <w:b/>
          <w:bCs/>
        </w:rPr>
        <w:t>uántica</w:t>
      </w:r>
    </w:p>
    <w:p w14:paraId="037D9791" w14:textId="74FDFB6F" w:rsidR="008B326E" w:rsidRPr="008B326E" w:rsidRDefault="008B326E" w:rsidP="008B326E">
      <w:pPr>
        <w:spacing w:line="360" w:lineRule="auto"/>
        <w:jc w:val="both"/>
        <w:rPr>
          <w:rFonts w:ascii="Times New Roman" w:hAnsi="Times New Roman" w:cs="Times New Roman"/>
        </w:rPr>
      </w:pPr>
      <w:r w:rsidRPr="008B326E">
        <w:rPr>
          <w:rFonts w:ascii="Times New Roman" w:hAnsi="Times New Roman" w:cs="Times New Roman"/>
        </w:rPr>
        <w:t xml:space="preserve">El </w:t>
      </w:r>
      <w:proofErr w:type="spellStart"/>
      <w:r w:rsidRPr="008B326E">
        <w:rPr>
          <w:rFonts w:ascii="Times New Roman" w:hAnsi="Times New Roman" w:cs="Times New Roman"/>
        </w:rPr>
        <w:t>National</w:t>
      </w:r>
      <w:proofErr w:type="spellEnd"/>
      <w:r w:rsidRPr="008B326E">
        <w:rPr>
          <w:rFonts w:ascii="Times New Roman" w:hAnsi="Times New Roman" w:cs="Times New Roman"/>
        </w:rPr>
        <w:t xml:space="preserve"> </w:t>
      </w:r>
      <w:proofErr w:type="spellStart"/>
      <w:r w:rsidRPr="008B326E">
        <w:rPr>
          <w:rFonts w:ascii="Times New Roman" w:hAnsi="Times New Roman" w:cs="Times New Roman"/>
        </w:rPr>
        <w:t>Institute</w:t>
      </w:r>
      <w:proofErr w:type="spellEnd"/>
      <w:r w:rsidRPr="008B326E">
        <w:rPr>
          <w:rFonts w:ascii="Times New Roman" w:hAnsi="Times New Roman" w:cs="Times New Roman"/>
        </w:rPr>
        <w:t xml:space="preserve"> </w:t>
      </w:r>
      <w:proofErr w:type="spellStart"/>
      <w:r w:rsidRPr="008B326E">
        <w:rPr>
          <w:rFonts w:ascii="Times New Roman" w:hAnsi="Times New Roman" w:cs="Times New Roman"/>
        </w:rPr>
        <w:t>of</w:t>
      </w:r>
      <w:proofErr w:type="spellEnd"/>
      <w:r w:rsidRPr="008B326E">
        <w:rPr>
          <w:rFonts w:ascii="Times New Roman" w:hAnsi="Times New Roman" w:cs="Times New Roman"/>
        </w:rPr>
        <w:t xml:space="preserve"> </w:t>
      </w:r>
      <w:proofErr w:type="spellStart"/>
      <w:r w:rsidRPr="008B326E">
        <w:rPr>
          <w:rFonts w:ascii="Times New Roman" w:hAnsi="Times New Roman" w:cs="Times New Roman"/>
        </w:rPr>
        <w:t>Standards</w:t>
      </w:r>
      <w:proofErr w:type="spellEnd"/>
      <w:r w:rsidRPr="008B326E">
        <w:rPr>
          <w:rFonts w:ascii="Times New Roman" w:hAnsi="Times New Roman" w:cs="Times New Roman"/>
        </w:rPr>
        <w:t xml:space="preserve"> and </w:t>
      </w:r>
      <w:proofErr w:type="spellStart"/>
      <w:r w:rsidRPr="008B326E">
        <w:rPr>
          <w:rFonts w:ascii="Times New Roman" w:hAnsi="Times New Roman" w:cs="Times New Roman"/>
        </w:rPr>
        <w:t>Technology</w:t>
      </w:r>
      <w:proofErr w:type="spellEnd"/>
      <w:r w:rsidR="00884EC2">
        <w:rPr>
          <w:rStyle w:val="Refdenotaalpie"/>
          <w:rFonts w:ascii="Times New Roman" w:hAnsi="Times New Roman" w:cs="Times New Roman"/>
        </w:rPr>
        <w:footnoteReference w:id="8"/>
      </w:r>
      <w:r w:rsidRPr="008B326E">
        <w:rPr>
          <w:rFonts w:ascii="Times New Roman" w:hAnsi="Times New Roman" w:cs="Times New Roman"/>
        </w:rPr>
        <w:t xml:space="preserve"> ha culminado un proceso de estandarización crítico mediante la selección de cuatro algoritmos fundamentales que definen el nuevo paradigma criptográfico post-cuántico. CRYSTALS-</w:t>
      </w:r>
      <w:proofErr w:type="spellStart"/>
      <w:r w:rsidRPr="008B326E">
        <w:rPr>
          <w:rFonts w:ascii="Times New Roman" w:hAnsi="Times New Roman" w:cs="Times New Roman"/>
        </w:rPr>
        <w:t>Kyber</w:t>
      </w:r>
      <w:proofErr w:type="spellEnd"/>
      <w:r w:rsidRPr="008B326E">
        <w:rPr>
          <w:rFonts w:ascii="Times New Roman" w:hAnsi="Times New Roman" w:cs="Times New Roman"/>
        </w:rPr>
        <w:t xml:space="preserve"> establece el estándar para encapsulación de claves basada en problemas de retículos, mientras que CRYSTALS-</w:t>
      </w:r>
      <w:proofErr w:type="spellStart"/>
      <w:r w:rsidRPr="008B326E">
        <w:rPr>
          <w:rFonts w:ascii="Times New Roman" w:hAnsi="Times New Roman" w:cs="Times New Roman"/>
        </w:rPr>
        <w:t>Dilithium</w:t>
      </w:r>
      <w:proofErr w:type="spellEnd"/>
      <w:r w:rsidRPr="008B326E">
        <w:rPr>
          <w:rFonts w:ascii="Times New Roman" w:hAnsi="Times New Roman" w:cs="Times New Roman"/>
        </w:rPr>
        <w:t xml:space="preserve"> y FALCON proporcionan esquemas de firmas digitales cuántico-resistentes con diferentes perfiles de rendimiento y seguridad. SPHINCS+ complementa esta suite como sistema de firmas basado en funciones hash, ofreciendo garantías de seguridad conservadoras fundamentadas en primitivas criptográficas bien establecidas.</w:t>
      </w:r>
    </w:p>
    <w:p w14:paraId="042C487B" w14:textId="14F5B86A" w:rsidR="008B326E" w:rsidRPr="008B326E" w:rsidRDefault="008B326E" w:rsidP="008B326E">
      <w:pPr>
        <w:spacing w:line="360" w:lineRule="auto"/>
        <w:jc w:val="both"/>
        <w:rPr>
          <w:rFonts w:ascii="Times New Roman" w:hAnsi="Times New Roman" w:cs="Times New Roman"/>
        </w:rPr>
      </w:pPr>
      <w:r w:rsidRPr="008B326E">
        <w:rPr>
          <w:rFonts w:ascii="Times New Roman" w:hAnsi="Times New Roman" w:cs="Times New Roman"/>
        </w:rPr>
        <w:t xml:space="preserve">Sin embargo, la evolución del panorama de amenazas revela la naturaleza dinámica de este campo tecnológico. El ataque de </w:t>
      </w:r>
      <w:proofErr w:type="spellStart"/>
      <w:r w:rsidRPr="008B326E">
        <w:rPr>
          <w:rFonts w:ascii="Times New Roman" w:hAnsi="Times New Roman" w:cs="Times New Roman"/>
        </w:rPr>
        <w:t>Castryck-Decru</w:t>
      </w:r>
      <w:proofErr w:type="spellEnd"/>
      <w:r w:rsidR="00884EC2">
        <w:rPr>
          <w:rStyle w:val="Refdenotaalpie"/>
          <w:rFonts w:ascii="Times New Roman" w:hAnsi="Times New Roman" w:cs="Times New Roman"/>
        </w:rPr>
        <w:footnoteReference w:id="9"/>
      </w:r>
      <w:r w:rsidRPr="008B326E">
        <w:rPr>
          <w:rFonts w:ascii="Times New Roman" w:hAnsi="Times New Roman" w:cs="Times New Roman"/>
        </w:rPr>
        <w:t xml:space="preserve"> contra SIKE en 2022 demostró cómo nuevos desarrollos matemáticos pueden comprometer sistemas considerados seguros, invalidando completamente un candidato que había superado múltiples rondas de evaluación del proceso NIST. Más preocupante aún, la vulneración de CRYSTALS-</w:t>
      </w:r>
      <w:proofErr w:type="spellStart"/>
      <w:r w:rsidRPr="008B326E">
        <w:rPr>
          <w:rFonts w:ascii="Times New Roman" w:hAnsi="Times New Roman" w:cs="Times New Roman"/>
        </w:rPr>
        <w:t>Kyber</w:t>
      </w:r>
      <w:proofErr w:type="spellEnd"/>
      <w:r w:rsidR="00884EC2">
        <w:rPr>
          <w:rStyle w:val="Refdenotaalpie"/>
          <w:rFonts w:ascii="Times New Roman" w:hAnsi="Times New Roman" w:cs="Times New Roman"/>
        </w:rPr>
        <w:footnoteReference w:id="10"/>
      </w:r>
      <w:r w:rsidRPr="008B326E">
        <w:rPr>
          <w:rFonts w:ascii="Times New Roman" w:hAnsi="Times New Roman" w:cs="Times New Roman"/>
        </w:rPr>
        <w:t xml:space="preserve"> mediante técnicas de inteligencia artificial documentada por Sim, Park y Han evidencia la emergencia de amenazas híbridas que combinan vectores cuánticos, clásicos y de aprendizaje automático de maneras anteriormente imprevistas.</w:t>
      </w:r>
    </w:p>
    <w:p w14:paraId="31E55001" w14:textId="1390E75C" w:rsidR="008B326E" w:rsidRDefault="008B326E" w:rsidP="008B326E">
      <w:pPr>
        <w:spacing w:line="360" w:lineRule="auto"/>
        <w:jc w:val="both"/>
        <w:rPr>
          <w:rFonts w:ascii="Times New Roman" w:hAnsi="Times New Roman" w:cs="Times New Roman"/>
        </w:rPr>
      </w:pPr>
      <w:r w:rsidRPr="008B326E">
        <w:rPr>
          <w:rFonts w:ascii="Times New Roman" w:hAnsi="Times New Roman" w:cs="Times New Roman"/>
        </w:rPr>
        <w:t>Estos desarrollos ilustran la complejidad fundamental de desarrollar sistemas verdaderamente resistentes a amenazas multidimensionales que evolucionan a velocidades exponenciales. La investigación actual sugiere que la seguridad post-cuántica no puede concebirse como un problema estático de selección algorítmica, sino como un desafío dinámico que requiere arquitecturas adaptativas</w:t>
      </w:r>
      <w:r w:rsidR="00773A75">
        <w:rPr>
          <w:rFonts w:ascii="Times New Roman" w:hAnsi="Times New Roman" w:cs="Times New Roman"/>
        </w:rPr>
        <w:t xml:space="preserve"> para sistemas militares (centros </w:t>
      </w:r>
      <w:r w:rsidR="00773A75">
        <w:rPr>
          <w:rFonts w:ascii="Times New Roman" w:hAnsi="Times New Roman" w:cs="Times New Roman"/>
        </w:rPr>
        <w:lastRenderedPageBreak/>
        <w:t>de operaciones, plataformas navales e infraestructura crítica)</w:t>
      </w:r>
      <w:r w:rsidRPr="008B326E">
        <w:rPr>
          <w:rFonts w:ascii="Times New Roman" w:hAnsi="Times New Roman" w:cs="Times New Roman"/>
        </w:rPr>
        <w:t xml:space="preserve"> capaces de evolucionar proactivamente ante amenazas emergentes.</w:t>
      </w:r>
    </w:p>
    <w:p w14:paraId="1CA07F48" w14:textId="77777777" w:rsidR="00220409" w:rsidRPr="008B326E" w:rsidRDefault="00220409" w:rsidP="008B326E">
      <w:pPr>
        <w:spacing w:line="360" w:lineRule="auto"/>
        <w:jc w:val="both"/>
        <w:rPr>
          <w:rFonts w:ascii="Times New Roman" w:hAnsi="Times New Roman" w:cs="Times New Roman"/>
        </w:rPr>
      </w:pPr>
    </w:p>
    <w:p w14:paraId="453B0E7B" w14:textId="306754DD" w:rsidR="008B326E" w:rsidRPr="008B326E" w:rsidRDefault="008B326E" w:rsidP="008B326E">
      <w:pPr>
        <w:spacing w:line="360" w:lineRule="auto"/>
        <w:jc w:val="both"/>
        <w:rPr>
          <w:rFonts w:ascii="Times New Roman" w:hAnsi="Times New Roman" w:cs="Times New Roman"/>
          <w:b/>
          <w:bCs/>
        </w:rPr>
      </w:pPr>
      <w:r w:rsidRPr="008B326E">
        <w:rPr>
          <w:rFonts w:ascii="Times New Roman" w:hAnsi="Times New Roman" w:cs="Times New Roman"/>
          <w:b/>
          <w:bCs/>
        </w:rPr>
        <w:t>Convergencia con Inteligencia Artificial</w:t>
      </w:r>
    </w:p>
    <w:p w14:paraId="05A74F8A" w14:textId="79AC9903" w:rsidR="008B326E" w:rsidRPr="008B326E" w:rsidRDefault="008B326E" w:rsidP="008B326E">
      <w:pPr>
        <w:spacing w:line="360" w:lineRule="auto"/>
        <w:jc w:val="both"/>
        <w:rPr>
          <w:rFonts w:ascii="Times New Roman" w:hAnsi="Times New Roman" w:cs="Times New Roman"/>
        </w:rPr>
      </w:pPr>
      <w:r w:rsidRPr="008B326E">
        <w:rPr>
          <w:rFonts w:ascii="Times New Roman" w:hAnsi="Times New Roman" w:cs="Times New Roman"/>
        </w:rPr>
        <w:t xml:space="preserve">La integración sinérgica de inteligencia artificial con computación cuántica representa uno de los desarrollos más significativos en el panorama tecnológico contemporáneo. La incorporación de Deep Neural Networks desarrolladas por </w:t>
      </w:r>
      <w:proofErr w:type="spellStart"/>
      <w:r w:rsidRPr="008B326E">
        <w:rPr>
          <w:rFonts w:ascii="Times New Roman" w:hAnsi="Times New Roman" w:cs="Times New Roman"/>
        </w:rPr>
        <w:t>Nvidia</w:t>
      </w:r>
      <w:proofErr w:type="spellEnd"/>
      <w:r w:rsidR="00884EC2">
        <w:rPr>
          <w:rStyle w:val="Refdenotaalpie"/>
          <w:rFonts w:ascii="Times New Roman" w:hAnsi="Times New Roman" w:cs="Times New Roman"/>
        </w:rPr>
        <w:footnoteReference w:id="11"/>
      </w:r>
      <w:r w:rsidRPr="008B326E">
        <w:rPr>
          <w:rFonts w:ascii="Times New Roman" w:hAnsi="Times New Roman" w:cs="Times New Roman"/>
        </w:rPr>
        <w:t xml:space="preserve"> para algoritmos de decodificación cuántica ha demostrado mejoras sustanciales en corrección de errores, validando prácticamente el </w:t>
      </w:r>
      <w:proofErr w:type="spellStart"/>
      <w:r w:rsidRPr="008B326E">
        <w:rPr>
          <w:rFonts w:ascii="Times New Roman" w:hAnsi="Times New Roman" w:cs="Times New Roman"/>
        </w:rPr>
        <w:t>threshold</w:t>
      </w:r>
      <w:proofErr w:type="spellEnd"/>
      <w:r w:rsidRPr="008B326E">
        <w:rPr>
          <w:rFonts w:ascii="Times New Roman" w:hAnsi="Times New Roman" w:cs="Times New Roman"/>
        </w:rPr>
        <w:t xml:space="preserve"> </w:t>
      </w:r>
      <w:proofErr w:type="spellStart"/>
      <w:r w:rsidRPr="008B326E">
        <w:rPr>
          <w:rFonts w:ascii="Times New Roman" w:hAnsi="Times New Roman" w:cs="Times New Roman"/>
        </w:rPr>
        <w:t>theorem</w:t>
      </w:r>
      <w:proofErr w:type="spellEnd"/>
      <w:r w:rsidR="00884EC2">
        <w:rPr>
          <w:rStyle w:val="Refdenotaalpie"/>
          <w:rFonts w:ascii="Times New Roman" w:hAnsi="Times New Roman" w:cs="Times New Roman"/>
        </w:rPr>
        <w:footnoteReference w:id="12"/>
      </w:r>
      <w:r w:rsidRPr="008B326E">
        <w:rPr>
          <w:rFonts w:ascii="Times New Roman" w:hAnsi="Times New Roman" w:cs="Times New Roman"/>
        </w:rPr>
        <w:t xml:space="preserve"> que durante décadas permaneció como una construcción puramente teórica. Esta convergencia no solo acelera el desarrollo de sistemas cuánticos prácticos, sino que establece las bases para arquitecturas híbridas que aprovechan las fortalezas complementarias de ambos paradigmas computacionales.</w:t>
      </w:r>
    </w:p>
    <w:p w14:paraId="7EA32637" w14:textId="661B82C6" w:rsidR="008B326E" w:rsidRPr="008B326E" w:rsidRDefault="008B326E" w:rsidP="008B326E">
      <w:pPr>
        <w:spacing w:line="360" w:lineRule="auto"/>
        <w:jc w:val="both"/>
        <w:rPr>
          <w:rFonts w:ascii="Times New Roman" w:hAnsi="Times New Roman" w:cs="Times New Roman"/>
        </w:rPr>
      </w:pPr>
      <w:r w:rsidRPr="008B326E">
        <w:rPr>
          <w:rFonts w:ascii="Times New Roman" w:hAnsi="Times New Roman" w:cs="Times New Roman"/>
        </w:rPr>
        <w:t xml:space="preserve">Paralelamente, </w:t>
      </w:r>
      <w:r w:rsidR="00965D01" w:rsidRPr="008B326E">
        <w:rPr>
          <w:rFonts w:ascii="Times New Roman" w:hAnsi="Times New Roman" w:cs="Times New Roman"/>
        </w:rPr>
        <w:t>las técnicas de quantum machine</w:t>
      </w:r>
      <w:r w:rsidRPr="008B326E">
        <w:rPr>
          <w:rFonts w:ascii="Times New Roman" w:hAnsi="Times New Roman" w:cs="Times New Roman"/>
        </w:rPr>
        <w:t xml:space="preserve"> learning</w:t>
      </w:r>
      <w:r w:rsidR="00D73892">
        <w:rPr>
          <w:rStyle w:val="Refdenotaalpie"/>
          <w:rFonts w:ascii="Times New Roman" w:hAnsi="Times New Roman" w:cs="Times New Roman"/>
        </w:rPr>
        <w:footnoteReference w:id="13"/>
      </w:r>
      <w:r w:rsidRPr="008B326E">
        <w:rPr>
          <w:rFonts w:ascii="Times New Roman" w:hAnsi="Times New Roman" w:cs="Times New Roman"/>
        </w:rPr>
        <w:t xml:space="preserve"> emergen como multiplicadores de fuerza para aplicaciones críticas de detección de amenazas y optimización criptográfica</w:t>
      </w:r>
      <w:r w:rsidR="00773A75">
        <w:rPr>
          <w:rFonts w:ascii="Times New Roman" w:hAnsi="Times New Roman" w:cs="Times New Roman"/>
        </w:rPr>
        <w:t xml:space="preserve"> para el descifrado de comunicaciones en tiempo real, navegación, guiado y redes de comunicación resistentes a la interferencia cuántica</w:t>
      </w:r>
      <w:r w:rsidRPr="008B326E">
        <w:rPr>
          <w:rFonts w:ascii="Times New Roman" w:hAnsi="Times New Roman" w:cs="Times New Roman"/>
        </w:rPr>
        <w:t>. Los algoritmos cuánticos variacionales demuestran ventajas prometedoras en problemas de clasificación y reconocimiento de patrones, particularmente en contextos donde la dimensionalidad y complejidad de los datos exceden las capacidades efectivas de métodos clásicos. La investigación reciente sugiere que estos enfoques híbridos pueden proporcionar capacidades defensivas superiores, especialmente en la identificación de anomalías sutiles y la predicción de vectores de ataque emergentes.</w:t>
      </w:r>
      <w:r w:rsidR="00D73892">
        <w:rPr>
          <w:rFonts w:ascii="Times New Roman" w:hAnsi="Times New Roman" w:cs="Times New Roman"/>
        </w:rPr>
        <w:t xml:space="preserve"> Este campo emergente presenta una oportunidad estratégica de gran magnitud.</w:t>
      </w:r>
    </w:p>
    <w:p w14:paraId="52DF638E" w14:textId="7C9ED830" w:rsidR="00087C09" w:rsidRDefault="008B326E" w:rsidP="008B326E">
      <w:pPr>
        <w:spacing w:line="360" w:lineRule="auto"/>
        <w:jc w:val="both"/>
        <w:rPr>
          <w:rFonts w:ascii="Times New Roman" w:hAnsi="Times New Roman" w:cs="Times New Roman"/>
        </w:rPr>
      </w:pPr>
      <w:r w:rsidRPr="008B326E">
        <w:rPr>
          <w:rFonts w:ascii="Times New Roman" w:hAnsi="Times New Roman" w:cs="Times New Roman"/>
        </w:rPr>
        <w:t>La</w:t>
      </w:r>
      <w:r w:rsidR="00D73892">
        <w:rPr>
          <w:rFonts w:ascii="Times New Roman" w:hAnsi="Times New Roman" w:cs="Times New Roman"/>
        </w:rPr>
        <w:t xml:space="preserve">s publicaciones </w:t>
      </w:r>
      <w:r w:rsidRPr="008B326E">
        <w:rPr>
          <w:rFonts w:ascii="Times New Roman" w:hAnsi="Times New Roman" w:cs="Times New Roman"/>
        </w:rPr>
        <w:t>especializadas en criptografía post-cuántica</w:t>
      </w:r>
      <w:r w:rsidR="00D73892">
        <w:rPr>
          <w:rFonts w:ascii="Times New Roman" w:hAnsi="Times New Roman" w:cs="Times New Roman"/>
        </w:rPr>
        <w:t xml:space="preserve"> hoy alcanzan un número aproximado de </w:t>
      </w:r>
      <w:r w:rsidR="00087C09">
        <w:rPr>
          <w:rFonts w:ascii="Times New Roman" w:hAnsi="Times New Roman" w:cs="Times New Roman"/>
        </w:rPr>
        <w:t>11.317</w:t>
      </w:r>
      <w:r w:rsidR="00D73892">
        <w:rPr>
          <w:rFonts w:ascii="Times New Roman" w:hAnsi="Times New Roman" w:cs="Times New Roman"/>
        </w:rPr>
        <w:t>, mientras que son</w:t>
      </w:r>
      <w:r w:rsidRPr="008B326E">
        <w:rPr>
          <w:rFonts w:ascii="Times New Roman" w:hAnsi="Times New Roman" w:cs="Times New Roman"/>
        </w:rPr>
        <w:t xml:space="preserve"> </w:t>
      </w:r>
      <w:r w:rsidR="00A6130B">
        <w:rPr>
          <w:rFonts w:ascii="Times New Roman" w:hAnsi="Times New Roman" w:cs="Times New Roman"/>
        </w:rPr>
        <w:t>37</w:t>
      </w:r>
      <w:r w:rsidRPr="008B326E">
        <w:rPr>
          <w:rFonts w:ascii="Times New Roman" w:hAnsi="Times New Roman" w:cs="Times New Roman"/>
        </w:rPr>
        <w:t xml:space="preserve"> </w:t>
      </w:r>
      <w:r w:rsidR="00D73892">
        <w:rPr>
          <w:rFonts w:ascii="Times New Roman" w:hAnsi="Times New Roman" w:cs="Times New Roman"/>
        </w:rPr>
        <w:t xml:space="preserve">los </w:t>
      </w:r>
      <w:r w:rsidRPr="008B326E">
        <w:rPr>
          <w:rFonts w:ascii="Times New Roman" w:hAnsi="Times New Roman" w:cs="Times New Roman"/>
        </w:rPr>
        <w:t xml:space="preserve">trabajos enfocados en inteligencia artificial cuántica, representando un corpus sustancial de conocimiento especializado. </w:t>
      </w:r>
    </w:p>
    <w:p w14:paraId="2ADEE967" w14:textId="439596CB" w:rsidR="00087C09" w:rsidRDefault="00087C09" w:rsidP="008B326E">
      <w:pPr>
        <w:spacing w:line="360" w:lineRule="auto"/>
        <w:jc w:val="both"/>
        <w:rPr>
          <w:rFonts w:ascii="Times New Roman" w:hAnsi="Times New Roman" w:cs="Times New Roman"/>
        </w:rPr>
      </w:pPr>
      <w:r>
        <w:rPr>
          <w:rFonts w:ascii="Times New Roman" w:hAnsi="Times New Roman" w:cs="Times New Roman"/>
        </w:rPr>
        <w:t xml:space="preserve">Respecto de patentes la base de conocimiento Lens.org cuenta con 12.217 relacionadas con criptografía </w:t>
      </w:r>
      <w:r w:rsidR="00A6130B">
        <w:rPr>
          <w:rFonts w:ascii="Times New Roman" w:hAnsi="Times New Roman" w:cs="Times New Roman"/>
        </w:rPr>
        <w:t>post-cuántica</w:t>
      </w:r>
      <w:r>
        <w:rPr>
          <w:rFonts w:ascii="Times New Roman" w:hAnsi="Times New Roman" w:cs="Times New Roman"/>
        </w:rPr>
        <w:t xml:space="preserve">, y </w:t>
      </w:r>
      <w:r w:rsidR="00A6130B">
        <w:rPr>
          <w:rFonts w:ascii="Times New Roman" w:hAnsi="Times New Roman" w:cs="Times New Roman"/>
        </w:rPr>
        <w:t>1 relacionada con inteligencia artificial cuántica.</w:t>
      </w:r>
    </w:p>
    <w:p w14:paraId="53FDF7F4" w14:textId="7D1F48C1" w:rsidR="008B326E" w:rsidRDefault="00A6130B" w:rsidP="008B326E">
      <w:pPr>
        <w:spacing w:line="360" w:lineRule="auto"/>
        <w:jc w:val="both"/>
        <w:rPr>
          <w:rFonts w:ascii="Times New Roman" w:hAnsi="Times New Roman" w:cs="Times New Roman"/>
        </w:rPr>
      </w:pPr>
      <w:r w:rsidRPr="00A6130B">
        <w:rPr>
          <w:rFonts w:ascii="Times New Roman" w:hAnsi="Times New Roman" w:cs="Times New Roman"/>
          <w:noProof/>
        </w:rPr>
        <w:lastRenderedPageBreak/>
        <w:drawing>
          <wp:anchor distT="0" distB="0" distL="114300" distR="114300" simplePos="0" relativeHeight="251664384" behindDoc="0" locked="0" layoutInCell="1" allowOverlap="1" wp14:anchorId="15001DC6" wp14:editId="59DFE2E0">
            <wp:simplePos x="0" y="0"/>
            <wp:positionH relativeFrom="column">
              <wp:posOffset>2753484</wp:posOffset>
            </wp:positionH>
            <wp:positionV relativeFrom="paragraph">
              <wp:posOffset>1318756</wp:posOffset>
            </wp:positionV>
            <wp:extent cx="2599384" cy="1828800"/>
            <wp:effectExtent l="0" t="0" r="0" b="0"/>
            <wp:wrapNone/>
            <wp:docPr id="17831425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4255" name="Imagen 1" descr="Mapa&#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9384" cy="1828800"/>
                    </a:xfrm>
                    <a:prstGeom prst="rect">
                      <a:avLst/>
                    </a:prstGeom>
                  </pic:spPr>
                </pic:pic>
              </a:graphicData>
            </a:graphic>
            <wp14:sizeRelH relativeFrom="margin">
              <wp14:pctWidth>0</wp14:pctWidth>
            </wp14:sizeRelH>
            <wp14:sizeRelV relativeFrom="margin">
              <wp14:pctHeight>0</wp14:pctHeight>
            </wp14:sizeRelV>
          </wp:anchor>
        </w:drawing>
      </w:r>
      <w:r w:rsidRPr="00A6130B">
        <w:rPr>
          <w:rFonts w:ascii="Times New Roman" w:hAnsi="Times New Roman" w:cs="Times New Roman"/>
          <w:noProof/>
        </w:rPr>
        <w:drawing>
          <wp:anchor distT="0" distB="0" distL="114300" distR="114300" simplePos="0" relativeHeight="251663360" behindDoc="0" locked="0" layoutInCell="1" allowOverlap="1" wp14:anchorId="0071B182" wp14:editId="35FA2EBD">
            <wp:simplePos x="0" y="0"/>
            <wp:positionH relativeFrom="column">
              <wp:posOffset>-3872</wp:posOffset>
            </wp:positionH>
            <wp:positionV relativeFrom="paragraph">
              <wp:posOffset>1239250</wp:posOffset>
            </wp:positionV>
            <wp:extent cx="2589932" cy="1999096"/>
            <wp:effectExtent l="0" t="0" r="1270" b="1270"/>
            <wp:wrapNone/>
            <wp:docPr id="931152066"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52066" name="Imagen 1" descr="Escala de tiemp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89932" cy="1999096"/>
                    </a:xfrm>
                    <a:prstGeom prst="rect">
                      <a:avLst/>
                    </a:prstGeom>
                  </pic:spPr>
                </pic:pic>
              </a:graphicData>
            </a:graphic>
            <wp14:sizeRelH relativeFrom="margin">
              <wp14:pctWidth>0</wp14:pctWidth>
            </wp14:sizeRelH>
            <wp14:sizeRelV relativeFrom="margin">
              <wp14:pctHeight>0</wp14:pctHeight>
            </wp14:sizeRelV>
          </wp:anchor>
        </w:drawing>
      </w:r>
      <w:r w:rsidR="008B326E" w:rsidRPr="008B326E">
        <w:rPr>
          <w:rFonts w:ascii="Times New Roman" w:hAnsi="Times New Roman" w:cs="Times New Roman"/>
        </w:rPr>
        <w:t xml:space="preserve">Sin embargo, la intersección específica de estos dominios con arquitecturas de ciberdefensa práctica está representada por </w:t>
      </w:r>
      <w:r w:rsidR="00087C09">
        <w:rPr>
          <w:rFonts w:ascii="Times New Roman" w:hAnsi="Times New Roman" w:cs="Times New Roman"/>
        </w:rPr>
        <w:t>escasos</w:t>
      </w:r>
      <w:r w:rsidR="008B326E" w:rsidRPr="008B326E">
        <w:rPr>
          <w:rFonts w:ascii="Times New Roman" w:hAnsi="Times New Roman" w:cs="Times New Roman"/>
        </w:rPr>
        <w:t xml:space="preserve"> trabajos de investigación</w:t>
      </w:r>
      <w:r>
        <w:rPr>
          <w:rFonts w:ascii="Times New Roman" w:hAnsi="Times New Roman" w:cs="Times New Roman"/>
        </w:rPr>
        <w:t xml:space="preserve"> (4 publicaciones y ninguna patente)</w:t>
      </w:r>
      <w:r w:rsidR="008B326E" w:rsidRPr="008B326E">
        <w:rPr>
          <w:rFonts w:ascii="Times New Roman" w:hAnsi="Times New Roman" w:cs="Times New Roman"/>
        </w:rPr>
        <w:t>, evidenciando un campo emergente con inmensas oportunidades estratégicas para contribuciones pioneras y desarrollo de ventajas competitivas sostenibles.</w:t>
      </w:r>
      <w:r w:rsidR="00087C09">
        <w:rPr>
          <w:rStyle w:val="Refdenotaalpie"/>
          <w:rFonts w:ascii="Times New Roman" w:hAnsi="Times New Roman" w:cs="Times New Roman"/>
        </w:rPr>
        <w:footnoteReference w:id="14"/>
      </w:r>
    </w:p>
    <w:p w14:paraId="0342DE6E" w14:textId="4E84BF3C" w:rsidR="00A6130B" w:rsidRDefault="00A6130B" w:rsidP="008B326E">
      <w:pPr>
        <w:spacing w:line="360" w:lineRule="auto"/>
        <w:jc w:val="both"/>
        <w:rPr>
          <w:rFonts w:ascii="Times New Roman" w:hAnsi="Times New Roman" w:cs="Times New Roman"/>
        </w:rPr>
      </w:pPr>
    </w:p>
    <w:p w14:paraId="567199E2" w14:textId="621FE84A" w:rsidR="00A6130B" w:rsidRDefault="00A6130B" w:rsidP="008B326E">
      <w:pPr>
        <w:spacing w:line="360" w:lineRule="auto"/>
        <w:jc w:val="both"/>
        <w:rPr>
          <w:rFonts w:ascii="Times New Roman" w:hAnsi="Times New Roman" w:cs="Times New Roman"/>
        </w:rPr>
      </w:pPr>
    </w:p>
    <w:p w14:paraId="6B88DDA8" w14:textId="4EB4EA48" w:rsidR="00A6130B" w:rsidRDefault="00A6130B" w:rsidP="008B326E">
      <w:pPr>
        <w:spacing w:line="360" w:lineRule="auto"/>
        <w:jc w:val="both"/>
        <w:rPr>
          <w:rFonts w:ascii="Times New Roman" w:hAnsi="Times New Roman" w:cs="Times New Roman"/>
        </w:rPr>
      </w:pPr>
    </w:p>
    <w:p w14:paraId="7F9CA967" w14:textId="77777777" w:rsidR="00A6130B" w:rsidRDefault="00A6130B" w:rsidP="008B326E">
      <w:pPr>
        <w:spacing w:line="360" w:lineRule="auto"/>
        <w:jc w:val="both"/>
        <w:rPr>
          <w:rFonts w:ascii="Times New Roman" w:hAnsi="Times New Roman" w:cs="Times New Roman"/>
        </w:rPr>
      </w:pPr>
    </w:p>
    <w:p w14:paraId="01D69478" w14:textId="5F6A1F9D" w:rsidR="00A6130B" w:rsidRDefault="00A6130B" w:rsidP="008B326E">
      <w:pPr>
        <w:spacing w:line="360" w:lineRule="auto"/>
        <w:jc w:val="both"/>
        <w:rPr>
          <w:rFonts w:ascii="Times New Roman" w:hAnsi="Times New Roman" w:cs="Times New Roman"/>
        </w:rPr>
      </w:pPr>
    </w:p>
    <w:p w14:paraId="2A6C3CB8" w14:textId="709471D7" w:rsidR="00220409" w:rsidRDefault="00A6130B" w:rsidP="008B326E">
      <w:pPr>
        <w:spacing w:line="360" w:lineRule="auto"/>
        <w:jc w:val="both"/>
        <w:rPr>
          <w:rFonts w:ascii="Times New Roman" w:hAnsi="Times New Roman" w:cs="Times New Roman"/>
        </w:rPr>
      </w:pPr>
      <w:r w:rsidRPr="00A6130B">
        <w:rPr>
          <w:rFonts w:ascii="Times New Roman" w:hAnsi="Times New Roman" w:cs="Times New Roman"/>
          <w:noProof/>
        </w:rPr>
        <w:drawing>
          <wp:inline distT="0" distB="0" distL="0" distR="0" wp14:anchorId="09E0367A" wp14:editId="67746106">
            <wp:extent cx="5400040" cy="2426970"/>
            <wp:effectExtent l="0" t="0" r="0" b="0"/>
            <wp:docPr id="164343955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39554" name="Imagen 1" descr="Interfaz de usuario gráfica, Aplicación&#10;&#10;El contenido generado por IA puede ser incorrecto."/>
                    <pic:cNvPicPr/>
                  </pic:nvPicPr>
                  <pic:blipFill>
                    <a:blip r:embed="rId15"/>
                    <a:stretch>
                      <a:fillRect/>
                    </a:stretch>
                  </pic:blipFill>
                  <pic:spPr>
                    <a:xfrm>
                      <a:off x="0" y="0"/>
                      <a:ext cx="5400040" cy="2426970"/>
                    </a:xfrm>
                    <a:prstGeom prst="rect">
                      <a:avLst/>
                    </a:prstGeom>
                  </pic:spPr>
                </pic:pic>
              </a:graphicData>
            </a:graphic>
          </wp:inline>
        </w:drawing>
      </w:r>
    </w:p>
    <w:p w14:paraId="3AEB80E1" w14:textId="70AA6966" w:rsidR="00A6130B" w:rsidRPr="00833030" w:rsidRDefault="00A6130B" w:rsidP="00A6130B">
      <w:pPr>
        <w:spacing w:line="360" w:lineRule="auto"/>
        <w:jc w:val="center"/>
        <w:rPr>
          <w:rFonts w:ascii="Times New Roman" w:hAnsi="Times New Roman" w:cs="Times New Roman"/>
          <w:sz w:val="16"/>
          <w:szCs w:val="16"/>
        </w:rPr>
      </w:pPr>
      <w:r w:rsidRPr="00833030">
        <w:rPr>
          <w:rFonts w:ascii="Times New Roman" w:hAnsi="Times New Roman" w:cs="Times New Roman"/>
          <w:sz w:val="16"/>
          <w:szCs w:val="16"/>
        </w:rPr>
        <w:t xml:space="preserve">Fuente: Lens.org – </w:t>
      </w:r>
      <w:proofErr w:type="spellStart"/>
      <w:r w:rsidRPr="00833030">
        <w:rPr>
          <w:rFonts w:ascii="Times New Roman" w:hAnsi="Times New Roman" w:cs="Times New Roman"/>
          <w:sz w:val="16"/>
          <w:szCs w:val="16"/>
        </w:rPr>
        <w:t>query</w:t>
      </w:r>
      <w:proofErr w:type="spellEnd"/>
      <w:r w:rsidRPr="00833030">
        <w:rPr>
          <w:rFonts w:ascii="Times New Roman" w:hAnsi="Times New Roman" w:cs="Times New Roman"/>
          <w:sz w:val="16"/>
          <w:szCs w:val="16"/>
        </w:rPr>
        <w:t>=</w:t>
      </w:r>
      <w:r w:rsidRPr="00A6130B">
        <w:t xml:space="preserve"> </w:t>
      </w:r>
      <w:r>
        <w:t>“</w:t>
      </w:r>
      <w:proofErr w:type="spellStart"/>
      <w:r w:rsidRPr="00833030">
        <w:rPr>
          <w:rFonts w:ascii="Times New Roman" w:hAnsi="Times New Roman" w:cs="Times New Roman"/>
          <w:sz w:val="16"/>
          <w:szCs w:val="16"/>
        </w:rPr>
        <w:t>post-quantum</w:t>
      </w:r>
      <w:proofErr w:type="spellEnd"/>
      <w:r w:rsidRPr="00833030">
        <w:rPr>
          <w:rFonts w:ascii="Times New Roman" w:hAnsi="Times New Roman" w:cs="Times New Roman"/>
          <w:sz w:val="16"/>
          <w:szCs w:val="16"/>
        </w:rPr>
        <w:t xml:space="preserve"> </w:t>
      </w:r>
      <w:proofErr w:type="spellStart"/>
      <w:r w:rsidRPr="00833030">
        <w:rPr>
          <w:rFonts w:ascii="Times New Roman" w:hAnsi="Times New Roman" w:cs="Times New Roman"/>
          <w:sz w:val="16"/>
          <w:szCs w:val="16"/>
        </w:rPr>
        <w:t>cryptography</w:t>
      </w:r>
      <w:proofErr w:type="spellEnd"/>
      <w:r w:rsidRPr="00833030">
        <w:rPr>
          <w:rFonts w:ascii="Times New Roman" w:hAnsi="Times New Roman" w:cs="Times New Roman"/>
          <w:sz w:val="16"/>
          <w:szCs w:val="16"/>
        </w:rPr>
        <w:t>”</w:t>
      </w:r>
    </w:p>
    <w:p w14:paraId="6E9DFF1B" w14:textId="77777777" w:rsidR="00A6130B" w:rsidRPr="00833030" w:rsidRDefault="00A6130B" w:rsidP="008B326E">
      <w:pPr>
        <w:spacing w:line="360" w:lineRule="auto"/>
        <w:jc w:val="both"/>
        <w:rPr>
          <w:rFonts w:ascii="Times New Roman" w:hAnsi="Times New Roman" w:cs="Times New Roman"/>
        </w:rPr>
      </w:pPr>
    </w:p>
    <w:p w14:paraId="4B469B63" w14:textId="77777777" w:rsidR="00892202" w:rsidRDefault="00892202" w:rsidP="008B326E">
      <w:pPr>
        <w:spacing w:line="360" w:lineRule="auto"/>
        <w:jc w:val="both"/>
        <w:rPr>
          <w:rFonts w:ascii="Times New Roman" w:hAnsi="Times New Roman" w:cs="Times New Roman"/>
          <w:b/>
          <w:bCs/>
        </w:rPr>
      </w:pPr>
      <w:r>
        <w:rPr>
          <w:rFonts w:ascii="Times New Roman" w:hAnsi="Times New Roman" w:cs="Times New Roman"/>
          <w:b/>
          <w:bCs/>
        </w:rPr>
        <w:t>Casos de estudio internacionales</w:t>
      </w:r>
    </w:p>
    <w:p w14:paraId="6EC404A5" w14:textId="77777777" w:rsidR="00892202" w:rsidRPr="008B326E" w:rsidRDefault="00892202" w:rsidP="00892202">
      <w:pPr>
        <w:spacing w:line="360" w:lineRule="auto"/>
        <w:jc w:val="both"/>
        <w:rPr>
          <w:rFonts w:ascii="Times New Roman" w:hAnsi="Times New Roman" w:cs="Times New Roman"/>
        </w:rPr>
      </w:pPr>
      <w:r>
        <w:rPr>
          <w:rFonts w:ascii="Times New Roman" w:hAnsi="Times New Roman" w:cs="Times New Roman"/>
        </w:rPr>
        <w:t xml:space="preserve">Un caso de estudio internacional exitoso que podría tomarse como referencia de modelo para marcos de trabajo conceptuales para el desarrollo de capacidades cuánticas, es el </w:t>
      </w:r>
      <w:r w:rsidRPr="008B326E">
        <w:rPr>
          <w:rFonts w:ascii="Times New Roman" w:hAnsi="Times New Roman" w:cs="Times New Roman"/>
        </w:rPr>
        <w:t>paradigma israelí, materializado en el Israel Quantum Computing Center</w:t>
      </w:r>
      <w:r>
        <w:rPr>
          <w:rStyle w:val="Refdenotaalpie"/>
          <w:rFonts w:ascii="Times New Roman" w:hAnsi="Times New Roman" w:cs="Times New Roman"/>
        </w:rPr>
        <w:footnoteReference w:id="15"/>
      </w:r>
      <w:r>
        <w:rPr>
          <w:rStyle w:val="Refdenotaalpie"/>
          <w:rFonts w:ascii="Times New Roman" w:hAnsi="Times New Roman" w:cs="Times New Roman"/>
        </w:rPr>
        <w:footnoteReference w:id="16"/>
      </w:r>
      <w:r w:rsidRPr="008B326E">
        <w:rPr>
          <w:rFonts w:ascii="Times New Roman" w:hAnsi="Times New Roman" w:cs="Times New Roman"/>
        </w:rPr>
        <w:t xml:space="preserve">, </w:t>
      </w:r>
      <w:r>
        <w:rPr>
          <w:rFonts w:ascii="Times New Roman" w:hAnsi="Times New Roman" w:cs="Times New Roman"/>
        </w:rPr>
        <w:t xml:space="preserve">que </w:t>
      </w:r>
      <w:r w:rsidRPr="008B326E">
        <w:rPr>
          <w:rFonts w:ascii="Times New Roman" w:hAnsi="Times New Roman" w:cs="Times New Roman"/>
        </w:rPr>
        <w:t xml:space="preserve">representa un caso ejemplar de coordinación estratégica efectiva que integra </w:t>
      </w:r>
      <w:r w:rsidRPr="008B326E">
        <w:rPr>
          <w:rFonts w:ascii="Times New Roman" w:hAnsi="Times New Roman" w:cs="Times New Roman"/>
        </w:rPr>
        <w:lastRenderedPageBreak/>
        <w:t xml:space="preserve">sinérgicamente academia, industria y sector defensa. La inversión coordinada superior a 100 millones de shekels ha generado un ecosistema altamente eficiente donde instituciones académicas de prestigio como el Technion colaboran estrechamente con empresas especializadas como </w:t>
      </w:r>
      <w:proofErr w:type="spellStart"/>
      <w:r w:rsidRPr="008B326E">
        <w:rPr>
          <w:rFonts w:ascii="Times New Roman" w:hAnsi="Times New Roman" w:cs="Times New Roman"/>
        </w:rPr>
        <w:t>Classiq</w:t>
      </w:r>
      <w:proofErr w:type="spellEnd"/>
      <w:r w:rsidRPr="008B326E">
        <w:rPr>
          <w:rFonts w:ascii="Times New Roman" w:hAnsi="Times New Roman" w:cs="Times New Roman"/>
        </w:rPr>
        <w:t xml:space="preserve"> y Quantum Machines, creando ciclos virtuosos de desarrollo tecnológico y transferencia de conocimiento.</w:t>
      </w:r>
    </w:p>
    <w:p w14:paraId="70F32C6B" w14:textId="77777777" w:rsidR="00892202" w:rsidRDefault="00892202" w:rsidP="00892202">
      <w:pPr>
        <w:spacing w:line="360" w:lineRule="auto"/>
        <w:jc w:val="both"/>
        <w:rPr>
          <w:rFonts w:ascii="Times New Roman" w:hAnsi="Times New Roman" w:cs="Times New Roman"/>
        </w:rPr>
      </w:pPr>
      <w:r>
        <w:rPr>
          <w:rFonts w:ascii="Times New Roman" w:hAnsi="Times New Roman" w:cs="Times New Roman"/>
        </w:rPr>
        <w:t>L</w:t>
      </w:r>
      <w:r w:rsidRPr="008B326E">
        <w:rPr>
          <w:rFonts w:ascii="Times New Roman" w:hAnsi="Times New Roman" w:cs="Times New Roman"/>
        </w:rPr>
        <w:t xml:space="preserve">a iniciativa europea materializada en el programa Quantum </w:t>
      </w:r>
      <w:proofErr w:type="spellStart"/>
      <w:r w:rsidRPr="008B326E">
        <w:rPr>
          <w:rFonts w:ascii="Times New Roman" w:hAnsi="Times New Roman" w:cs="Times New Roman"/>
        </w:rPr>
        <w:t>Flagship</w:t>
      </w:r>
      <w:proofErr w:type="spellEnd"/>
      <w:r>
        <w:rPr>
          <w:rStyle w:val="Refdenotaalpie"/>
          <w:rFonts w:ascii="Times New Roman" w:hAnsi="Times New Roman" w:cs="Times New Roman"/>
        </w:rPr>
        <w:footnoteReference w:id="17"/>
      </w:r>
      <w:r w:rsidRPr="008B326E">
        <w:rPr>
          <w:rFonts w:ascii="Times New Roman" w:hAnsi="Times New Roman" w:cs="Times New Roman"/>
        </w:rPr>
        <w:t xml:space="preserve"> constituye un modelo complementario de coordinación supranacional que demuestra cómo la agregación estratégica de recursos y </w:t>
      </w:r>
      <w:proofErr w:type="spellStart"/>
      <w:r w:rsidRPr="008B326E">
        <w:rPr>
          <w:rFonts w:ascii="Times New Roman" w:hAnsi="Times New Roman" w:cs="Times New Roman"/>
        </w:rPr>
        <w:t>expertise</w:t>
      </w:r>
      <w:proofErr w:type="spellEnd"/>
      <w:r w:rsidRPr="008B326E">
        <w:rPr>
          <w:rFonts w:ascii="Times New Roman" w:hAnsi="Times New Roman" w:cs="Times New Roman"/>
        </w:rPr>
        <w:t xml:space="preserve"> puede acelerar el desarrollo de capacidades críticas. El presupuesto de €1,000 millones distribuido a lo largo del período 2018-2028 ha permitido el </w:t>
      </w:r>
      <w:proofErr w:type="spellStart"/>
      <w:r w:rsidRPr="008B326E">
        <w:rPr>
          <w:rFonts w:ascii="Times New Roman" w:hAnsi="Times New Roman" w:cs="Times New Roman"/>
        </w:rPr>
        <w:t>pooling</w:t>
      </w:r>
      <w:proofErr w:type="spellEnd"/>
      <w:r w:rsidRPr="008B326E">
        <w:rPr>
          <w:rFonts w:ascii="Times New Roman" w:hAnsi="Times New Roman" w:cs="Times New Roman"/>
        </w:rPr>
        <w:t xml:space="preserve"> efectivo de recursos de investigación, la coordinación de estándares técnicos, y el desarrollo de masa crítica en áreas especializadas donde ningún país individual podría alcanzar competitividad global de manera independiente.</w:t>
      </w:r>
    </w:p>
    <w:p w14:paraId="3BFBF617" w14:textId="77777777" w:rsidR="00892202" w:rsidRPr="00892202" w:rsidRDefault="00892202" w:rsidP="00892202">
      <w:pPr>
        <w:spacing w:line="360" w:lineRule="auto"/>
        <w:jc w:val="both"/>
        <w:rPr>
          <w:rFonts w:ascii="Times New Roman" w:hAnsi="Times New Roman" w:cs="Times New Roman"/>
        </w:rPr>
      </w:pPr>
      <w:r w:rsidRPr="00892202">
        <w:rPr>
          <w:rFonts w:ascii="Times New Roman" w:hAnsi="Times New Roman" w:cs="Times New Roman"/>
        </w:rPr>
        <w:t xml:space="preserve">Los modelos estadounidense y chino completan el panorama de estrategias nacionales diferenciadas. Estados Unidos ha desarrollado un enfoque híbrido que combina liderazgo corporativo privado con inversión gubernamental estratégica, donde empresas como IBM y Google mantienen autonomía operacional mientras reciben apoyo federal para investigación básica y aplicaciones de seguridad nacional. El programa </w:t>
      </w:r>
      <w:proofErr w:type="spellStart"/>
      <w:r w:rsidRPr="00892202">
        <w:rPr>
          <w:rFonts w:ascii="Times New Roman" w:hAnsi="Times New Roman" w:cs="Times New Roman"/>
        </w:rPr>
        <w:t>National</w:t>
      </w:r>
      <w:proofErr w:type="spellEnd"/>
      <w:r w:rsidRPr="00892202">
        <w:rPr>
          <w:rFonts w:ascii="Times New Roman" w:hAnsi="Times New Roman" w:cs="Times New Roman"/>
        </w:rPr>
        <w:t xml:space="preserve"> Quantum </w:t>
      </w:r>
      <w:proofErr w:type="spellStart"/>
      <w:r w:rsidRPr="00892202">
        <w:rPr>
          <w:rFonts w:ascii="Times New Roman" w:hAnsi="Times New Roman" w:cs="Times New Roman"/>
        </w:rPr>
        <w:t>Initiative</w:t>
      </w:r>
      <w:proofErr w:type="spellEnd"/>
      <w:r w:rsidRPr="00892202">
        <w:rPr>
          <w:rFonts w:ascii="Times New Roman" w:hAnsi="Times New Roman" w:cs="Times New Roman"/>
        </w:rPr>
        <w:t xml:space="preserve"> </w:t>
      </w:r>
      <w:proofErr w:type="spellStart"/>
      <w:r w:rsidRPr="00892202">
        <w:rPr>
          <w:rFonts w:ascii="Times New Roman" w:hAnsi="Times New Roman" w:cs="Times New Roman"/>
        </w:rPr>
        <w:t>Act</w:t>
      </w:r>
      <w:proofErr w:type="spellEnd"/>
      <w:r w:rsidRPr="00892202">
        <w:rPr>
          <w:rFonts w:ascii="Times New Roman" w:hAnsi="Times New Roman" w:cs="Times New Roman"/>
        </w:rPr>
        <w:t xml:space="preserve"> de 2018 estableció un marco de coordinación que preserva la competencia comercial mientras asegura el desarrollo de capacidades críticas para defensa nacional.</w:t>
      </w:r>
    </w:p>
    <w:p w14:paraId="4C1C9584" w14:textId="77777777" w:rsidR="00892202" w:rsidRPr="00892202" w:rsidRDefault="00892202" w:rsidP="00892202">
      <w:pPr>
        <w:spacing w:line="360" w:lineRule="auto"/>
        <w:jc w:val="both"/>
        <w:rPr>
          <w:rFonts w:ascii="Times New Roman" w:hAnsi="Times New Roman" w:cs="Times New Roman"/>
        </w:rPr>
      </w:pPr>
      <w:r w:rsidRPr="00892202">
        <w:rPr>
          <w:rFonts w:ascii="Times New Roman" w:hAnsi="Times New Roman" w:cs="Times New Roman"/>
        </w:rPr>
        <w:t xml:space="preserve">China, por el contrario, ha implementado un modelo de planificación centralizada que integra objetivos tecnológicos con prioridades geopolíticas explícitas. La concentración de recursos en la Universidad </w:t>
      </w:r>
      <w:proofErr w:type="spellStart"/>
      <w:r w:rsidRPr="00892202">
        <w:rPr>
          <w:rFonts w:ascii="Times New Roman" w:hAnsi="Times New Roman" w:cs="Times New Roman"/>
        </w:rPr>
        <w:t>Jiao</w:t>
      </w:r>
      <w:proofErr w:type="spellEnd"/>
      <w:r w:rsidRPr="00892202">
        <w:rPr>
          <w:rFonts w:ascii="Times New Roman" w:hAnsi="Times New Roman" w:cs="Times New Roman"/>
        </w:rPr>
        <w:t xml:space="preserve"> </w:t>
      </w:r>
      <w:proofErr w:type="spellStart"/>
      <w:r w:rsidRPr="00892202">
        <w:rPr>
          <w:rFonts w:ascii="Times New Roman" w:hAnsi="Times New Roman" w:cs="Times New Roman"/>
        </w:rPr>
        <w:t>Tong</w:t>
      </w:r>
      <w:proofErr w:type="spellEnd"/>
      <w:r w:rsidRPr="00892202">
        <w:rPr>
          <w:rFonts w:ascii="Times New Roman" w:hAnsi="Times New Roman" w:cs="Times New Roman"/>
        </w:rPr>
        <w:t xml:space="preserve"> de </w:t>
      </w:r>
      <w:proofErr w:type="spellStart"/>
      <w:r w:rsidRPr="00892202">
        <w:rPr>
          <w:rFonts w:ascii="Times New Roman" w:hAnsi="Times New Roman" w:cs="Times New Roman"/>
        </w:rPr>
        <w:t>Shanghai</w:t>
      </w:r>
      <w:proofErr w:type="spellEnd"/>
      <w:r w:rsidRPr="00892202">
        <w:rPr>
          <w:rFonts w:ascii="Times New Roman" w:hAnsi="Times New Roman" w:cs="Times New Roman"/>
        </w:rPr>
        <w:t xml:space="preserve"> y el desarrollo acelerado de infraestructura de comunicación cuántica de escala nacional demuestran las ventajas de coordinación estatal directa, aunque con costos potenciales en términos de diversificación tecnológica y capacidad de innovación disruptiva.</w:t>
      </w:r>
    </w:p>
    <w:p w14:paraId="4052D5D2" w14:textId="3DFF8F86" w:rsidR="00892202" w:rsidRDefault="00FA6B1B" w:rsidP="008B326E">
      <w:pPr>
        <w:spacing w:line="360" w:lineRule="auto"/>
        <w:jc w:val="both"/>
        <w:rPr>
          <w:rFonts w:ascii="Times New Roman" w:hAnsi="Times New Roman" w:cs="Times New Roman"/>
          <w:b/>
          <w:bCs/>
        </w:rPr>
      </w:pPr>
      <w:r>
        <w:rPr>
          <w:rFonts w:ascii="Times New Roman" w:hAnsi="Times New Roman" w:cs="Times New Roman"/>
          <w:b/>
          <w:bCs/>
        </w:rPr>
        <w:t>Capacidades nacionales</w:t>
      </w:r>
    </w:p>
    <w:p w14:paraId="6260D71C" w14:textId="6D28D82E" w:rsidR="00FA6B1B" w:rsidRDefault="00FA6B1B" w:rsidP="008B326E">
      <w:pPr>
        <w:spacing w:line="360" w:lineRule="auto"/>
        <w:jc w:val="both"/>
        <w:rPr>
          <w:rFonts w:ascii="Times New Roman" w:hAnsi="Times New Roman" w:cs="Times New Roman"/>
        </w:rPr>
      </w:pPr>
      <w:r w:rsidRPr="00FA6B1B">
        <w:rPr>
          <w:rFonts w:ascii="Times New Roman" w:hAnsi="Times New Roman" w:cs="Times New Roman"/>
        </w:rPr>
        <w:t>Argentina posee una base de investigación cuántica emergente significativa</w:t>
      </w:r>
      <w:r>
        <w:rPr>
          <w:rFonts w:ascii="Times New Roman" w:hAnsi="Times New Roman" w:cs="Times New Roman"/>
        </w:rPr>
        <w:t>.</w:t>
      </w:r>
      <w:r w:rsidRPr="00FA6B1B">
        <w:rPr>
          <w:rFonts w:ascii="Times New Roman" w:hAnsi="Times New Roman" w:cs="Times New Roman"/>
        </w:rPr>
        <w:t xml:space="preserve"> El CONICET desarrolla investigación en computación cuántica a través del Instituto de Física La Plata (IFLP</w:t>
      </w:r>
      <w:r>
        <w:rPr>
          <w:rFonts w:ascii="Times New Roman" w:hAnsi="Times New Roman" w:cs="Times New Roman"/>
        </w:rPr>
        <w:t>)</w:t>
      </w:r>
      <w:r w:rsidRPr="00FA6B1B">
        <w:rPr>
          <w:rFonts w:ascii="Times New Roman" w:hAnsi="Times New Roman" w:cs="Times New Roman"/>
        </w:rPr>
        <w:t xml:space="preserve">. </w:t>
      </w:r>
      <w:r>
        <w:rPr>
          <w:rFonts w:ascii="Times New Roman" w:hAnsi="Times New Roman" w:cs="Times New Roman"/>
        </w:rPr>
        <w:t xml:space="preserve"> </w:t>
      </w:r>
      <w:r w:rsidRPr="00FA6B1B">
        <w:rPr>
          <w:rFonts w:ascii="Times New Roman" w:hAnsi="Times New Roman" w:cs="Times New Roman"/>
        </w:rPr>
        <w:t xml:space="preserve">Paralelamente, la CNEA ha establecido proyectos específicos en </w:t>
      </w:r>
      <w:r w:rsidRPr="00FA6B1B">
        <w:rPr>
          <w:rFonts w:ascii="Times New Roman" w:hAnsi="Times New Roman" w:cs="Times New Roman"/>
        </w:rPr>
        <w:lastRenderedPageBreak/>
        <w:t>el Centro Atómico Bariloche para desarrollar procesadores cuánticos con circuitos superconductores, mientras que la División Óptica Cuántica del DEILAP opera desde 2008 como laboratorio pionero en fenómenos ópticos cuánticos, trabajando con pares de fotones entrelazados y sistemas de Distribución Cuántica de Claves.</w:t>
      </w:r>
    </w:p>
    <w:p w14:paraId="65F15B09" w14:textId="3E7B6FCB" w:rsidR="00FA6B1B" w:rsidRPr="00FA6B1B" w:rsidRDefault="00FA6B1B" w:rsidP="008B326E">
      <w:pPr>
        <w:spacing w:line="360" w:lineRule="auto"/>
        <w:jc w:val="both"/>
        <w:rPr>
          <w:rFonts w:ascii="Times New Roman" w:hAnsi="Times New Roman" w:cs="Times New Roman"/>
        </w:rPr>
      </w:pPr>
      <w:r w:rsidRPr="00FA6B1B">
        <w:rPr>
          <w:rFonts w:ascii="Times New Roman" w:hAnsi="Times New Roman" w:cs="Times New Roman"/>
        </w:rPr>
        <w:t xml:space="preserve">Las universidades nacionales complementan este ecosistema con iniciativas formativas y de investigación aplicada. La Universidad Nacional de La Plata forma parte activa de los esfuerzos universitarios coordinados con institutos del CONICET, mientras que la Universidad Nacional de Quilmes ha establecido programas específicos de desarrollo en computación cuántica. La Universidad de Buenos Aires ofrece cursos especializados de introducción a la computación cuántica, y Buenos Aires fue sede en julio de 2024 de la 21° Conferencia Internacional "Quantum </w:t>
      </w:r>
      <w:proofErr w:type="spellStart"/>
      <w:r w:rsidRPr="00FA6B1B">
        <w:rPr>
          <w:rFonts w:ascii="Times New Roman" w:hAnsi="Times New Roman" w:cs="Times New Roman"/>
        </w:rPr>
        <w:t>Physics</w:t>
      </w:r>
      <w:proofErr w:type="spellEnd"/>
      <w:r w:rsidRPr="00FA6B1B">
        <w:rPr>
          <w:rFonts w:ascii="Times New Roman" w:hAnsi="Times New Roman" w:cs="Times New Roman"/>
        </w:rPr>
        <w:t xml:space="preserve"> and </w:t>
      </w:r>
      <w:proofErr w:type="spellStart"/>
      <w:r w:rsidRPr="00FA6B1B">
        <w:rPr>
          <w:rFonts w:ascii="Times New Roman" w:hAnsi="Times New Roman" w:cs="Times New Roman"/>
        </w:rPr>
        <w:t>Logic</w:t>
      </w:r>
      <w:proofErr w:type="spellEnd"/>
      <w:r w:rsidRPr="00FA6B1B">
        <w:rPr>
          <w:rFonts w:ascii="Times New Roman" w:hAnsi="Times New Roman" w:cs="Times New Roman"/>
        </w:rPr>
        <w:t>", reuniendo más de 100 investigadores internacionales. Estas iniciativas, aunque limitadas en escala comparada con potencias cuánticas, demuestran capacidades existentes que podrían constituir la base para desarrollos más ambiciosos.</w:t>
      </w:r>
    </w:p>
    <w:p w14:paraId="262F03AA" w14:textId="2678922B" w:rsidR="008B326E" w:rsidRPr="008B326E" w:rsidRDefault="009F3D3F" w:rsidP="008B326E">
      <w:pPr>
        <w:spacing w:line="360" w:lineRule="auto"/>
        <w:jc w:val="both"/>
        <w:rPr>
          <w:rFonts w:ascii="Times New Roman" w:hAnsi="Times New Roman" w:cs="Times New Roman"/>
          <w:b/>
          <w:bCs/>
        </w:rPr>
      </w:pPr>
      <w:r>
        <w:rPr>
          <w:rFonts w:ascii="Times New Roman" w:hAnsi="Times New Roman" w:cs="Times New Roman"/>
          <w:b/>
          <w:bCs/>
        </w:rPr>
        <w:t>Conclusiones</w:t>
      </w:r>
    </w:p>
    <w:p w14:paraId="21E4704E" w14:textId="6C2FC437" w:rsidR="00892202" w:rsidRPr="008B326E" w:rsidRDefault="00FA6B1B" w:rsidP="00892202">
      <w:pPr>
        <w:spacing w:line="360" w:lineRule="auto"/>
        <w:jc w:val="both"/>
        <w:rPr>
          <w:rFonts w:ascii="Times New Roman" w:hAnsi="Times New Roman" w:cs="Times New Roman"/>
        </w:rPr>
      </w:pPr>
      <w:r>
        <w:rPr>
          <w:rFonts w:ascii="Times New Roman" w:hAnsi="Times New Roman" w:cs="Times New Roman"/>
        </w:rPr>
        <w:t xml:space="preserve">Las </w:t>
      </w:r>
      <w:r w:rsidR="00C23899">
        <w:rPr>
          <w:rFonts w:ascii="Times New Roman" w:hAnsi="Times New Roman" w:cs="Times New Roman"/>
        </w:rPr>
        <w:t>capacidades existentes</w:t>
      </w:r>
      <w:r>
        <w:rPr>
          <w:rFonts w:ascii="Times New Roman" w:hAnsi="Times New Roman" w:cs="Times New Roman"/>
        </w:rPr>
        <w:t xml:space="preserve"> y los casos internacionales descriptos antes</w:t>
      </w:r>
      <w:r w:rsidR="00892202" w:rsidRPr="008B326E">
        <w:rPr>
          <w:rFonts w:ascii="Times New Roman" w:hAnsi="Times New Roman" w:cs="Times New Roman"/>
        </w:rPr>
        <w:t xml:space="preserve"> ilustran principios fundamentales aplicables al contexto nacional. La coordinación efectiva entre sectores, la concentración estratégica de recursos en áreas de ventaja comparativa, y el desarrollo de marcos institucionales que faciliten la colaboración a largo plazo emergen como factores críticos de éxito. Particularmente relevante es la capacidad demostrada por estos modelos para mantener coherencia estratégica durante períodos gubernamentales múltiples, asegurando continuidad en inversiones que requieren horizontes temporales extendidos para generar retornos tangibles.</w:t>
      </w:r>
    </w:p>
    <w:p w14:paraId="6667890C" w14:textId="77777777" w:rsidR="00260494" w:rsidRDefault="00260494" w:rsidP="00D73892">
      <w:pPr>
        <w:spacing w:line="360" w:lineRule="auto"/>
        <w:jc w:val="both"/>
        <w:rPr>
          <w:rFonts w:ascii="Times New Roman" w:hAnsi="Times New Roman" w:cs="Times New Roman"/>
        </w:rPr>
      </w:pPr>
      <w:r w:rsidRPr="00260494">
        <w:rPr>
          <w:rFonts w:ascii="Times New Roman" w:hAnsi="Times New Roman" w:cs="Times New Roman"/>
        </w:rPr>
        <w:t xml:space="preserve">La capacidad de respuesta efectiva ante amenazas cuánticas emergentes puede potenciarse sustancialmente mediante el fomento sistemático de investigación básica en la intersección crítica de inteligencia artificial y criptografía post-cuántica, creando nichos de </w:t>
      </w:r>
      <w:proofErr w:type="spellStart"/>
      <w:r w:rsidRPr="00260494">
        <w:rPr>
          <w:rFonts w:ascii="Times New Roman" w:hAnsi="Times New Roman" w:cs="Times New Roman"/>
        </w:rPr>
        <w:t>expertise</w:t>
      </w:r>
      <w:proofErr w:type="spellEnd"/>
      <w:r w:rsidRPr="00260494">
        <w:rPr>
          <w:rFonts w:ascii="Times New Roman" w:hAnsi="Times New Roman" w:cs="Times New Roman"/>
        </w:rPr>
        <w:t xml:space="preserve"> que complementen las capacidades globales existentes en lugar de replicar enfoques ya consolidados por las potencias dominantes.</w:t>
      </w:r>
    </w:p>
    <w:p w14:paraId="0A77021E" w14:textId="29F2E5D3" w:rsidR="008B326E" w:rsidRPr="008B326E" w:rsidRDefault="00892202" w:rsidP="00D73892">
      <w:pPr>
        <w:spacing w:line="360" w:lineRule="auto"/>
        <w:jc w:val="both"/>
        <w:rPr>
          <w:rFonts w:ascii="Times New Roman" w:hAnsi="Times New Roman" w:cs="Times New Roman"/>
        </w:rPr>
      </w:pPr>
      <w:r>
        <w:rPr>
          <w:rFonts w:ascii="Times New Roman" w:hAnsi="Times New Roman" w:cs="Times New Roman"/>
        </w:rPr>
        <w:t xml:space="preserve">Contar con </w:t>
      </w:r>
      <w:r w:rsidR="00D73892">
        <w:rPr>
          <w:rFonts w:ascii="Times New Roman" w:hAnsi="Times New Roman" w:cs="Times New Roman"/>
        </w:rPr>
        <w:t>un centro</w:t>
      </w:r>
      <w:r w:rsidR="008B326E" w:rsidRPr="008B326E">
        <w:rPr>
          <w:rFonts w:ascii="Times New Roman" w:hAnsi="Times New Roman" w:cs="Times New Roman"/>
        </w:rPr>
        <w:t xml:space="preserve"> de excelencia en computación cuántica </w:t>
      </w:r>
      <w:r w:rsidR="00D73892">
        <w:rPr>
          <w:rFonts w:ascii="Times New Roman" w:hAnsi="Times New Roman" w:cs="Times New Roman"/>
        </w:rPr>
        <w:t xml:space="preserve">contribuiría </w:t>
      </w:r>
      <w:r>
        <w:rPr>
          <w:rFonts w:ascii="Times New Roman" w:hAnsi="Times New Roman" w:cs="Times New Roman"/>
        </w:rPr>
        <w:t xml:space="preserve">a </w:t>
      </w:r>
      <w:r w:rsidR="008B326E" w:rsidRPr="008B326E">
        <w:rPr>
          <w:rFonts w:ascii="Times New Roman" w:hAnsi="Times New Roman" w:cs="Times New Roman"/>
        </w:rPr>
        <w:t xml:space="preserve">la transferencia </w:t>
      </w:r>
      <w:r w:rsidR="00D73892">
        <w:rPr>
          <w:rFonts w:ascii="Times New Roman" w:hAnsi="Times New Roman" w:cs="Times New Roman"/>
        </w:rPr>
        <w:t xml:space="preserve">de conocimiento </w:t>
      </w:r>
      <w:r w:rsidR="008B326E" w:rsidRPr="008B326E">
        <w:rPr>
          <w:rFonts w:ascii="Times New Roman" w:hAnsi="Times New Roman" w:cs="Times New Roman"/>
        </w:rPr>
        <w:t xml:space="preserve">entre universidades y </w:t>
      </w:r>
      <w:r w:rsidR="00D73892">
        <w:rPr>
          <w:rFonts w:ascii="Times New Roman" w:hAnsi="Times New Roman" w:cs="Times New Roman"/>
        </w:rPr>
        <w:t xml:space="preserve">el </w:t>
      </w:r>
      <w:r w:rsidR="008B326E" w:rsidRPr="008B326E">
        <w:rPr>
          <w:rFonts w:ascii="Times New Roman" w:hAnsi="Times New Roman" w:cs="Times New Roman"/>
        </w:rPr>
        <w:t>sector defensa en tecnologías emergentes</w:t>
      </w:r>
      <w:r w:rsidR="00D73892">
        <w:rPr>
          <w:rFonts w:ascii="Times New Roman" w:hAnsi="Times New Roman" w:cs="Times New Roman"/>
        </w:rPr>
        <w:t xml:space="preserve"> potenciando</w:t>
      </w:r>
      <w:r w:rsidR="008B326E" w:rsidRPr="008B326E">
        <w:rPr>
          <w:rFonts w:ascii="Times New Roman" w:hAnsi="Times New Roman" w:cs="Times New Roman"/>
        </w:rPr>
        <w:t xml:space="preserve"> el desarrollo de capacidades avanzadas</w:t>
      </w:r>
      <w:r w:rsidR="00D73892">
        <w:rPr>
          <w:rFonts w:ascii="Times New Roman" w:hAnsi="Times New Roman" w:cs="Times New Roman"/>
        </w:rPr>
        <w:t>.</w:t>
      </w:r>
    </w:p>
    <w:p w14:paraId="1298ED0D" w14:textId="6B814E1F" w:rsidR="008B326E" w:rsidRDefault="00892202" w:rsidP="008B326E">
      <w:pPr>
        <w:spacing w:line="360" w:lineRule="auto"/>
        <w:jc w:val="both"/>
        <w:rPr>
          <w:rFonts w:ascii="Times New Roman" w:hAnsi="Times New Roman" w:cs="Times New Roman"/>
        </w:rPr>
      </w:pPr>
      <w:r>
        <w:rPr>
          <w:rFonts w:ascii="Times New Roman" w:hAnsi="Times New Roman" w:cs="Times New Roman"/>
        </w:rPr>
        <w:lastRenderedPageBreak/>
        <w:t>R</w:t>
      </w:r>
      <w:r w:rsidR="00965D01">
        <w:rPr>
          <w:rFonts w:ascii="Times New Roman" w:hAnsi="Times New Roman" w:cs="Times New Roman"/>
        </w:rPr>
        <w:t xml:space="preserve">etener </w:t>
      </w:r>
      <w:proofErr w:type="spellStart"/>
      <w:r w:rsidR="00965D01">
        <w:rPr>
          <w:rFonts w:ascii="Times New Roman" w:hAnsi="Times New Roman" w:cs="Times New Roman"/>
        </w:rPr>
        <w:t>expertise</w:t>
      </w:r>
      <w:proofErr w:type="spellEnd"/>
      <w:r w:rsidR="00965D01">
        <w:rPr>
          <w:rFonts w:ascii="Times New Roman" w:hAnsi="Times New Roman" w:cs="Times New Roman"/>
        </w:rPr>
        <w:t xml:space="preserve"> crítico y </w:t>
      </w:r>
      <w:r w:rsidR="00D73892">
        <w:rPr>
          <w:rFonts w:ascii="Times New Roman" w:hAnsi="Times New Roman" w:cs="Times New Roman"/>
        </w:rPr>
        <w:t xml:space="preserve">acrecentar el número de </w:t>
      </w:r>
      <w:r w:rsidR="008B326E" w:rsidRPr="008B326E">
        <w:rPr>
          <w:rFonts w:ascii="Times New Roman" w:hAnsi="Times New Roman" w:cs="Times New Roman"/>
        </w:rPr>
        <w:t>especialistas en criptografía post-cuántica</w:t>
      </w:r>
      <w:r>
        <w:rPr>
          <w:rFonts w:ascii="Times New Roman" w:hAnsi="Times New Roman" w:cs="Times New Roman"/>
        </w:rPr>
        <w:t xml:space="preserve">, a partir de la </w:t>
      </w:r>
      <w:r w:rsidR="00965D01">
        <w:rPr>
          <w:rFonts w:ascii="Times New Roman" w:hAnsi="Times New Roman" w:cs="Times New Roman"/>
        </w:rPr>
        <w:t>sinergia entre academia y gobierno</w:t>
      </w:r>
      <w:r>
        <w:rPr>
          <w:rFonts w:ascii="Times New Roman" w:hAnsi="Times New Roman" w:cs="Times New Roman"/>
        </w:rPr>
        <w:t>, sería factible con el diseño de</w:t>
      </w:r>
      <w:r w:rsidR="00965D01">
        <w:rPr>
          <w:rFonts w:ascii="Times New Roman" w:hAnsi="Times New Roman" w:cs="Times New Roman"/>
        </w:rPr>
        <w:t xml:space="preserve"> </w:t>
      </w:r>
      <w:r w:rsidR="008B326E" w:rsidRPr="008B326E">
        <w:rPr>
          <w:rFonts w:ascii="Times New Roman" w:hAnsi="Times New Roman" w:cs="Times New Roman"/>
        </w:rPr>
        <w:t xml:space="preserve">programas de formación especializados, particularmente en la preparación de operadores de ciberdefensa capaces de gestionar sistemas híbridos complejos. </w:t>
      </w:r>
    </w:p>
    <w:p w14:paraId="1368ED8F" w14:textId="0D5A17EF" w:rsidR="00260494" w:rsidRDefault="00260494" w:rsidP="008B326E">
      <w:pPr>
        <w:spacing w:line="360" w:lineRule="auto"/>
        <w:jc w:val="both"/>
        <w:rPr>
          <w:rFonts w:ascii="Times New Roman" w:hAnsi="Times New Roman" w:cs="Times New Roman"/>
        </w:rPr>
      </w:pPr>
      <w:r w:rsidRPr="00260494">
        <w:rPr>
          <w:rFonts w:ascii="Times New Roman" w:hAnsi="Times New Roman" w:cs="Times New Roman"/>
        </w:rPr>
        <w:t>La incorporación sistemática del sector privado emerge como factor multiplicador crítico observado en todos los modelos exitosos. La generación de espacios de colaboración estructurada con la industria, especialmente con el ecosistema de empresas emergentes especializadas, puede aprovechar la dinámica y capacidad de inversión privada para acelerar procesos de desarrollo que tradicionalmente dependen exclusivamente de recursos públicos. Esta sinergia resulta particularmente relevante en el contexto de tecnologías cuánticas, donde los ciclos de innovación requieren tanto la estabilidad de financiamiento a largo plazo como la agilidad de respuesta ante oportunidades técnicas emergentes.</w:t>
      </w:r>
    </w:p>
    <w:p w14:paraId="1192DCDB" w14:textId="7F8771BB" w:rsidR="00FA6B1B" w:rsidRDefault="00FA6B1B" w:rsidP="008B326E">
      <w:pPr>
        <w:spacing w:line="360" w:lineRule="auto"/>
        <w:jc w:val="both"/>
        <w:rPr>
          <w:rFonts w:ascii="Times New Roman" w:hAnsi="Times New Roman" w:cs="Times New Roman"/>
        </w:rPr>
      </w:pPr>
      <w:r w:rsidRPr="00FA6B1B">
        <w:rPr>
          <w:rFonts w:ascii="Times New Roman" w:hAnsi="Times New Roman" w:cs="Times New Roman"/>
        </w:rPr>
        <w:t>La transformación de capacidades técnicas en ventajas estratégicas requiere la convergencia de múltiples factores que median entre el desarrollo científico y su aplicación geopolítica efectiva. Los factores económicos incluyen no solo la disponibilidad de recursos financieros, sino la capacidad de sustentar inversiones a largo plazo, desarrollar cadenas de suministro especializadas, y crear mercados domésticos que justifiquen la escala de producción. Los elementos institucionales abarcan marcos regulatorios apropiados, coordinación inter</w:t>
      </w:r>
      <w:r w:rsidR="00C23899">
        <w:rPr>
          <w:rFonts w:ascii="Times New Roman" w:hAnsi="Times New Roman" w:cs="Times New Roman"/>
        </w:rPr>
        <w:t xml:space="preserve"> </w:t>
      </w:r>
      <w:r w:rsidRPr="00FA6B1B">
        <w:rPr>
          <w:rFonts w:ascii="Times New Roman" w:hAnsi="Times New Roman" w:cs="Times New Roman"/>
        </w:rPr>
        <w:t>agencial efectiva, y la capacidad del sistema político para mantener coherencia estratégica durante múltiples ciclos gubernamentales. Los aspectos sociales involucran la formación de masa crítica de recursos humanos especializados, la creación de cultura organizacional que favorezca la innovación, y el desarrollo de redes de confianza entre academia, industria y gobierno que faciliten la transferencia efectiva de conocimiento y la colaboración a largo plazo.</w:t>
      </w:r>
    </w:p>
    <w:p w14:paraId="0D9F77C4" w14:textId="5E53DCAD" w:rsidR="00C243F0" w:rsidRDefault="00FA6B1B" w:rsidP="008B326E">
      <w:pPr>
        <w:spacing w:line="360" w:lineRule="auto"/>
        <w:jc w:val="both"/>
        <w:rPr>
          <w:rFonts w:ascii="Times New Roman" w:hAnsi="Times New Roman" w:cs="Times New Roman"/>
        </w:rPr>
      </w:pPr>
      <w:r w:rsidRPr="00FA6B1B">
        <w:rPr>
          <w:rFonts w:ascii="Times New Roman" w:hAnsi="Times New Roman" w:cs="Times New Roman"/>
        </w:rPr>
        <w:t xml:space="preserve">La convergencia de </w:t>
      </w:r>
      <w:r>
        <w:rPr>
          <w:rFonts w:ascii="Times New Roman" w:hAnsi="Times New Roman" w:cs="Times New Roman"/>
        </w:rPr>
        <w:t xml:space="preserve">la computación cuántica, </w:t>
      </w:r>
      <w:r w:rsidRPr="00FA6B1B">
        <w:rPr>
          <w:rFonts w:ascii="Times New Roman" w:hAnsi="Times New Roman" w:cs="Times New Roman"/>
        </w:rPr>
        <w:t>inteligencia artificial y criptografía post-cuántica constituye una transformación tecnológica de alcances geopolíticos profundos, redefiniendo las bases sobre las cuales se construyen las ventajas competitivas entre naciones en el siglo XXI. La intersección de estos dominios críticos presenta una ventana única para el desarrollo de capacidades estratégicas diferenciadas, donde la supremacía no se define únicamente por el volumen de inversión, sino por la capacidad de integrar sinérgicamente estos campos emergentes en arquitecturas defensivas coherentes y adaptativas.</w:t>
      </w:r>
      <w:r w:rsidR="00551165">
        <w:rPr>
          <w:rFonts w:ascii="Times New Roman" w:hAnsi="Times New Roman" w:cs="Times New Roman"/>
        </w:rPr>
        <w:t xml:space="preserve"> Permitiendo la detección de amenazas en tiempo real mediante quantum </w:t>
      </w:r>
      <w:r w:rsidR="00551165">
        <w:rPr>
          <w:rFonts w:ascii="Times New Roman" w:hAnsi="Times New Roman" w:cs="Times New Roman"/>
        </w:rPr>
        <w:lastRenderedPageBreak/>
        <w:t>machine learning, la optimización criptográfica adaptativa según amenazas emergentes y desarrollar sistemas de comunicación cuántica inmunes a intercepción clásica. Sin contar con capacidades propias se acrecienta la asimetría informacional ante adversarios</w:t>
      </w:r>
      <w:r w:rsidR="00AC6F20">
        <w:rPr>
          <w:rFonts w:ascii="Times New Roman" w:hAnsi="Times New Roman" w:cs="Times New Roman"/>
        </w:rPr>
        <w:t>, los sistemas actuales entran en obsolescencia aceleradas y se acrecienta la dependencia tecnológica de proveedores extranjeros.</w:t>
      </w:r>
    </w:p>
    <w:p w14:paraId="38F48FAB" w14:textId="77777777" w:rsidR="00FA6B1B" w:rsidRDefault="00FA6B1B" w:rsidP="008B326E">
      <w:pPr>
        <w:spacing w:line="360" w:lineRule="auto"/>
        <w:jc w:val="both"/>
        <w:rPr>
          <w:rFonts w:ascii="Times New Roman" w:hAnsi="Times New Roman" w:cs="Times New Roman"/>
          <w:b/>
          <w:bCs/>
        </w:rPr>
      </w:pPr>
    </w:p>
    <w:p w14:paraId="4A4FD4A8" w14:textId="2115BCA8" w:rsidR="008B326E" w:rsidRPr="008B326E" w:rsidRDefault="00C243F0" w:rsidP="008B326E">
      <w:pPr>
        <w:spacing w:line="360" w:lineRule="auto"/>
        <w:jc w:val="both"/>
        <w:rPr>
          <w:rFonts w:ascii="Times New Roman" w:hAnsi="Times New Roman" w:cs="Times New Roman"/>
          <w:b/>
          <w:bCs/>
        </w:rPr>
      </w:pPr>
      <w:r>
        <w:rPr>
          <w:rFonts w:ascii="Times New Roman" w:hAnsi="Times New Roman" w:cs="Times New Roman"/>
          <w:b/>
          <w:bCs/>
        </w:rPr>
        <w:t>Fuentes b</w:t>
      </w:r>
      <w:r w:rsidR="008B326E" w:rsidRPr="008B326E">
        <w:rPr>
          <w:rFonts w:ascii="Times New Roman" w:hAnsi="Times New Roman" w:cs="Times New Roman"/>
          <w:b/>
          <w:bCs/>
        </w:rPr>
        <w:t>ibliogr</w:t>
      </w:r>
      <w:r>
        <w:rPr>
          <w:rFonts w:ascii="Times New Roman" w:hAnsi="Times New Roman" w:cs="Times New Roman"/>
          <w:b/>
          <w:bCs/>
        </w:rPr>
        <w:t>áficas consultadas</w:t>
      </w:r>
    </w:p>
    <w:p w14:paraId="4A1036B6" w14:textId="77777777" w:rsidR="00836348" w:rsidRDefault="008B326E" w:rsidP="002B1794">
      <w:pPr>
        <w:spacing w:line="240" w:lineRule="auto"/>
        <w:jc w:val="both"/>
        <w:rPr>
          <w:rFonts w:ascii="Times New Roman" w:hAnsi="Times New Roman" w:cs="Times New Roman"/>
          <w:i/>
          <w:iCs/>
          <w:lang w:val="en-US"/>
        </w:rPr>
      </w:pPr>
      <w:proofErr w:type="spellStart"/>
      <w:r w:rsidRPr="0017074F">
        <w:rPr>
          <w:rFonts w:ascii="Times New Roman" w:hAnsi="Times New Roman" w:cs="Times New Roman"/>
        </w:rPr>
        <w:t>Castryck</w:t>
      </w:r>
      <w:proofErr w:type="spellEnd"/>
      <w:r w:rsidRPr="0017074F">
        <w:rPr>
          <w:rFonts w:ascii="Times New Roman" w:hAnsi="Times New Roman" w:cs="Times New Roman"/>
        </w:rPr>
        <w:t xml:space="preserve">, W. &amp; </w:t>
      </w:r>
      <w:proofErr w:type="spellStart"/>
      <w:r w:rsidRPr="0017074F">
        <w:rPr>
          <w:rFonts w:ascii="Times New Roman" w:hAnsi="Times New Roman" w:cs="Times New Roman"/>
        </w:rPr>
        <w:t>Decru</w:t>
      </w:r>
      <w:proofErr w:type="spellEnd"/>
      <w:r w:rsidRPr="0017074F">
        <w:rPr>
          <w:rFonts w:ascii="Times New Roman" w:hAnsi="Times New Roman" w:cs="Times New Roman"/>
        </w:rPr>
        <w:t xml:space="preserve">, T. (2022). </w:t>
      </w:r>
      <w:r w:rsidRPr="002B1794">
        <w:rPr>
          <w:rFonts w:ascii="Times New Roman" w:hAnsi="Times New Roman" w:cs="Times New Roman"/>
          <w:lang w:val="en-US"/>
        </w:rPr>
        <w:t xml:space="preserve">An efficient key recovery attack on SIDH. </w:t>
      </w:r>
      <w:r w:rsidRPr="002B1794">
        <w:rPr>
          <w:rFonts w:ascii="Times New Roman" w:hAnsi="Times New Roman" w:cs="Times New Roman"/>
          <w:i/>
          <w:iCs/>
          <w:lang w:val="en-US"/>
        </w:rPr>
        <w:t xml:space="preserve">Advances in Cryptology </w:t>
      </w:r>
    </w:p>
    <w:p w14:paraId="7245BC80" w14:textId="559E15AF" w:rsidR="00871680" w:rsidRPr="002B1794" w:rsidRDefault="008B326E" w:rsidP="002B1794">
      <w:pPr>
        <w:spacing w:line="240" w:lineRule="auto"/>
        <w:jc w:val="both"/>
        <w:rPr>
          <w:rFonts w:ascii="Times New Roman" w:hAnsi="Times New Roman" w:cs="Times New Roman"/>
        </w:rPr>
      </w:pPr>
      <w:r w:rsidRPr="002B1794">
        <w:rPr>
          <w:rFonts w:ascii="Times New Roman" w:hAnsi="Times New Roman" w:cs="Times New Roman"/>
          <w:i/>
          <w:iCs/>
          <w:lang w:val="en-US"/>
        </w:rPr>
        <w:t>EUROCRYPT 2023</w:t>
      </w:r>
      <w:r w:rsidRPr="002B1794">
        <w:rPr>
          <w:rFonts w:ascii="Times New Roman" w:hAnsi="Times New Roman" w:cs="Times New Roman"/>
          <w:lang w:val="en-US"/>
        </w:rPr>
        <w:t>.</w:t>
      </w:r>
      <w:r w:rsidR="00C243F0" w:rsidRPr="002B1794">
        <w:rPr>
          <w:rFonts w:ascii="Times New Roman" w:hAnsi="Times New Roman" w:cs="Times New Roman"/>
          <w:lang w:val="en-US"/>
        </w:rPr>
        <w:t>Chen, HZ., Li, MH., Wang, Y.Z. </w:t>
      </w:r>
      <w:r w:rsidR="00C243F0" w:rsidRPr="002B1794">
        <w:rPr>
          <w:rFonts w:ascii="Times New Roman" w:hAnsi="Times New Roman" w:cs="Times New Roman"/>
          <w:i/>
          <w:iCs/>
          <w:lang w:val="en-US"/>
        </w:rPr>
        <w:t>et al.</w:t>
      </w:r>
      <w:r w:rsidR="00C243F0" w:rsidRPr="002B1794">
        <w:rPr>
          <w:rFonts w:ascii="Times New Roman" w:hAnsi="Times New Roman" w:cs="Times New Roman"/>
          <w:lang w:val="en-US"/>
        </w:rPr>
        <w:t> Implementation of carrier-grade quantum communication networks over 10000 km. </w:t>
      </w:r>
      <w:proofErr w:type="spellStart"/>
      <w:r w:rsidR="00C243F0" w:rsidRPr="002B1794">
        <w:rPr>
          <w:rFonts w:ascii="Times New Roman" w:hAnsi="Times New Roman" w:cs="Times New Roman"/>
          <w:i/>
          <w:iCs/>
          <w:lang w:val="en-US"/>
        </w:rPr>
        <w:t>npj</w:t>
      </w:r>
      <w:proofErr w:type="spellEnd"/>
      <w:r w:rsidR="00C243F0" w:rsidRPr="002B1794">
        <w:rPr>
          <w:rFonts w:ascii="Times New Roman" w:hAnsi="Times New Roman" w:cs="Times New Roman"/>
          <w:i/>
          <w:iCs/>
          <w:lang w:val="en-US"/>
        </w:rPr>
        <w:t xml:space="preserve"> Quantum Inf</w:t>
      </w:r>
      <w:r w:rsidR="00C243F0" w:rsidRPr="002B1794">
        <w:rPr>
          <w:rFonts w:ascii="Times New Roman" w:hAnsi="Times New Roman" w:cs="Times New Roman"/>
          <w:lang w:val="en-US"/>
        </w:rPr>
        <w:t xml:space="preserve"> 11, 137 (2025). </w:t>
      </w:r>
      <w:hyperlink r:id="rId16" w:history="1">
        <w:r w:rsidR="00C243F0" w:rsidRPr="002B1794">
          <w:rPr>
            <w:rStyle w:val="Hipervnculo"/>
            <w:rFonts w:ascii="Times New Roman" w:hAnsi="Times New Roman" w:cs="Times New Roman"/>
            <w:color w:val="auto"/>
            <w:u w:val="none"/>
          </w:rPr>
          <w:t>https://doi.org/10.1038/s41534-025-01089-8</w:t>
        </w:r>
      </w:hyperlink>
      <w:r w:rsidR="00C243F0" w:rsidRPr="002B1794">
        <w:rPr>
          <w:rFonts w:ascii="Times New Roman" w:hAnsi="Times New Roman" w:cs="Times New Roman"/>
        </w:rPr>
        <w:t>. https://www.nature.com/articles/s41534-025-01089-8</w:t>
      </w:r>
    </w:p>
    <w:p w14:paraId="408AF215" w14:textId="0971EAB4" w:rsidR="008B326E" w:rsidRPr="002B1794" w:rsidRDefault="008B326E" w:rsidP="002B1794">
      <w:pPr>
        <w:spacing w:line="240" w:lineRule="auto"/>
        <w:jc w:val="both"/>
        <w:rPr>
          <w:rFonts w:ascii="Times New Roman" w:hAnsi="Times New Roman" w:cs="Times New Roman"/>
          <w:lang w:val="en-US"/>
        </w:rPr>
      </w:pPr>
      <w:proofErr w:type="spellStart"/>
      <w:r w:rsidRPr="002B1794">
        <w:rPr>
          <w:rFonts w:ascii="Times New Roman" w:hAnsi="Times New Roman" w:cs="Times New Roman"/>
          <w:lang w:val="en-US"/>
        </w:rPr>
        <w:t>Gidney</w:t>
      </w:r>
      <w:proofErr w:type="spellEnd"/>
      <w:r w:rsidRPr="002B1794">
        <w:rPr>
          <w:rFonts w:ascii="Times New Roman" w:hAnsi="Times New Roman" w:cs="Times New Roman"/>
          <w:lang w:val="en-US"/>
        </w:rPr>
        <w:t xml:space="preserve">, C. &amp; </w:t>
      </w:r>
      <w:proofErr w:type="spellStart"/>
      <w:r w:rsidRPr="002B1794">
        <w:rPr>
          <w:rFonts w:ascii="Times New Roman" w:hAnsi="Times New Roman" w:cs="Times New Roman"/>
          <w:lang w:val="en-US"/>
        </w:rPr>
        <w:t>Ekera</w:t>
      </w:r>
      <w:proofErr w:type="spellEnd"/>
      <w:r w:rsidRPr="002B1794">
        <w:rPr>
          <w:rFonts w:ascii="Times New Roman" w:hAnsi="Times New Roman" w:cs="Times New Roman"/>
          <w:lang w:val="en-US"/>
        </w:rPr>
        <w:t xml:space="preserve">, M. (2024). How to factor </w:t>
      </w:r>
      <w:proofErr w:type="gramStart"/>
      <w:r w:rsidRPr="002B1794">
        <w:rPr>
          <w:rFonts w:ascii="Times New Roman" w:hAnsi="Times New Roman" w:cs="Times New Roman"/>
          <w:lang w:val="en-US"/>
        </w:rPr>
        <w:t>2048 bit</w:t>
      </w:r>
      <w:proofErr w:type="gramEnd"/>
      <w:r w:rsidRPr="002B1794">
        <w:rPr>
          <w:rFonts w:ascii="Times New Roman" w:hAnsi="Times New Roman" w:cs="Times New Roman"/>
          <w:lang w:val="en-US"/>
        </w:rPr>
        <w:t xml:space="preserve"> RSA integers in 8 hours using 20 million noisy qubits. </w:t>
      </w:r>
      <w:proofErr w:type="spellStart"/>
      <w:r w:rsidR="00C243F0" w:rsidRPr="002B1794">
        <w:rPr>
          <w:rFonts w:ascii="Times New Roman" w:hAnsi="Times New Roman" w:cs="Times New Roman"/>
          <w:i/>
          <w:iCs/>
          <w:lang w:val="en-US"/>
        </w:rPr>
        <w:t>Arxiv</w:t>
      </w:r>
      <w:proofErr w:type="spellEnd"/>
      <w:r w:rsidR="00C243F0" w:rsidRPr="002B1794">
        <w:rPr>
          <w:rFonts w:ascii="Times New Roman" w:hAnsi="Times New Roman" w:cs="Times New Roman"/>
          <w:i/>
          <w:iCs/>
          <w:lang w:val="en-US"/>
        </w:rPr>
        <w:t xml:space="preserve"> Quantum Physics</w:t>
      </w:r>
      <w:r w:rsidRPr="002B1794">
        <w:rPr>
          <w:rFonts w:ascii="Times New Roman" w:hAnsi="Times New Roman" w:cs="Times New Roman"/>
          <w:lang w:val="en-US"/>
        </w:rPr>
        <w:t>.</w:t>
      </w:r>
      <w:r w:rsidR="00C243F0" w:rsidRPr="002B1794">
        <w:rPr>
          <w:rFonts w:ascii="Times New Roman" w:hAnsi="Times New Roman" w:cs="Times New Roman"/>
          <w:lang w:val="en-US"/>
        </w:rPr>
        <w:t xml:space="preserve"> Cornell University.</w:t>
      </w:r>
    </w:p>
    <w:p w14:paraId="4FA0DAFF" w14:textId="55C01B60" w:rsidR="00C243F0" w:rsidRPr="002B1794" w:rsidRDefault="00C243F0" w:rsidP="002B1794">
      <w:pPr>
        <w:spacing w:line="240" w:lineRule="auto"/>
        <w:jc w:val="both"/>
        <w:rPr>
          <w:rFonts w:ascii="Times New Roman" w:hAnsi="Times New Roman" w:cs="Times New Roman"/>
          <w:lang w:val="en-US"/>
        </w:rPr>
      </w:pPr>
      <w:r w:rsidRPr="002B1794">
        <w:rPr>
          <w:rFonts w:ascii="Times New Roman" w:hAnsi="Times New Roman" w:cs="Times New Roman"/>
          <w:lang w:val="en-US"/>
        </w:rPr>
        <w:t>Google Quantum AI and Collaborators. Quantum error correction below the surface code threshold. </w:t>
      </w:r>
      <w:r w:rsidRPr="002B1794">
        <w:rPr>
          <w:rFonts w:ascii="Times New Roman" w:hAnsi="Times New Roman" w:cs="Times New Roman"/>
          <w:i/>
          <w:iCs/>
          <w:lang w:val="en-US"/>
        </w:rPr>
        <w:t>Nature</w:t>
      </w:r>
      <w:r w:rsidRPr="002B1794">
        <w:rPr>
          <w:rFonts w:ascii="Times New Roman" w:hAnsi="Times New Roman" w:cs="Times New Roman"/>
          <w:lang w:val="en-US"/>
        </w:rPr>
        <w:t xml:space="preserve"> 638, 920–926 (2025). </w:t>
      </w:r>
      <w:hyperlink r:id="rId17" w:history="1">
        <w:r w:rsidRPr="002B1794">
          <w:rPr>
            <w:rStyle w:val="Hipervnculo"/>
            <w:rFonts w:ascii="Times New Roman" w:hAnsi="Times New Roman" w:cs="Times New Roman"/>
            <w:color w:val="auto"/>
            <w:u w:val="none"/>
            <w:lang w:val="en-US"/>
          </w:rPr>
          <w:t>https://doi.org/10.1038/s41586-024-08449-y</w:t>
        </w:r>
      </w:hyperlink>
    </w:p>
    <w:p w14:paraId="1EEC5961" w14:textId="6BA9BE10" w:rsidR="008B326E" w:rsidRPr="002B1794" w:rsidRDefault="008B326E" w:rsidP="002B1794">
      <w:pPr>
        <w:spacing w:line="240" w:lineRule="auto"/>
        <w:jc w:val="both"/>
        <w:rPr>
          <w:rFonts w:ascii="Times New Roman" w:hAnsi="Times New Roman" w:cs="Times New Roman"/>
          <w:lang w:val="de-DE"/>
        </w:rPr>
      </w:pPr>
      <w:r w:rsidRPr="002B1794">
        <w:rPr>
          <w:rFonts w:ascii="Times New Roman" w:hAnsi="Times New Roman" w:cs="Times New Roman"/>
          <w:lang w:val="en-US"/>
        </w:rPr>
        <w:t xml:space="preserve">IBM Research. (2024). Large-scale fault-tolerant quantum computing. </w:t>
      </w:r>
      <w:r w:rsidRPr="002B1794">
        <w:rPr>
          <w:rFonts w:ascii="Times New Roman" w:hAnsi="Times New Roman" w:cs="Times New Roman"/>
          <w:i/>
          <w:iCs/>
          <w:lang w:val="de-DE"/>
        </w:rPr>
        <w:t>IBM Quantum Blog</w:t>
      </w:r>
      <w:r w:rsidRPr="002B1794">
        <w:rPr>
          <w:rFonts w:ascii="Times New Roman" w:hAnsi="Times New Roman" w:cs="Times New Roman"/>
          <w:lang w:val="de-DE"/>
        </w:rPr>
        <w:t>.</w:t>
      </w:r>
      <w:r w:rsidR="00C243F0" w:rsidRPr="002B1794">
        <w:rPr>
          <w:rFonts w:ascii="Times New Roman" w:hAnsi="Times New Roman" w:cs="Times New Roman"/>
          <w:lang w:val="de-DE"/>
        </w:rPr>
        <w:t xml:space="preserve"> https://www.ibm.com/quantum/blog/large-scale-ftqc</w:t>
      </w:r>
    </w:p>
    <w:p w14:paraId="6C2DB41B" w14:textId="3A7BD057" w:rsidR="008B326E" w:rsidRPr="002B1794" w:rsidRDefault="008B326E" w:rsidP="002B1794">
      <w:pPr>
        <w:spacing w:line="240" w:lineRule="auto"/>
        <w:jc w:val="both"/>
        <w:rPr>
          <w:rFonts w:ascii="Times New Roman" w:hAnsi="Times New Roman" w:cs="Times New Roman"/>
          <w:lang w:val="en-US"/>
        </w:rPr>
      </w:pPr>
      <w:r w:rsidRPr="002B1794">
        <w:rPr>
          <w:rFonts w:ascii="Times New Roman" w:hAnsi="Times New Roman" w:cs="Times New Roman"/>
          <w:lang w:val="en-US"/>
        </w:rPr>
        <w:t xml:space="preserve">National Institute of Standards and Technology. (2024). NIST releases first 3 finalized post-quantum encryption standards. </w:t>
      </w:r>
      <w:r w:rsidRPr="002B1794">
        <w:rPr>
          <w:rFonts w:ascii="Times New Roman" w:hAnsi="Times New Roman" w:cs="Times New Roman"/>
          <w:i/>
          <w:iCs/>
          <w:lang w:val="en-US"/>
        </w:rPr>
        <w:t>NIST News</w:t>
      </w:r>
      <w:r w:rsidRPr="002B1794">
        <w:rPr>
          <w:rFonts w:ascii="Times New Roman" w:hAnsi="Times New Roman" w:cs="Times New Roman"/>
          <w:lang w:val="en-US"/>
        </w:rPr>
        <w:t>.</w:t>
      </w:r>
      <w:r w:rsidR="00C243F0" w:rsidRPr="002B1794">
        <w:rPr>
          <w:rFonts w:ascii="Times New Roman" w:hAnsi="Times New Roman" w:cs="Times New Roman"/>
          <w:lang w:val="en-US"/>
        </w:rPr>
        <w:t xml:space="preserve"> https://www.nist.gov/news-events/news/2024/08/nist-releases-first-3-finalized-post-quantum-encryption-standards</w:t>
      </w:r>
    </w:p>
    <w:p w14:paraId="7AF7710A" w14:textId="01B87769" w:rsidR="00C243F0" w:rsidRPr="002B1794" w:rsidRDefault="00C243F0" w:rsidP="002B1794">
      <w:pPr>
        <w:spacing w:line="240" w:lineRule="auto"/>
        <w:jc w:val="both"/>
        <w:rPr>
          <w:rFonts w:ascii="Times New Roman" w:hAnsi="Times New Roman" w:cs="Times New Roman"/>
          <w:lang w:val="en-US"/>
        </w:rPr>
      </w:pPr>
      <w:r w:rsidRPr="002B1794">
        <w:rPr>
          <w:rFonts w:ascii="Times New Roman" w:hAnsi="Times New Roman" w:cs="Times New Roman"/>
          <w:lang w:val="en-US"/>
        </w:rPr>
        <w:t xml:space="preserve">Ruane, J., Kiesow, E., </w:t>
      </w:r>
      <w:proofErr w:type="spellStart"/>
      <w:r w:rsidRPr="002B1794">
        <w:rPr>
          <w:rFonts w:ascii="Times New Roman" w:hAnsi="Times New Roman" w:cs="Times New Roman"/>
          <w:lang w:val="en-US"/>
        </w:rPr>
        <w:t>Galatsanos</w:t>
      </w:r>
      <w:proofErr w:type="spellEnd"/>
      <w:r w:rsidRPr="002B1794">
        <w:rPr>
          <w:rFonts w:ascii="Times New Roman" w:hAnsi="Times New Roman" w:cs="Times New Roman"/>
          <w:lang w:val="en-US"/>
        </w:rPr>
        <w:t>, J., Dukatz, C., Blomquist, E., Shukla, P., “The Quantum Index Report 2025”, MIT Initiative on the Digital Economy, Massachusetts Institute of Technology, Cambridge, MA, May 2025.</w:t>
      </w:r>
    </w:p>
    <w:p w14:paraId="30634FCB" w14:textId="6B699DC5" w:rsidR="008B326E" w:rsidRPr="002B1794" w:rsidRDefault="008B326E" w:rsidP="002B1794">
      <w:pPr>
        <w:spacing w:line="240" w:lineRule="auto"/>
        <w:jc w:val="both"/>
        <w:rPr>
          <w:rFonts w:ascii="Times New Roman" w:hAnsi="Times New Roman" w:cs="Times New Roman"/>
          <w:lang w:val="en-US"/>
        </w:rPr>
      </w:pPr>
      <w:r w:rsidRPr="002B1794">
        <w:rPr>
          <w:rFonts w:ascii="Times New Roman" w:hAnsi="Times New Roman" w:cs="Times New Roman"/>
          <w:lang w:val="en-US"/>
        </w:rPr>
        <w:t xml:space="preserve">Sim, B., Park, A., &amp; Han, D. (2022). </w:t>
      </w:r>
      <w:bookmarkStart w:id="0" w:name="_Int_jvX7Apka"/>
      <w:r w:rsidRPr="002B1794">
        <w:rPr>
          <w:rFonts w:ascii="Times New Roman" w:hAnsi="Times New Roman" w:cs="Times New Roman"/>
          <w:lang w:val="en-US"/>
        </w:rPr>
        <w:t>Chosen-Ciphertext Clustering Attack on CRYSTALS-KYBER Using the Side-Channel Leakage of Barrett Reduction.</w:t>
      </w:r>
      <w:bookmarkEnd w:id="0"/>
      <w:r w:rsidR="005379A5" w:rsidRPr="002B1794">
        <w:rPr>
          <w:rFonts w:ascii="Times New Roman" w:hAnsi="Times New Roman" w:cs="Times New Roman"/>
          <w:lang w:val="en-US"/>
        </w:rPr>
        <w:t xml:space="preserve"> </w:t>
      </w:r>
      <w:r w:rsidRPr="002B1794">
        <w:rPr>
          <w:rFonts w:ascii="Times New Roman" w:hAnsi="Times New Roman" w:cs="Times New Roman"/>
          <w:lang w:val="en-US"/>
        </w:rPr>
        <w:t>IEEE Internet of Things Journal.</w:t>
      </w:r>
    </w:p>
    <w:p w14:paraId="708765BD" w14:textId="0D391106" w:rsidR="00224FF9" w:rsidRPr="00224FF9" w:rsidRDefault="00224FF9" w:rsidP="008B326E">
      <w:pPr>
        <w:spacing w:line="360" w:lineRule="auto"/>
        <w:jc w:val="both"/>
        <w:rPr>
          <w:rFonts w:ascii="Times New Roman" w:hAnsi="Times New Roman" w:cs="Times New Roman"/>
        </w:rPr>
      </w:pPr>
    </w:p>
    <w:sectPr w:rsidR="00224FF9" w:rsidRPr="00224FF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94907" w14:textId="77777777" w:rsidR="00262FCB" w:rsidRDefault="00262FCB" w:rsidP="00DC23C8">
      <w:pPr>
        <w:spacing w:after="0" w:line="240" w:lineRule="auto"/>
      </w:pPr>
      <w:r>
        <w:separator/>
      </w:r>
    </w:p>
  </w:endnote>
  <w:endnote w:type="continuationSeparator" w:id="0">
    <w:p w14:paraId="2D590D56" w14:textId="77777777" w:rsidR="00262FCB" w:rsidRDefault="00262FCB" w:rsidP="00DC2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F0966" w14:textId="77777777" w:rsidR="00262FCB" w:rsidRDefault="00262FCB" w:rsidP="00DC23C8">
      <w:pPr>
        <w:spacing w:after="0" w:line="240" w:lineRule="auto"/>
      </w:pPr>
      <w:r>
        <w:separator/>
      </w:r>
    </w:p>
  </w:footnote>
  <w:footnote w:type="continuationSeparator" w:id="0">
    <w:p w14:paraId="1856B960" w14:textId="77777777" w:rsidR="00262FCB" w:rsidRDefault="00262FCB" w:rsidP="00DC23C8">
      <w:pPr>
        <w:spacing w:after="0" w:line="240" w:lineRule="auto"/>
      </w:pPr>
      <w:r>
        <w:continuationSeparator/>
      </w:r>
    </w:p>
  </w:footnote>
  <w:footnote w:id="1">
    <w:p w14:paraId="63AC02FA" w14:textId="1B3824E3" w:rsidR="00DC23C8" w:rsidRPr="00965D01" w:rsidRDefault="00DC23C8">
      <w:pPr>
        <w:pStyle w:val="Textonotapie"/>
        <w:rPr>
          <w:rFonts w:ascii="Times New Roman" w:hAnsi="Times New Roman" w:cs="Times New Roman"/>
          <w:lang w:val="es-ES"/>
        </w:rPr>
      </w:pPr>
      <w:r w:rsidRPr="00965D01">
        <w:rPr>
          <w:rStyle w:val="Refdenotaalpie"/>
          <w:rFonts w:ascii="Times New Roman" w:hAnsi="Times New Roman" w:cs="Times New Roman"/>
        </w:rPr>
        <w:footnoteRef/>
      </w:r>
      <w:r w:rsidRPr="00965D01">
        <w:rPr>
          <w:rFonts w:ascii="Times New Roman" w:hAnsi="Times New Roman" w:cs="Times New Roman"/>
        </w:rPr>
        <w:t xml:space="preserve"> </w:t>
      </w:r>
      <w:r w:rsidRPr="00965D01">
        <w:rPr>
          <w:rFonts w:ascii="Times New Roman" w:hAnsi="Times New Roman" w:cs="Times New Roman"/>
          <w:sz w:val="16"/>
          <w:szCs w:val="16"/>
        </w:rPr>
        <w:t>https://revistafal.com/la-guerra-cuantica-el-nuevo-frente-de-batalla-geopolitico/</w:t>
      </w:r>
    </w:p>
  </w:footnote>
  <w:footnote w:id="2">
    <w:p w14:paraId="09A8D190" w14:textId="618F2F58" w:rsidR="00551165" w:rsidRPr="00551165" w:rsidRDefault="00551165">
      <w:pPr>
        <w:pStyle w:val="Textonotapie"/>
        <w:rPr>
          <w:rFonts w:ascii="Times New Roman" w:hAnsi="Times New Roman" w:cs="Times New Roman"/>
          <w:sz w:val="16"/>
          <w:szCs w:val="16"/>
        </w:rPr>
      </w:pPr>
      <w:r>
        <w:rPr>
          <w:rStyle w:val="Refdenotaalpie"/>
        </w:rPr>
        <w:footnoteRef/>
      </w:r>
      <w:r>
        <w:t xml:space="preserve"> </w:t>
      </w:r>
      <w:r w:rsidRPr="00551165">
        <w:rPr>
          <w:rFonts w:ascii="Times New Roman" w:hAnsi="Times New Roman" w:cs="Times New Roman"/>
          <w:sz w:val="16"/>
          <w:szCs w:val="16"/>
        </w:rPr>
        <w:t>Especialización en sistemas fotónicos con Jiuzhang-2.0. Programa estatal centralizado con objetivos militares explícitos y red de comunicación cuántica nacional operativa.</w:t>
      </w:r>
    </w:p>
  </w:footnote>
  <w:footnote w:id="3">
    <w:p w14:paraId="1424744A" w14:textId="19CAA793" w:rsidR="00EE34E4" w:rsidRPr="00EE34E4" w:rsidRDefault="00EE34E4">
      <w:pPr>
        <w:pStyle w:val="Textonotapie"/>
        <w:rPr>
          <w:lang w:val="es-ES"/>
        </w:rPr>
      </w:pPr>
      <w:r w:rsidRPr="00965D01">
        <w:rPr>
          <w:rStyle w:val="Refdenotaalpie"/>
          <w:rFonts w:ascii="Times New Roman" w:hAnsi="Times New Roman" w:cs="Times New Roman"/>
        </w:rPr>
        <w:footnoteRef/>
      </w:r>
      <w:r w:rsidRPr="00965D01">
        <w:rPr>
          <w:rFonts w:ascii="Times New Roman" w:hAnsi="Times New Roman" w:cs="Times New Roman"/>
        </w:rPr>
        <w:t xml:space="preserve"> </w:t>
      </w:r>
      <w:r w:rsidRPr="00965D01">
        <w:rPr>
          <w:rFonts w:ascii="Times New Roman" w:hAnsi="Times New Roman" w:cs="Times New Roman"/>
          <w:sz w:val="16"/>
          <w:szCs w:val="16"/>
        </w:rPr>
        <w:t>https://qir.mit.edu/wp-content/uploads/2025/06/MIT-QIR-2025.pdf</w:t>
      </w:r>
    </w:p>
  </w:footnote>
  <w:footnote w:id="4">
    <w:p w14:paraId="0A16E6BE" w14:textId="77777777" w:rsidR="00342EDD" w:rsidRPr="00965D01" w:rsidRDefault="00342EDD" w:rsidP="00342EDD">
      <w:pPr>
        <w:pStyle w:val="Textonotapie"/>
        <w:rPr>
          <w:rFonts w:ascii="Times New Roman" w:hAnsi="Times New Roman" w:cs="Times New Roman"/>
          <w:lang w:val="es-ES"/>
        </w:rPr>
      </w:pPr>
      <w:r w:rsidRPr="00965D01">
        <w:rPr>
          <w:rStyle w:val="Refdenotaalpie"/>
          <w:rFonts w:ascii="Times New Roman" w:hAnsi="Times New Roman" w:cs="Times New Roman"/>
        </w:rPr>
        <w:footnoteRef/>
      </w:r>
      <w:r w:rsidRPr="00965D01">
        <w:rPr>
          <w:rFonts w:ascii="Times New Roman" w:hAnsi="Times New Roman" w:cs="Times New Roman"/>
        </w:rPr>
        <w:t xml:space="preserve"> </w:t>
      </w:r>
      <w:r w:rsidRPr="00965D01">
        <w:rPr>
          <w:rFonts w:ascii="Times New Roman" w:hAnsi="Times New Roman" w:cs="Times New Roman"/>
          <w:sz w:val="16"/>
          <w:szCs w:val="16"/>
        </w:rPr>
        <w:t>https://blog.google/technology/research/google-willow-quantum-chip/</w:t>
      </w:r>
    </w:p>
  </w:footnote>
  <w:footnote w:id="5">
    <w:p w14:paraId="2B9EAD9D" w14:textId="77777777" w:rsidR="00342EDD" w:rsidRPr="00965D01" w:rsidRDefault="00342EDD" w:rsidP="00342EDD">
      <w:pPr>
        <w:pStyle w:val="Textonotapie"/>
        <w:rPr>
          <w:rFonts w:ascii="Times New Roman" w:hAnsi="Times New Roman" w:cs="Times New Roman"/>
          <w:lang w:val="es-ES"/>
        </w:rPr>
      </w:pPr>
      <w:r w:rsidRPr="00965D01">
        <w:rPr>
          <w:rStyle w:val="Refdenotaalpie"/>
          <w:rFonts w:ascii="Times New Roman" w:hAnsi="Times New Roman" w:cs="Times New Roman"/>
        </w:rPr>
        <w:footnoteRef/>
      </w:r>
      <w:r w:rsidRPr="00965D01">
        <w:rPr>
          <w:rFonts w:ascii="Times New Roman" w:hAnsi="Times New Roman" w:cs="Times New Roman"/>
        </w:rPr>
        <w:t xml:space="preserve"> </w:t>
      </w:r>
      <w:r w:rsidRPr="00965D01">
        <w:rPr>
          <w:rFonts w:ascii="Times New Roman" w:hAnsi="Times New Roman" w:cs="Times New Roman"/>
          <w:sz w:val="16"/>
          <w:szCs w:val="16"/>
        </w:rPr>
        <w:t>https://www.ibm.com/quantum/blog/large-scale-ftq</w:t>
      </w:r>
    </w:p>
  </w:footnote>
  <w:footnote w:id="6">
    <w:p w14:paraId="6BB3A694" w14:textId="7E5F2AF3" w:rsidR="00342EDD" w:rsidRPr="00833030" w:rsidRDefault="00342EDD">
      <w:pPr>
        <w:pStyle w:val="Textonotapie"/>
        <w:rPr>
          <w:rFonts w:ascii="Times New Roman" w:hAnsi="Times New Roman" w:cs="Times New Roman"/>
          <w:lang w:val="de-DE"/>
        </w:rPr>
      </w:pPr>
      <w:r w:rsidRPr="00965D01">
        <w:rPr>
          <w:rStyle w:val="Refdenotaalpie"/>
          <w:rFonts w:ascii="Times New Roman" w:hAnsi="Times New Roman" w:cs="Times New Roman"/>
        </w:rPr>
        <w:footnoteRef/>
      </w:r>
      <w:r w:rsidRPr="00833030">
        <w:rPr>
          <w:rFonts w:ascii="Times New Roman" w:hAnsi="Times New Roman" w:cs="Times New Roman"/>
          <w:lang w:val="de-DE"/>
        </w:rPr>
        <w:t xml:space="preserve"> </w:t>
      </w:r>
      <w:r w:rsidRPr="00833030">
        <w:rPr>
          <w:rFonts w:ascii="Times New Roman" w:hAnsi="Times New Roman" w:cs="Times New Roman"/>
          <w:sz w:val="16"/>
          <w:szCs w:val="16"/>
          <w:lang w:val="de-DE"/>
        </w:rPr>
        <w:t>https://arxiv.org/abs/2505.15917</w:t>
      </w:r>
    </w:p>
  </w:footnote>
  <w:footnote w:id="7">
    <w:p w14:paraId="38B1FB87" w14:textId="5F90D260" w:rsidR="00937555" w:rsidRPr="00833030" w:rsidRDefault="00937555">
      <w:pPr>
        <w:pStyle w:val="Textonotapie"/>
      </w:pPr>
      <w:r w:rsidRPr="00965D01">
        <w:rPr>
          <w:rStyle w:val="Refdenotaalpie"/>
          <w:rFonts w:ascii="Times New Roman" w:hAnsi="Times New Roman" w:cs="Times New Roman"/>
        </w:rPr>
        <w:footnoteRef/>
      </w:r>
      <w:r w:rsidRPr="00965D01">
        <w:rPr>
          <w:rFonts w:ascii="Times New Roman" w:hAnsi="Times New Roman" w:cs="Times New Roman"/>
          <w:lang w:val="de-DE"/>
        </w:rPr>
        <w:t xml:space="preserve"> </w:t>
      </w:r>
      <w:r w:rsidRPr="00965D01">
        <w:rPr>
          <w:rFonts w:ascii="Times New Roman" w:hAnsi="Times New Roman" w:cs="Times New Roman"/>
          <w:sz w:val="16"/>
          <w:szCs w:val="16"/>
          <w:lang w:val="de-DE"/>
        </w:rPr>
        <w:t>Chen, HZ., Li, MH., Wang, Y.Z. </w:t>
      </w:r>
      <w:r w:rsidRPr="00965D01">
        <w:rPr>
          <w:rFonts w:ascii="Times New Roman" w:hAnsi="Times New Roman" w:cs="Times New Roman"/>
          <w:i/>
          <w:iCs/>
          <w:sz w:val="16"/>
          <w:szCs w:val="16"/>
          <w:lang w:val="de-DE"/>
        </w:rPr>
        <w:t>et al.</w:t>
      </w:r>
      <w:r w:rsidRPr="00965D01">
        <w:rPr>
          <w:rFonts w:ascii="Times New Roman" w:hAnsi="Times New Roman" w:cs="Times New Roman"/>
          <w:sz w:val="16"/>
          <w:szCs w:val="16"/>
          <w:lang w:val="de-DE"/>
        </w:rPr>
        <w:t> </w:t>
      </w:r>
      <w:r w:rsidRPr="00965D01">
        <w:rPr>
          <w:rFonts w:ascii="Times New Roman" w:hAnsi="Times New Roman" w:cs="Times New Roman"/>
          <w:sz w:val="16"/>
          <w:szCs w:val="16"/>
          <w:lang w:val="en-US"/>
        </w:rPr>
        <w:t>Implementation of carrier-grade quantum communication networks over 10000 km. </w:t>
      </w:r>
      <w:r w:rsidRPr="00965D01">
        <w:rPr>
          <w:rFonts w:ascii="Times New Roman" w:hAnsi="Times New Roman" w:cs="Times New Roman"/>
          <w:i/>
          <w:iCs/>
          <w:sz w:val="16"/>
          <w:szCs w:val="16"/>
          <w:lang w:val="en-US"/>
        </w:rPr>
        <w:t>npj Quantum Inf</w:t>
      </w:r>
      <w:r w:rsidRPr="00965D01">
        <w:rPr>
          <w:rFonts w:ascii="Times New Roman" w:hAnsi="Times New Roman" w:cs="Times New Roman"/>
          <w:sz w:val="16"/>
          <w:szCs w:val="16"/>
          <w:lang w:val="en-US"/>
        </w:rPr>
        <w:t> </w:t>
      </w:r>
      <w:r w:rsidRPr="00965D01">
        <w:rPr>
          <w:rFonts w:ascii="Times New Roman" w:hAnsi="Times New Roman" w:cs="Times New Roman"/>
          <w:b/>
          <w:bCs/>
          <w:sz w:val="16"/>
          <w:szCs w:val="16"/>
          <w:lang w:val="en-US"/>
        </w:rPr>
        <w:t>11</w:t>
      </w:r>
      <w:r w:rsidRPr="00965D01">
        <w:rPr>
          <w:rFonts w:ascii="Times New Roman" w:hAnsi="Times New Roman" w:cs="Times New Roman"/>
          <w:sz w:val="16"/>
          <w:szCs w:val="16"/>
          <w:lang w:val="en-US"/>
        </w:rPr>
        <w:t xml:space="preserve">, 137 (2025). </w:t>
      </w:r>
      <w:hyperlink r:id="rId1" w:history="1">
        <w:r w:rsidRPr="00833030">
          <w:rPr>
            <w:rStyle w:val="Hipervnculo"/>
            <w:rFonts w:ascii="Times New Roman" w:hAnsi="Times New Roman" w:cs="Times New Roman"/>
            <w:color w:val="auto"/>
            <w:sz w:val="16"/>
            <w:szCs w:val="16"/>
            <w:u w:val="none"/>
          </w:rPr>
          <w:t>https://doi.org/10.1038/s41534-025-01089-8</w:t>
        </w:r>
      </w:hyperlink>
      <w:r w:rsidRPr="00833030">
        <w:rPr>
          <w:rFonts w:ascii="Times New Roman" w:hAnsi="Times New Roman" w:cs="Times New Roman"/>
          <w:sz w:val="16"/>
          <w:szCs w:val="16"/>
        </w:rPr>
        <w:t>. https://www.nature.com/articles/s41534-025-01089-8</w:t>
      </w:r>
    </w:p>
  </w:footnote>
  <w:footnote w:id="8">
    <w:p w14:paraId="4EA3C862" w14:textId="5794825F" w:rsidR="00884EC2" w:rsidRPr="00833030" w:rsidRDefault="00884EC2">
      <w:pPr>
        <w:pStyle w:val="Textonotapie"/>
        <w:rPr>
          <w:rFonts w:ascii="Times New Roman" w:hAnsi="Times New Roman" w:cs="Times New Roman"/>
          <w:sz w:val="16"/>
          <w:szCs w:val="16"/>
        </w:rPr>
      </w:pPr>
      <w:r w:rsidRPr="00965D01">
        <w:rPr>
          <w:rStyle w:val="Refdenotaalpie"/>
          <w:rFonts w:ascii="Times New Roman" w:hAnsi="Times New Roman" w:cs="Times New Roman"/>
        </w:rPr>
        <w:footnoteRef/>
      </w:r>
      <w:r w:rsidRPr="00833030">
        <w:rPr>
          <w:rFonts w:ascii="Times New Roman" w:hAnsi="Times New Roman" w:cs="Times New Roman"/>
        </w:rPr>
        <w:t xml:space="preserve"> </w:t>
      </w:r>
      <w:r w:rsidRPr="00833030">
        <w:rPr>
          <w:rFonts w:ascii="Times New Roman" w:hAnsi="Times New Roman" w:cs="Times New Roman"/>
          <w:sz w:val="16"/>
          <w:szCs w:val="16"/>
        </w:rPr>
        <w:t>https://csrc.nist.gov/projects/post-quantum-cryptography</w:t>
      </w:r>
    </w:p>
  </w:footnote>
  <w:footnote w:id="9">
    <w:p w14:paraId="0047011F" w14:textId="79773D82" w:rsidR="00884EC2" w:rsidRPr="00833030" w:rsidRDefault="00884EC2">
      <w:pPr>
        <w:pStyle w:val="Textonotapie"/>
        <w:rPr>
          <w:rFonts w:ascii="Times New Roman" w:hAnsi="Times New Roman" w:cs="Times New Roman"/>
        </w:rPr>
      </w:pPr>
      <w:r w:rsidRPr="00965D01">
        <w:rPr>
          <w:rStyle w:val="Refdenotaalpie"/>
          <w:rFonts w:ascii="Times New Roman" w:hAnsi="Times New Roman" w:cs="Times New Roman"/>
        </w:rPr>
        <w:footnoteRef/>
      </w:r>
      <w:r w:rsidRPr="00833030">
        <w:rPr>
          <w:rFonts w:ascii="Times New Roman" w:hAnsi="Times New Roman" w:cs="Times New Roman"/>
        </w:rPr>
        <w:t xml:space="preserve"> </w:t>
      </w:r>
      <w:r w:rsidRPr="00833030">
        <w:rPr>
          <w:rFonts w:ascii="Times New Roman" w:hAnsi="Times New Roman" w:cs="Times New Roman"/>
          <w:sz w:val="16"/>
          <w:szCs w:val="16"/>
        </w:rPr>
        <w:t>https://cacm.acm.org/news/nist-post-quantum-cryptography-candidate-cracked/</w:t>
      </w:r>
    </w:p>
  </w:footnote>
  <w:footnote w:id="10">
    <w:p w14:paraId="31B0879C" w14:textId="15F48B34" w:rsidR="00884EC2" w:rsidRPr="00833030" w:rsidRDefault="00884EC2">
      <w:pPr>
        <w:pStyle w:val="Textonotapie"/>
      </w:pPr>
      <w:r w:rsidRPr="00965D01">
        <w:rPr>
          <w:rStyle w:val="Refdenotaalpie"/>
          <w:rFonts w:ascii="Times New Roman" w:hAnsi="Times New Roman" w:cs="Times New Roman"/>
        </w:rPr>
        <w:footnoteRef/>
      </w:r>
      <w:r w:rsidRPr="00833030">
        <w:rPr>
          <w:rFonts w:ascii="Times New Roman" w:hAnsi="Times New Roman" w:cs="Times New Roman"/>
        </w:rPr>
        <w:t xml:space="preserve"> </w:t>
      </w:r>
      <w:r w:rsidRPr="00833030">
        <w:rPr>
          <w:rFonts w:ascii="Times New Roman" w:hAnsi="Times New Roman" w:cs="Times New Roman"/>
          <w:sz w:val="16"/>
          <w:szCs w:val="16"/>
        </w:rPr>
        <w:t>https://ieeexplore.ieee.org/stamp/stamp.jsp?arnumber=9786796</w:t>
      </w:r>
    </w:p>
  </w:footnote>
  <w:footnote w:id="11">
    <w:p w14:paraId="00976F49" w14:textId="2B112CA5" w:rsidR="00884EC2" w:rsidRPr="00833030" w:rsidRDefault="00884EC2">
      <w:pPr>
        <w:pStyle w:val="Textonotapie"/>
        <w:rPr>
          <w:rFonts w:ascii="Times New Roman" w:hAnsi="Times New Roman" w:cs="Times New Roman"/>
        </w:rPr>
      </w:pPr>
      <w:r w:rsidRPr="00965D01">
        <w:rPr>
          <w:rStyle w:val="Refdenotaalpie"/>
          <w:rFonts w:ascii="Times New Roman" w:hAnsi="Times New Roman" w:cs="Times New Roman"/>
        </w:rPr>
        <w:footnoteRef/>
      </w:r>
      <w:r w:rsidRPr="00833030">
        <w:rPr>
          <w:rFonts w:ascii="Times New Roman" w:hAnsi="Times New Roman" w:cs="Times New Roman"/>
        </w:rPr>
        <w:t xml:space="preserve"> </w:t>
      </w:r>
      <w:r w:rsidRPr="00833030">
        <w:rPr>
          <w:rFonts w:ascii="Times New Roman" w:hAnsi="Times New Roman" w:cs="Times New Roman"/>
          <w:sz w:val="16"/>
          <w:szCs w:val="16"/>
        </w:rPr>
        <w:t>https://www.nvidia.com/es-la/training/</w:t>
      </w:r>
    </w:p>
  </w:footnote>
  <w:footnote w:id="12">
    <w:p w14:paraId="6D7708E4" w14:textId="3504DF0E" w:rsidR="00884EC2" w:rsidRPr="00833030" w:rsidRDefault="00884EC2">
      <w:pPr>
        <w:pStyle w:val="Textonotapie"/>
        <w:rPr>
          <w:rFonts w:ascii="Times New Roman" w:hAnsi="Times New Roman" w:cs="Times New Roman"/>
        </w:rPr>
      </w:pPr>
      <w:r w:rsidRPr="00965D01">
        <w:rPr>
          <w:rStyle w:val="Refdenotaalpie"/>
          <w:rFonts w:ascii="Times New Roman" w:hAnsi="Times New Roman" w:cs="Times New Roman"/>
        </w:rPr>
        <w:footnoteRef/>
      </w:r>
      <w:r w:rsidRPr="00833030">
        <w:rPr>
          <w:rFonts w:ascii="Times New Roman" w:hAnsi="Times New Roman" w:cs="Times New Roman"/>
        </w:rPr>
        <w:t xml:space="preserve"> </w:t>
      </w:r>
      <w:r w:rsidRPr="00833030">
        <w:rPr>
          <w:rFonts w:ascii="Times New Roman" w:hAnsi="Times New Roman" w:cs="Times New Roman"/>
          <w:sz w:val="16"/>
          <w:szCs w:val="16"/>
        </w:rPr>
        <w:t>https://quantum.cloud.ibm.com/learning/en/courses/foundations-of-quantum-error-correction/fault-tolerant-quantum-computing/threshold-theorem</w:t>
      </w:r>
    </w:p>
  </w:footnote>
  <w:footnote w:id="13">
    <w:p w14:paraId="716FA566" w14:textId="211A77C4" w:rsidR="00D73892" w:rsidRPr="00D73892" w:rsidRDefault="00D73892">
      <w:pPr>
        <w:pStyle w:val="Textonotapie"/>
        <w:rPr>
          <w:lang w:val="es-ES"/>
        </w:rPr>
      </w:pPr>
      <w:r w:rsidRPr="00965D01">
        <w:rPr>
          <w:rStyle w:val="Refdenotaalpie"/>
          <w:rFonts w:ascii="Times New Roman" w:hAnsi="Times New Roman" w:cs="Times New Roman"/>
        </w:rPr>
        <w:footnoteRef/>
      </w:r>
      <w:r w:rsidRPr="00965D01">
        <w:rPr>
          <w:rFonts w:ascii="Times New Roman" w:hAnsi="Times New Roman" w:cs="Times New Roman"/>
        </w:rPr>
        <w:t xml:space="preserve"> </w:t>
      </w:r>
      <w:r w:rsidRPr="00965D01">
        <w:rPr>
          <w:rFonts w:ascii="Times New Roman" w:hAnsi="Times New Roman" w:cs="Times New Roman"/>
          <w:sz w:val="16"/>
          <w:szCs w:val="16"/>
        </w:rPr>
        <w:t>https://arxiv.org/abs/2502.01146</w:t>
      </w:r>
    </w:p>
  </w:footnote>
  <w:footnote w:id="14">
    <w:p w14:paraId="70A341BF" w14:textId="6A4BB0FE" w:rsidR="00087C09" w:rsidRPr="00DF5AFE" w:rsidRDefault="00087C09">
      <w:pPr>
        <w:pStyle w:val="Textonotapie"/>
        <w:rPr>
          <w:rFonts w:ascii="Times New Roman" w:hAnsi="Times New Roman" w:cs="Times New Roman"/>
          <w:sz w:val="16"/>
          <w:szCs w:val="16"/>
          <w:lang w:val="es-ES"/>
        </w:rPr>
      </w:pPr>
      <w:r>
        <w:rPr>
          <w:rStyle w:val="Refdenotaalpie"/>
        </w:rPr>
        <w:footnoteRef/>
      </w:r>
      <w:r>
        <w:t xml:space="preserve"> </w:t>
      </w:r>
      <w:r w:rsidR="00DF5AFE" w:rsidRPr="00DF5AFE">
        <w:rPr>
          <w:rFonts w:ascii="Times New Roman" w:hAnsi="Times New Roman" w:cs="Times New Roman"/>
          <w:sz w:val="16"/>
          <w:szCs w:val="16"/>
        </w:rPr>
        <w:t xml:space="preserve">Análisis bibliométrico realizado con datos de la plataforma Lens.org de Microsoft </w:t>
      </w:r>
      <w:r w:rsidRPr="00DF5AFE">
        <w:rPr>
          <w:rFonts w:ascii="Times New Roman" w:hAnsi="Times New Roman" w:cs="Times New Roman"/>
          <w:sz w:val="16"/>
          <w:szCs w:val="16"/>
          <w:lang w:val="es-ES"/>
        </w:rPr>
        <w:t>https://www.lens.org/</w:t>
      </w:r>
    </w:p>
  </w:footnote>
  <w:footnote w:id="15">
    <w:p w14:paraId="7FA0B587" w14:textId="77777777" w:rsidR="00892202" w:rsidRPr="00965D01" w:rsidRDefault="00892202" w:rsidP="00892202">
      <w:pPr>
        <w:pStyle w:val="Textonotapie"/>
        <w:rPr>
          <w:rFonts w:ascii="Times New Roman" w:hAnsi="Times New Roman" w:cs="Times New Roman"/>
        </w:rPr>
      </w:pPr>
      <w:r w:rsidRPr="00965D01">
        <w:rPr>
          <w:rStyle w:val="Refdenotaalpie"/>
          <w:rFonts w:ascii="Times New Roman" w:hAnsi="Times New Roman" w:cs="Times New Roman"/>
        </w:rPr>
        <w:footnoteRef/>
      </w:r>
      <w:r w:rsidRPr="00965D01">
        <w:rPr>
          <w:rFonts w:ascii="Times New Roman" w:hAnsi="Times New Roman" w:cs="Times New Roman"/>
        </w:rPr>
        <w:t xml:space="preserve"> </w:t>
      </w:r>
      <w:r w:rsidRPr="00965D01">
        <w:rPr>
          <w:rFonts w:ascii="Times New Roman" w:hAnsi="Times New Roman" w:cs="Times New Roman"/>
          <w:sz w:val="16"/>
          <w:szCs w:val="16"/>
        </w:rPr>
        <w:t>https://i-qcc.com/</w:t>
      </w:r>
    </w:p>
  </w:footnote>
  <w:footnote w:id="16">
    <w:p w14:paraId="5360EE4F" w14:textId="77777777" w:rsidR="00892202" w:rsidRPr="00965D01" w:rsidRDefault="00892202" w:rsidP="00892202">
      <w:pPr>
        <w:pStyle w:val="Textonotapie"/>
        <w:rPr>
          <w:sz w:val="16"/>
          <w:szCs w:val="16"/>
          <w:lang w:val="es-ES"/>
        </w:rPr>
      </w:pPr>
      <w:r w:rsidRPr="00965D01">
        <w:rPr>
          <w:rStyle w:val="Refdenotaalpie"/>
          <w:rFonts w:ascii="Times New Roman" w:hAnsi="Times New Roman" w:cs="Times New Roman"/>
        </w:rPr>
        <w:footnoteRef/>
      </w:r>
      <w:r w:rsidRPr="00965D01">
        <w:rPr>
          <w:rFonts w:ascii="Times New Roman" w:hAnsi="Times New Roman" w:cs="Times New Roman"/>
        </w:rPr>
        <w:t xml:space="preserve"> </w:t>
      </w:r>
      <w:r w:rsidRPr="00965D01">
        <w:rPr>
          <w:rFonts w:ascii="Times New Roman" w:hAnsi="Times New Roman" w:cs="Times New Roman"/>
          <w:sz w:val="16"/>
          <w:szCs w:val="16"/>
        </w:rPr>
        <w:t>https://www.enlacejudio.com/2022/07/19/israel-establecera-centro-de-computacion-cuantica/</w:t>
      </w:r>
    </w:p>
  </w:footnote>
  <w:footnote w:id="17">
    <w:p w14:paraId="48A326B0" w14:textId="77777777" w:rsidR="00892202" w:rsidRPr="00C243F0" w:rsidRDefault="00892202" w:rsidP="00892202">
      <w:pPr>
        <w:pStyle w:val="Textonotapie"/>
        <w:rPr>
          <w:rFonts w:ascii="Times New Roman" w:hAnsi="Times New Roman" w:cs="Times New Roman"/>
          <w:lang w:val="es-ES"/>
        </w:rPr>
      </w:pPr>
      <w:r>
        <w:rPr>
          <w:rStyle w:val="Refdenotaalpie"/>
        </w:rPr>
        <w:footnoteRef/>
      </w:r>
      <w:r>
        <w:t xml:space="preserve"> </w:t>
      </w:r>
      <w:r w:rsidRPr="00C243F0">
        <w:rPr>
          <w:rFonts w:ascii="Times New Roman" w:hAnsi="Times New Roman" w:cs="Times New Roman"/>
          <w:sz w:val="16"/>
          <w:szCs w:val="16"/>
        </w:rPr>
        <w:t>https://qt.eu/</w:t>
      </w:r>
    </w:p>
  </w:footnote>
</w:footnotes>
</file>

<file path=word/intelligence2.xml><?xml version="1.0" encoding="utf-8"?>
<int2:intelligence xmlns:int2="http://schemas.microsoft.com/office/intelligence/2020/intelligence" xmlns:oel="http://schemas.microsoft.com/office/2019/extlst">
  <int2:observations>
    <int2:bookmark int2:bookmarkName="_Int_jvX7Apka" int2:invalidationBookmarkName="" int2:hashCode="peYsVZCgpBU/lJ" int2:id="v91Y0P2W">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50518"/>
    <w:multiLevelType w:val="multilevel"/>
    <w:tmpl w:val="155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43608"/>
    <w:multiLevelType w:val="multilevel"/>
    <w:tmpl w:val="0A94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A7FFD"/>
    <w:multiLevelType w:val="multilevel"/>
    <w:tmpl w:val="E7B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A4DE0"/>
    <w:multiLevelType w:val="hybridMultilevel"/>
    <w:tmpl w:val="926CCC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5662048"/>
    <w:multiLevelType w:val="multilevel"/>
    <w:tmpl w:val="5918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51F21"/>
    <w:multiLevelType w:val="multilevel"/>
    <w:tmpl w:val="CB6E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500BC"/>
    <w:multiLevelType w:val="multilevel"/>
    <w:tmpl w:val="93E2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95864"/>
    <w:multiLevelType w:val="multilevel"/>
    <w:tmpl w:val="8506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F4626"/>
    <w:multiLevelType w:val="multilevel"/>
    <w:tmpl w:val="DFC4F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901745"/>
    <w:multiLevelType w:val="multilevel"/>
    <w:tmpl w:val="B890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D20FD"/>
    <w:multiLevelType w:val="multilevel"/>
    <w:tmpl w:val="6A28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26218"/>
    <w:multiLevelType w:val="multilevel"/>
    <w:tmpl w:val="053C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01078"/>
    <w:multiLevelType w:val="multilevel"/>
    <w:tmpl w:val="1EA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E3A1C"/>
    <w:multiLevelType w:val="multilevel"/>
    <w:tmpl w:val="1044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7019A"/>
    <w:multiLevelType w:val="multilevel"/>
    <w:tmpl w:val="1F9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D2D9E"/>
    <w:multiLevelType w:val="multilevel"/>
    <w:tmpl w:val="7F6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11848"/>
    <w:multiLevelType w:val="multilevel"/>
    <w:tmpl w:val="4AA0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10F7B"/>
    <w:multiLevelType w:val="multilevel"/>
    <w:tmpl w:val="483C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2970F2"/>
    <w:multiLevelType w:val="multilevel"/>
    <w:tmpl w:val="832EE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8210655">
    <w:abstractNumId w:val="7"/>
  </w:num>
  <w:num w:numId="2" w16cid:durableId="484123381">
    <w:abstractNumId w:val="8"/>
  </w:num>
  <w:num w:numId="3" w16cid:durableId="1754543901">
    <w:abstractNumId w:val="13"/>
  </w:num>
  <w:num w:numId="4" w16cid:durableId="886186627">
    <w:abstractNumId w:val="4"/>
  </w:num>
  <w:num w:numId="5" w16cid:durableId="1054043250">
    <w:abstractNumId w:val="6"/>
  </w:num>
  <w:num w:numId="6" w16cid:durableId="1874926516">
    <w:abstractNumId w:val="1"/>
  </w:num>
  <w:num w:numId="7" w16cid:durableId="1930388695">
    <w:abstractNumId w:val="0"/>
  </w:num>
  <w:num w:numId="8" w16cid:durableId="2131899576">
    <w:abstractNumId w:val="17"/>
  </w:num>
  <w:num w:numId="9" w16cid:durableId="864638926">
    <w:abstractNumId w:val="10"/>
  </w:num>
  <w:num w:numId="10" w16cid:durableId="2086149527">
    <w:abstractNumId w:val="12"/>
  </w:num>
  <w:num w:numId="11" w16cid:durableId="1241910413">
    <w:abstractNumId w:val="16"/>
  </w:num>
  <w:num w:numId="12" w16cid:durableId="1294410494">
    <w:abstractNumId w:val="5"/>
  </w:num>
  <w:num w:numId="13" w16cid:durableId="1165978236">
    <w:abstractNumId w:val="2"/>
  </w:num>
  <w:num w:numId="14" w16cid:durableId="440804996">
    <w:abstractNumId w:val="14"/>
  </w:num>
  <w:num w:numId="15" w16cid:durableId="893080439">
    <w:abstractNumId w:val="11"/>
  </w:num>
  <w:num w:numId="16" w16cid:durableId="2010207309">
    <w:abstractNumId w:val="9"/>
  </w:num>
  <w:num w:numId="17" w16cid:durableId="1549419470">
    <w:abstractNumId w:val="15"/>
  </w:num>
  <w:num w:numId="18" w16cid:durableId="863982745">
    <w:abstractNumId w:val="18"/>
  </w:num>
  <w:num w:numId="19" w16cid:durableId="662970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FF9"/>
    <w:rsid w:val="000206EE"/>
    <w:rsid w:val="00087C09"/>
    <w:rsid w:val="001266F0"/>
    <w:rsid w:val="00146B51"/>
    <w:rsid w:val="0017074F"/>
    <w:rsid w:val="001B6E21"/>
    <w:rsid w:val="001D2FF7"/>
    <w:rsid w:val="00215201"/>
    <w:rsid w:val="00220409"/>
    <w:rsid w:val="00224FF9"/>
    <w:rsid w:val="00260494"/>
    <w:rsid w:val="00262FCB"/>
    <w:rsid w:val="002B1794"/>
    <w:rsid w:val="00342EDD"/>
    <w:rsid w:val="004809D7"/>
    <w:rsid w:val="004A57FA"/>
    <w:rsid w:val="005379A5"/>
    <w:rsid w:val="00551165"/>
    <w:rsid w:val="0065325F"/>
    <w:rsid w:val="00773A75"/>
    <w:rsid w:val="007B10DD"/>
    <w:rsid w:val="007C632D"/>
    <w:rsid w:val="0080582F"/>
    <w:rsid w:val="00833030"/>
    <w:rsid w:val="00836348"/>
    <w:rsid w:val="00871680"/>
    <w:rsid w:val="00884EC2"/>
    <w:rsid w:val="00892202"/>
    <w:rsid w:val="008B326E"/>
    <w:rsid w:val="008C2DE3"/>
    <w:rsid w:val="00937555"/>
    <w:rsid w:val="00965D01"/>
    <w:rsid w:val="009B4BFD"/>
    <w:rsid w:val="009F3D3F"/>
    <w:rsid w:val="00A446E4"/>
    <w:rsid w:val="00A6130B"/>
    <w:rsid w:val="00AB0801"/>
    <w:rsid w:val="00AC6F20"/>
    <w:rsid w:val="00B615E8"/>
    <w:rsid w:val="00B82BF1"/>
    <w:rsid w:val="00C0442B"/>
    <w:rsid w:val="00C23899"/>
    <w:rsid w:val="00C243F0"/>
    <w:rsid w:val="00D73892"/>
    <w:rsid w:val="00D8603D"/>
    <w:rsid w:val="00DC23C8"/>
    <w:rsid w:val="00DF5AFE"/>
    <w:rsid w:val="00E773E8"/>
    <w:rsid w:val="00EE34E4"/>
    <w:rsid w:val="00FA6B1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2D0A0"/>
  <w15:chartTrackingRefBased/>
  <w15:docId w15:val="{2DBD5F0E-72EB-4054-BFEB-EE9C7F6F9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30B"/>
  </w:style>
  <w:style w:type="paragraph" w:styleId="Ttulo1">
    <w:name w:val="heading 1"/>
    <w:basedOn w:val="Normal"/>
    <w:next w:val="Normal"/>
    <w:link w:val="Ttulo1Car"/>
    <w:uiPriority w:val="9"/>
    <w:qFormat/>
    <w:rsid w:val="00224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4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4F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4F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4F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4F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4F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4F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4F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4F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4F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4F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4F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4F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4F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4F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4F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4FF9"/>
    <w:rPr>
      <w:rFonts w:eastAsiaTheme="majorEastAsia" w:cstheme="majorBidi"/>
      <w:color w:val="272727" w:themeColor="text1" w:themeTint="D8"/>
    </w:rPr>
  </w:style>
  <w:style w:type="paragraph" w:styleId="Ttulo">
    <w:name w:val="Title"/>
    <w:basedOn w:val="Normal"/>
    <w:next w:val="Normal"/>
    <w:link w:val="TtuloCar"/>
    <w:uiPriority w:val="10"/>
    <w:qFormat/>
    <w:rsid w:val="00224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4F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4F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4F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4FF9"/>
    <w:pPr>
      <w:spacing w:before="160"/>
      <w:jc w:val="center"/>
    </w:pPr>
    <w:rPr>
      <w:i/>
      <w:iCs/>
      <w:color w:val="404040" w:themeColor="text1" w:themeTint="BF"/>
    </w:rPr>
  </w:style>
  <w:style w:type="character" w:customStyle="1" w:styleId="CitaCar">
    <w:name w:val="Cita Car"/>
    <w:basedOn w:val="Fuentedeprrafopredeter"/>
    <w:link w:val="Cita"/>
    <w:uiPriority w:val="29"/>
    <w:rsid w:val="00224FF9"/>
    <w:rPr>
      <w:i/>
      <w:iCs/>
      <w:color w:val="404040" w:themeColor="text1" w:themeTint="BF"/>
    </w:rPr>
  </w:style>
  <w:style w:type="paragraph" w:styleId="Prrafodelista">
    <w:name w:val="List Paragraph"/>
    <w:basedOn w:val="Normal"/>
    <w:uiPriority w:val="34"/>
    <w:qFormat/>
    <w:rsid w:val="00224FF9"/>
    <w:pPr>
      <w:ind w:left="720"/>
      <w:contextualSpacing/>
    </w:pPr>
  </w:style>
  <w:style w:type="character" w:styleId="nfasisintenso">
    <w:name w:val="Intense Emphasis"/>
    <w:basedOn w:val="Fuentedeprrafopredeter"/>
    <w:uiPriority w:val="21"/>
    <w:qFormat/>
    <w:rsid w:val="00224FF9"/>
    <w:rPr>
      <w:i/>
      <w:iCs/>
      <w:color w:val="0F4761" w:themeColor="accent1" w:themeShade="BF"/>
    </w:rPr>
  </w:style>
  <w:style w:type="paragraph" w:styleId="Citadestacada">
    <w:name w:val="Intense Quote"/>
    <w:basedOn w:val="Normal"/>
    <w:next w:val="Normal"/>
    <w:link w:val="CitadestacadaCar"/>
    <w:uiPriority w:val="30"/>
    <w:qFormat/>
    <w:rsid w:val="00224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4FF9"/>
    <w:rPr>
      <w:i/>
      <w:iCs/>
      <w:color w:val="0F4761" w:themeColor="accent1" w:themeShade="BF"/>
    </w:rPr>
  </w:style>
  <w:style w:type="character" w:styleId="Referenciaintensa">
    <w:name w:val="Intense Reference"/>
    <w:basedOn w:val="Fuentedeprrafopredeter"/>
    <w:uiPriority w:val="32"/>
    <w:qFormat/>
    <w:rsid w:val="00224FF9"/>
    <w:rPr>
      <w:b/>
      <w:bCs/>
      <w:smallCaps/>
      <w:color w:val="0F4761" w:themeColor="accent1" w:themeShade="BF"/>
      <w:spacing w:val="5"/>
    </w:rPr>
  </w:style>
  <w:style w:type="paragraph" w:styleId="Textonotapie">
    <w:name w:val="footnote text"/>
    <w:basedOn w:val="Normal"/>
    <w:link w:val="TextonotapieCar"/>
    <w:uiPriority w:val="99"/>
    <w:unhideWhenUsed/>
    <w:rsid w:val="00DC23C8"/>
    <w:pPr>
      <w:spacing w:after="0" w:line="240" w:lineRule="auto"/>
    </w:pPr>
    <w:rPr>
      <w:sz w:val="20"/>
      <w:szCs w:val="20"/>
    </w:rPr>
  </w:style>
  <w:style w:type="character" w:customStyle="1" w:styleId="TextonotapieCar">
    <w:name w:val="Texto nota pie Car"/>
    <w:basedOn w:val="Fuentedeprrafopredeter"/>
    <w:link w:val="Textonotapie"/>
    <w:uiPriority w:val="99"/>
    <w:rsid w:val="00DC23C8"/>
    <w:rPr>
      <w:sz w:val="20"/>
      <w:szCs w:val="20"/>
    </w:rPr>
  </w:style>
  <w:style w:type="character" w:styleId="Refdenotaalpie">
    <w:name w:val="footnote reference"/>
    <w:basedOn w:val="Fuentedeprrafopredeter"/>
    <w:uiPriority w:val="99"/>
    <w:semiHidden/>
    <w:unhideWhenUsed/>
    <w:rsid w:val="00DC23C8"/>
    <w:rPr>
      <w:vertAlign w:val="superscript"/>
    </w:rPr>
  </w:style>
  <w:style w:type="character" w:styleId="Hipervnculo">
    <w:name w:val="Hyperlink"/>
    <w:basedOn w:val="Fuentedeprrafopredeter"/>
    <w:uiPriority w:val="99"/>
    <w:unhideWhenUsed/>
    <w:rsid w:val="00937555"/>
    <w:rPr>
      <w:color w:val="467886" w:themeColor="hyperlink"/>
      <w:u w:val="single"/>
    </w:rPr>
  </w:style>
  <w:style w:type="character" w:styleId="Mencinsinresolver">
    <w:name w:val="Unresolved Mention"/>
    <w:basedOn w:val="Fuentedeprrafopredeter"/>
    <w:uiPriority w:val="99"/>
    <w:semiHidden/>
    <w:unhideWhenUsed/>
    <w:rsid w:val="00937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38/s41586-024-08449-y" TargetMode="External"/><Relationship Id="rId2" Type="http://schemas.openxmlformats.org/officeDocument/2006/relationships/numbering" Target="numbering.xml"/><Relationship Id="rId16" Type="http://schemas.openxmlformats.org/officeDocument/2006/relationships/hyperlink" Target="https://doi.org/10.1038/s41534-025-01089-8" TargetMode="Externa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s://doi.org/10.1038/s41534-025-01089-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74E62-C219-4326-BFEE-E633A4794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11</Pages>
  <Words>2669</Words>
  <Characters>18313</Characters>
  <Application>Microsoft Office Word</Application>
  <DocSecurity>0</DocSecurity>
  <Lines>310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Baravalle</dc:creator>
  <cp:keywords/>
  <dc:description/>
  <cp:lastModifiedBy>usuario</cp:lastModifiedBy>
  <cp:revision>7</cp:revision>
  <cp:lastPrinted>2025-09-26T01:59:00Z</cp:lastPrinted>
  <dcterms:created xsi:type="dcterms:W3CDTF">2025-12-23T10:56:00Z</dcterms:created>
  <dcterms:modified xsi:type="dcterms:W3CDTF">2025-12-26T16:35:00Z</dcterms:modified>
</cp:coreProperties>
</file>