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left"/>
      </w:pPr>
      <w:r>
        <w:rPr>
          <w:rFonts w:ascii="Calibri" w:cs="Calibri" w:eastAsia="Calibri" w:hAnsi="Calibri"/>
          <w:b/>
          <w:bCs/>
          <w:color w:val="1F3A5F"/>
          <w:sz w:val="44"/>
          <w:szCs w:val="44"/>
        </w:rPr>
        <w:t xml:space="preserve">FRAUD INTELLIGENCE PLATFORM</w:t>
      </w:r>
    </w:p>
    <w:p>
      <w:pPr>
        <w:spacing w:after="40"/>
      </w:pPr>
      <w:r>
        <w:rPr>
          <w:rFonts w:ascii="Calibri" w:cs="Calibri" w:eastAsia="Calibri" w:hAnsi="Calibri"/>
          <w:color w:val="1F2937"/>
          <w:sz w:val="25"/>
          <w:szCs w:val="25"/>
        </w:rPr>
        <w:t xml:space="preserve">Behavioral Fraud Detection and Explainable Real-Time Transaction Analysis</w:t>
      </w:r>
    </w:p>
    <w:p>
      <w:pPr>
        <w:pBdr>
          <w:bottom w:val="single" w:color="1F3A5F" w:sz="8" w:space="6"/>
        </w:pBdr>
        <w:spacing w:after="150"/>
      </w:pPr>
      <w:r>
        <w:rPr>
          <w:rFonts w:ascii="Calibri" w:cs="Calibri" w:eastAsia="Calibri" w:hAnsi="Calibri"/>
          <w:color w:val="5B6472"/>
          <w:sz w:val="18"/>
          <w:szCs w:val="18"/>
        </w:rPr>
        <w:t xml:space="preserve">Project Understanding Report   |   Team: ______________________________   |   October 2026</w:t>
      </w:r>
    </w:p>
    <w:p>
      <w:pPr>
        <w:pBdr>
          <w:bottom w:val="single" w:color="1F3A5F" w:sz="8" w:space="4"/>
        </w:pBdr>
        <w:spacing w:after="130"/>
      </w:pPr>
      <w:r>
        <w:rPr>
          <w:rFonts w:ascii="Calibri" w:cs="Calibri" w:eastAsia="Calibri" w:hAnsi="Calibri"/>
          <w:b/>
          <w:bCs/>
          <w:color w:val="1F3A5F"/>
          <w:sz w:val="30"/>
          <w:szCs w:val="30"/>
        </w:rPr>
        <w:t xml:space="preserve">1. Project Overview</w:t>
      </w:r>
    </w:p>
    <w:p>
      <w:pPr>
        <w:keepNext/>
        <w:spacing w:after="70" w:before="150"/>
      </w:pPr>
      <w:r>
        <w:rPr>
          <w:rFonts w:ascii="Calibri" w:cs="Calibri" w:eastAsia="Calibri" w:hAnsi="Calibri"/>
          <w:b/>
          <w:bCs/>
          <w:color w:val="1F3A5F"/>
          <w:sz w:val="24"/>
          <w:szCs w:val="24"/>
        </w:rPr>
        <w:t xml:space="preserve">In one line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1F3A5F" w:sz="24"/>
              <w:bottom w:val="none" w:color="FFFFFF" w:sz="0"/>
              <w:right w:val="none" w:color="FFFFFF" w:sz="0"/>
            </w:tcBorders>
            <w:shd w:fill="F3F6FA" w:color="auto" w:val="clear"/>
            <w:tcMar>
              <w:top w:type="dxa" w:w="90"/>
              <w:left w:type="dxa" w:w="190"/>
              <w:bottom w:type="dxa" w:w="90"/>
              <w:right w:type="dxa" w:w="150"/>
            </w:tcMar>
          </w:tcPr>
          <w:p>
            <w:pPr>
              <w:spacing w:after="30" w:line="264"/>
            </w:pPr>
            <w:r>
              <w:rPr>
                <w:rFonts w:ascii="Calibri" w:cs="Calibri" w:eastAsia="Calibri" w:hAnsi="Calibri"/>
                <w:color w:val="1F2937"/>
                <w:sz w:val="22"/>
                <w:szCs w:val="22"/>
              </w:rPr>
              <w:t xml:space="preserve">A web application that scores each financial transaction by comparing it with that customer's own past behavior, explains why it was scored that way, and shows which customers are linked through shared devices.</w:t>
            </w:r>
          </w:p>
        </w:tc>
      </w:tr>
    </w:tbl>
    <w:p>
      <w:pPr>
        <w:keepNext/>
        <w:spacing w:after="70" w:before="150"/>
      </w:pPr>
      <w:r>
        <w:rPr>
          <w:rFonts w:ascii="Calibri" w:cs="Calibri" w:eastAsia="Calibri" w:hAnsi="Calibri"/>
          <w:b/>
          <w:bCs/>
          <w:color w:val="1F3A5F"/>
          <w:sz w:val="24"/>
          <w:szCs w:val="24"/>
        </w:rPr>
        <w:t xml:space="preserve">The problem we are solving</w:t>
      </w:r>
    </w:p>
    <w:p>
      <w:pPr>
        <w:pStyle w:val="ListParagraph"/>
        <w:numPr>
          <w:ilvl w:val="0"/>
          <w:numId w:val="2"/>
        </w:numPr>
        <w:spacing w:after="40" w:line="262"/>
      </w:pPr>
      <w:r>
        <w:rPr>
          <w:rFonts w:ascii="Calibri" w:cs="Calibri" w:eastAsia="Calibri" w:hAnsi="Calibri"/>
          <w:color w:val="1F2937"/>
          <w:sz w:val="22"/>
          <w:szCs w:val="22"/>
        </w:rPr>
        <w:t xml:space="preserve">Fraud in financial transactions is rare and hard to spot among millions of genuine payments.</w:t>
      </w:r>
    </w:p>
    <w:p>
      <w:pPr>
        <w:pStyle w:val="ListParagraph"/>
        <w:numPr>
          <w:ilvl w:val="0"/>
          <w:numId w:val="2"/>
        </w:numPr>
        <w:spacing w:after="40" w:line="262"/>
      </w:pPr>
      <w:r>
        <w:rPr>
          <w:rFonts w:ascii="Calibri" w:cs="Calibri" w:eastAsia="Calibri" w:hAnsi="Calibri"/>
          <w:color w:val="1F2937"/>
          <w:sz w:val="22"/>
          <w:szCs w:val="22"/>
        </w:rPr>
        <w:t xml:space="preserve">Normal behavior is different for every customer. Rs. 50,000 is routine for one person and alarming for another, so </w:t>
      </w:r>
      <w:r>
        <w:rPr>
          <w:rFonts w:ascii="Calibri" w:cs="Calibri" w:eastAsia="Calibri" w:hAnsi="Calibri"/>
          <w:b/>
          <w:bCs/>
          <w:color w:val="1F2937"/>
          <w:sz w:val="22"/>
          <w:szCs w:val="22"/>
        </w:rPr>
        <w:t xml:space="preserve">a large transaction is not automatically fraud</w:t>
      </w:r>
      <w:r>
        <w:rPr>
          <w:rFonts w:ascii="Calibri" w:cs="Calibri" w:eastAsia="Calibri" w:hAnsi="Calibri"/>
          <w:color w:val="1F2937"/>
          <w:sz w:val="22"/>
          <w:szCs w:val="22"/>
        </w:rPr>
        <w:t xml:space="preserve">.</w:t>
      </w:r>
    </w:p>
    <w:p>
      <w:pPr>
        <w:pStyle w:val="ListParagraph"/>
        <w:numPr>
          <w:ilvl w:val="0"/>
          <w:numId w:val="2"/>
        </w:numPr>
        <w:spacing w:after="40" w:line="262"/>
      </w:pPr>
      <w:r>
        <w:rPr>
          <w:rFonts w:ascii="Calibri" w:cs="Calibri" w:eastAsia="Calibri" w:hAnsi="Calibri"/>
          <w:color w:val="1F2937"/>
          <w:sz w:val="22"/>
          <w:szCs w:val="22"/>
        </w:rPr>
        <w:t xml:space="preserve">Real fraud usually shows up as a combination of signals: an unfamiliar device, a new or foreign location, an odd time of day, failed logins just before, many transactions in a short time.</w:t>
      </w:r>
    </w:p>
    <w:p>
      <w:pPr>
        <w:pStyle w:val="ListParagraph"/>
        <w:numPr>
          <w:ilvl w:val="0"/>
          <w:numId w:val="2"/>
        </w:numPr>
        <w:spacing w:after="40" w:line="262"/>
      </w:pPr>
      <w:r>
        <w:rPr>
          <w:rFonts w:ascii="Calibri" w:cs="Calibri" w:eastAsia="Calibri" w:hAnsi="Calibri"/>
          <w:color w:val="1F2937"/>
          <w:sz w:val="22"/>
          <w:szCs w:val="22"/>
        </w:rPr>
        <w:t xml:space="preserve">Some fraud involves </w:t>
      </w:r>
      <w:r>
        <w:rPr>
          <w:rFonts w:ascii="Calibri" w:cs="Calibri" w:eastAsia="Calibri" w:hAnsi="Calibri"/>
          <w:b/>
          <w:bCs/>
          <w:color w:val="1F2937"/>
          <w:sz w:val="22"/>
          <w:szCs w:val="22"/>
        </w:rPr>
        <w:t xml:space="preserve">several accounts</w:t>
      </w:r>
      <w:r>
        <w:rPr>
          <w:rFonts w:ascii="Calibri" w:cs="Calibri" w:eastAsia="Calibri" w:hAnsi="Calibri"/>
          <w:color w:val="1F2937"/>
          <w:sz w:val="22"/>
          <w:szCs w:val="22"/>
        </w:rPr>
        <w:t xml:space="preserve"> using the same device. Looking at one transaction at a time misses this.</w:t>
      </w:r>
    </w:p>
    <w:p>
      <w:pPr>
        <w:pStyle w:val="ListParagraph"/>
        <w:numPr>
          <w:ilvl w:val="0"/>
          <w:numId w:val="2"/>
        </w:numPr>
        <w:spacing w:after="40" w:line="262"/>
      </w:pPr>
      <w:r>
        <w:rPr>
          <w:rFonts w:ascii="Calibri" w:cs="Calibri" w:eastAsia="Calibri" w:hAnsi="Calibri"/>
          <w:color w:val="1F2937"/>
          <w:sz w:val="22"/>
          <w:szCs w:val="22"/>
        </w:rPr>
        <w:t xml:space="preserve">A plain "fraud / not fraud" answer does not help an investigator. They need to know </w:t>
      </w:r>
      <w:r>
        <w:rPr>
          <w:rFonts w:ascii="Calibri" w:cs="Calibri" w:eastAsia="Calibri" w:hAnsi="Calibri"/>
          <w:b/>
          <w:bCs/>
          <w:color w:val="1F2937"/>
          <w:sz w:val="22"/>
          <w:szCs w:val="22"/>
        </w:rPr>
        <w:t xml:space="preserve">how suspicious</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why</w:t>
      </w:r>
      <w:r>
        <w:rPr>
          <w:rFonts w:ascii="Calibri" w:cs="Calibri" w:eastAsia="Calibri" w:hAnsi="Calibri"/>
          <w:color w:val="1F2937"/>
          <w:sz w:val="22"/>
          <w:szCs w:val="22"/>
        </w:rPr>
        <w:t xml:space="preserve">, and </w:t>
      </w:r>
      <w:r>
        <w:rPr>
          <w:rFonts w:ascii="Calibri" w:cs="Calibri" w:eastAsia="Calibri" w:hAnsi="Calibri"/>
          <w:b/>
          <w:bCs/>
          <w:color w:val="1F2937"/>
          <w:sz w:val="22"/>
          <w:szCs w:val="22"/>
        </w:rPr>
        <w:t xml:space="preserve">who else is connected</w:t>
      </w:r>
      <w:r>
        <w:rPr>
          <w:rFonts w:ascii="Calibri" w:cs="Calibri" w:eastAsia="Calibri" w:hAnsi="Calibri"/>
          <w:color w:val="1F2937"/>
          <w:sz w:val="22"/>
          <w:szCs w:val="22"/>
        </w:rPr>
        <w:t xml:space="preserve">.</w:t>
      </w:r>
    </w:p>
    <w:p>
      <w:pPr>
        <w:keepNext/>
        <w:spacing w:after="70" w:before="150"/>
      </w:pPr>
      <w:r>
        <w:rPr>
          <w:rFonts w:ascii="Calibri" w:cs="Calibri" w:eastAsia="Calibri" w:hAnsi="Calibri"/>
          <w:b/>
          <w:bCs/>
          <w:color w:val="1F3A5F"/>
          <w:sz w:val="24"/>
          <w:szCs w:val="24"/>
        </w:rPr>
        <w:t xml:space="preserve">Our main idea</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1F3A5F" w:sz="24"/>
              <w:bottom w:val="none" w:color="FFFFFF" w:sz="0"/>
              <w:right w:val="none" w:color="FFFFFF" w:sz="0"/>
            </w:tcBorders>
            <w:shd w:fill="F3F6FA" w:color="auto" w:val="clear"/>
            <w:tcMar>
              <w:top w:type="dxa" w:w="90"/>
              <w:left w:type="dxa" w:w="190"/>
              <w:bottom w:type="dxa" w:w="90"/>
              <w:right w:type="dxa" w:w="150"/>
            </w:tcMar>
          </w:tcPr>
          <w:p>
            <w:pPr>
              <w:spacing w:after="30" w:line="264"/>
            </w:pPr>
            <w:r>
              <w:rPr>
                <w:rFonts w:ascii="Calibri" w:cs="Calibri" w:eastAsia="Calibri" w:hAnsi="Calibri"/>
                <w:color w:val="1F2937"/>
                <w:sz w:val="22"/>
                <w:szCs w:val="22"/>
              </w:rPr>
              <w:t xml:space="preserve">Instead of looking only at the current transaction, we compare it with the customer's previous behavior, and combine these behavioral signals with machine learning.</w:t>
            </w:r>
          </w:p>
        </w:tc>
      </w:tr>
    </w:tbl>
    <w:p>
      <w:pPr>
        <w:keepNext/>
        <w:spacing w:after="70" w:before="150"/>
      </w:pPr>
      <w:r>
        <w:rPr>
          <w:rFonts w:ascii="Calibri" w:cs="Calibri" w:eastAsia="Calibri" w:hAnsi="Calibri"/>
          <w:b/>
          <w:bCs/>
          <w:color w:val="1F3A5F"/>
          <w:sz w:val="24"/>
          <w:szCs w:val="24"/>
        </w:rPr>
        <w:t xml:space="preserve">What our system provides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7085"/>
      </w:tblGrid>
      <w:tr>
        <w:trPr>
          <w:cantSplit/>
          <w:tblHeader/>
        </w:trPr>
        <w:tc>
          <w:tcPr>
            <w:tcW w:type="dxa" w:w="2621"/>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Output</w:t>
            </w:r>
          </w:p>
        </w:tc>
        <w:tc>
          <w:tcPr>
            <w:tcW w:type="dxa" w:w="7085"/>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What it is</w:t>
            </w:r>
          </w:p>
        </w:tc>
      </w:tr>
      <w:tr>
        <w:trPr>
          <w:cantSplit/>
        </w:trPr>
        <w:tc>
          <w:tcPr>
            <w:tcW w:type="dxa" w:w="2621"/>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Fraud Score</w:t>
            </w:r>
          </w:p>
        </w:tc>
        <w:tc>
          <w:tcPr>
            <w:tcW w:type="dxa" w:w="708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How suspicious this transaction looks to the model, from 0 to 100</w:t>
            </w:r>
          </w:p>
        </w:tc>
      </w:tr>
      <w:tr>
        <w:trPr>
          <w:cantSplit/>
        </w:trPr>
        <w:tc>
          <w:tcPr>
            <w:tcW w:type="dxa" w:w="2621"/>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Risk Score</w:t>
            </w:r>
          </w:p>
        </w:tc>
        <w:tc>
          <w:tcPr>
            <w:tcW w:type="dxa" w:w="7085"/>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How risky the customer's recent behavior was before this transaction, from 0 to 100</w:t>
            </w:r>
          </w:p>
        </w:tc>
      </w:tr>
      <w:tr>
        <w:trPr>
          <w:cantSplit/>
        </w:trPr>
        <w:tc>
          <w:tcPr>
            <w:tcW w:type="dxa" w:w="2621"/>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Alert Level</w:t>
            </w:r>
          </w:p>
        </w:tc>
        <w:tc>
          <w:tcPr>
            <w:tcW w:type="dxa" w:w="708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Low, Medium, High or Critical</w:t>
            </w:r>
          </w:p>
        </w:tc>
      </w:tr>
      <w:tr>
        <w:trPr>
          <w:cantSplit/>
        </w:trPr>
        <w:tc>
          <w:tcPr>
            <w:tcW w:type="dxa" w:w="2621"/>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SHAP explanation</w:t>
            </w:r>
          </w:p>
        </w:tc>
        <w:tc>
          <w:tcPr>
            <w:tcW w:type="dxa" w:w="7085"/>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The reasons that pushed the score up</w:t>
            </w:r>
          </w:p>
        </w:tc>
      </w:tr>
      <w:tr>
        <w:trPr>
          <w:cantSplit/>
        </w:trPr>
        <w:tc>
          <w:tcPr>
            <w:tcW w:type="dxa" w:w="2621"/>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Behavioral similarity</w:t>
            </w:r>
          </w:p>
        </w:tc>
        <w:tc>
          <w:tcPr>
            <w:tcW w:type="dxa" w:w="708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How closely the transaction matches the customer's normal behavior</w:t>
            </w:r>
          </w:p>
        </w:tc>
      </w:tr>
      <w:tr>
        <w:trPr>
          <w:cantSplit/>
        </w:trPr>
        <w:tc>
          <w:tcPr>
            <w:tcW w:type="dxa" w:w="2621"/>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Fraud-ring detection</w:t>
            </w:r>
          </w:p>
        </w:tc>
        <w:tc>
          <w:tcPr>
            <w:tcW w:type="dxa" w:w="7085"/>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Groups of customers linked by shared devices</w:t>
            </w:r>
          </w:p>
        </w:tc>
      </w:tr>
      <w:tr>
        <w:trPr>
          <w:cantSplit/>
        </w:trPr>
        <w:tc>
          <w:tcPr>
            <w:tcW w:type="dxa" w:w="2621"/>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Live transaction analysis</w:t>
            </w:r>
          </w:p>
        </w:tc>
        <w:tc>
          <w:tcPr>
            <w:tcW w:type="dxa" w:w="708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Score and investigate one transaction</w:t>
            </w:r>
          </w:p>
        </w:tc>
      </w:tr>
      <w:tr>
        <w:trPr>
          <w:cantSplit/>
        </w:trPr>
        <w:tc>
          <w:tcPr>
            <w:tcW w:type="dxa" w:w="2621"/>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Batch CSV scoring</w:t>
            </w:r>
          </w:p>
        </w:tc>
        <w:tc>
          <w:tcPr>
            <w:tcW w:type="dxa" w:w="7085"/>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Score a whole file of transactions at once</w:t>
            </w:r>
          </w:p>
        </w:tc>
      </w:tr>
      <w:tr>
        <w:trPr>
          <w:cantSplit/>
        </w:trPr>
        <w:tc>
          <w:tcPr>
            <w:tcW w:type="dxa" w:w="2621"/>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Model performance dashboard</w:t>
            </w:r>
          </w:p>
        </w:tc>
        <w:tc>
          <w:tcPr>
            <w:tcW w:type="dxa" w:w="708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How well the loaded model performs, and its details</w:t>
            </w:r>
          </w:p>
        </w:tc>
      </w:tr>
      <w:tr>
        <w:trPr>
          <w:cantSplit/>
        </w:trPr>
        <w:tc>
          <w:tcPr>
            <w:tcW w:type="dxa" w:w="2621"/>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PDF report</w:t>
            </w:r>
          </w:p>
        </w:tc>
        <w:tc>
          <w:tcPr>
            <w:tcW w:type="dxa" w:w="7085"/>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A downloadable report for a scored transaction</w:t>
            </w:r>
          </w:p>
        </w:tc>
      </w:tr>
    </w:tbl>
    <w:p>
      <w:pPr>
        <w:spacing w:after="80" w:line="120"/>
      </w:pPr>
    </w:p>
    <w:p>
      <w:pPr>
        <w:spacing w:after="100" w:before="0" w:line="270"/>
        <w:jc w:val="left"/>
      </w:pPr>
      <w:r>
        <w:rPr>
          <w:rFonts w:ascii="Calibri" w:cs="Calibri" w:eastAsia="Calibri" w:hAnsi="Calibri"/>
          <w:b/>
          <w:bCs/>
          <w:color w:val="5B6472"/>
          <w:sz w:val="19"/>
          <w:szCs w:val="19"/>
        </w:rPr>
        <w:t xml:space="preserve">Technologies:</w:t>
      </w:r>
      <w:r>
        <w:rPr>
          <w:rFonts w:ascii="Calibri" w:cs="Calibri" w:eastAsia="Calibri" w:hAnsi="Calibri"/>
          <w:color w:val="5B6472"/>
          <w:sz w:val="19"/>
          <w:szCs w:val="19"/>
        </w:rPr>
        <w:t xml:space="preserve"> Python, FastAPI, TensorFlow/Keras, SHAP and SQLite on the backend; React, Vite, Tailwind CSS and Recharts on the frontend; ReportLab for PDF reports.</w:t>
      </w:r>
    </w:p>
    <w:p>
      <w:r>
        <w:br w:type="page"/>
      </w:r>
    </w:p>
    <w:p>
      <w:pPr>
        <w:pBdr>
          <w:bottom w:val="single" w:color="1F3A5F" w:sz="8" w:space="4"/>
        </w:pBdr>
        <w:spacing w:after="130"/>
      </w:pPr>
      <w:r>
        <w:rPr>
          <w:rFonts w:ascii="Calibri" w:cs="Calibri" w:eastAsia="Calibri" w:hAnsi="Calibri"/>
          <w:b/>
          <w:bCs/>
          <w:color w:val="1F3A5F"/>
          <w:sz w:val="30"/>
          <w:szCs w:val="30"/>
        </w:rPr>
        <w:t xml:space="preserve">2. How Our System Works</w:t>
      </w:r>
    </w:p>
    <w:p>
      <w:pPr>
        <w:spacing w:after="100" w:before="60"/>
        <w:jc w:val="center"/>
      </w:pPr>
      <w:r>
        <w:drawing>
          <wp:inline distT="0" distB="0" distL="0" distR="0">
            <wp:extent cx="6096000" cy="1571625"/>
            <wp:effectExtent t="0" r="0" b="0" l="0"/>
            <wp:docPr id="1"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571625"/>
                    </a:xfrm>
                    <a:prstGeom prst="rect">
                      <a:avLst/>
                    </a:prstGeom>
                  </pic:spPr>
                </pic:pic>
              </a:graphicData>
            </a:graphic>
          </wp:inline>
        </w:drawing>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2"/>
        <w:gridCol w:w="7474"/>
      </w:tblGrid>
      <w:tr>
        <w:trPr>
          <w:cantSplit/>
          <w:tblHeader/>
        </w:trPr>
        <w:tc>
          <w:tcPr>
            <w:tcW w:type="dxa" w:w="2232"/>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Step</w:t>
            </w:r>
          </w:p>
        </w:tc>
        <w:tc>
          <w:tcPr>
            <w:tcW w:type="dxa" w:w="7474"/>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What happens</w:t>
            </w:r>
          </w:p>
        </w:tc>
      </w:tr>
      <w:tr>
        <w:trPr>
          <w:cantSplit/>
        </w:trPr>
        <w:tc>
          <w:tcPr>
            <w:tcW w:type="dxa" w:w="223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1  Transaction</w:t>
            </w:r>
          </w:p>
        </w:tc>
        <w:tc>
          <w:tcPr>
            <w:tcW w:type="dxa" w:w="747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A transaction arrives: customer, amount, merchant category, device, location, failed logins.</w:t>
            </w:r>
          </w:p>
        </w:tc>
      </w:tr>
      <w:tr>
        <w:trPr>
          <w:cantSplit/>
        </w:trPr>
        <w:tc>
          <w:tcPr>
            <w:tcW w:type="dxa" w:w="223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2  Input validation</w:t>
            </w:r>
          </w:p>
        </w:tc>
        <w:tc>
          <w:tcPr>
            <w:tcW w:type="dxa" w:w="747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The backend checks that required fields are present and values are valid (for example, the amount must be above 0).</w:t>
            </w:r>
          </w:p>
        </w:tc>
      </w:tr>
      <w:tr>
        <w:trPr>
          <w:cantSplit/>
        </w:trPr>
        <w:tc>
          <w:tcPr>
            <w:tcW w:type="dxa" w:w="223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3  Feature engineering</w:t>
            </w:r>
          </w:p>
        </w:tc>
        <w:tc>
          <w:tcPr>
            <w:tcW w:type="dxa" w:w="747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Nine behavioral features are calculated. Each one compares this transaction with the customer's earlier transactions.</w:t>
            </w:r>
          </w:p>
        </w:tc>
      </w:tr>
      <w:tr>
        <w:trPr>
          <w:cantSplit/>
        </w:trPr>
        <w:tc>
          <w:tcPr>
            <w:tcW w:type="dxa" w:w="223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4  Customer history</w:t>
            </w:r>
          </w:p>
        </w:tc>
        <w:tc>
          <w:tcPr>
            <w:tcW w:type="dxa" w:w="747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The customer's past transactions are kept in time order. The 10 before this one are taken as the "recent history".</w:t>
            </w:r>
          </w:p>
        </w:tc>
      </w:tr>
      <w:tr>
        <w:trPr>
          <w:cantSplit/>
        </w:trPr>
        <w:tc>
          <w:tcPr>
            <w:tcW w:type="dxa" w:w="223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5  LSTM</w:t>
            </w:r>
          </w:p>
        </w:tc>
        <w:tc>
          <w:tcPr>
            <w:tcW w:type="dxa" w:w="747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A sequence model reads those 10 previous transactions.</w:t>
            </w:r>
          </w:p>
        </w:tc>
      </w:tr>
      <w:tr>
        <w:trPr>
          <w:cantSplit/>
        </w:trPr>
        <w:tc>
          <w:tcPr>
            <w:tcW w:type="dxa" w:w="223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6  Risk Score</w:t>
            </w:r>
          </w:p>
        </w:tc>
        <w:tc>
          <w:tcPr>
            <w:tcW w:type="dxa" w:w="747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The LSTM's output, scaled to 0 to 100: how risky the recent behavior was.</w:t>
            </w:r>
          </w:p>
        </w:tc>
      </w:tr>
      <w:tr>
        <w:trPr>
          <w:cantSplit/>
        </w:trPr>
        <w:tc>
          <w:tcPr>
            <w:tcW w:type="dxa" w:w="223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7  DNN</w:t>
            </w:r>
          </w:p>
        </w:tc>
        <w:tc>
          <w:tcPr>
            <w:tcW w:type="dxa" w:w="747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A second model looks at this transaction's 9 features together with the Risk Score.</w:t>
            </w:r>
          </w:p>
        </w:tc>
      </w:tr>
      <w:tr>
        <w:trPr>
          <w:cantSplit/>
        </w:trPr>
        <w:tc>
          <w:tcPr>
            <w:tcW w:type="dxa" w:w="223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8  Fraud Score</w:t>
            </w:r>
          </w:p>
        </w:tc>
        <w:tc>
          <w:tcPr>
            <w:tcW w:type="dxa" w:w="747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The DNN's output, scaled to 0 to 100.</w:t>
            </w:r>
          </w:p>
        </w:tc>
      </w:tr>
      <w:tr>
        <w:trPr>
          <w:cantSplit/>
        </w:trPr>
        <w:tc>
          <w:tcPr>
            <w:tcW w:type="dxa" w:w="223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9  Alert Level</w:t>
            </w:r>
          </w:p>
        </w:tc>
        <w:tc>
          <w:tcPr>
            <w:tcW w:type="dxa" w:w="747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Fixed bands on the Fraud Score: below 25 Low, 25 to 50 Medium, 50 to 80 High, 80 and above Critical.</w:t>
            </w:r>
          </w:p>
        </w:tc>
      </w:tr>
      <w:tr>
        <w:trPr>
          <w:cantSplit/>
        </w:trPr>
        <w:tc>
          <w:tcPr>
            <w:tcW w:type="dxa" w:w="223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10  SHAP explanation</w:t>
            </w:r>
          </w:p>
        </w:tc>
        <w:tc>
          <w:tcPr>
            <w:tcW w:type="dxa" w:w="747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Shows which features pushed the Fraud Score up, and by how much.</w:t>
            </w:r>
          </w:p>
        </w:tc>
      </w:tr>
      <w:tr>
        <w:trPr>
          <w:cantSplit/>
        </w:trPr>
        <w:tc>
          <w:tcPr>
            <w:tcW w:type="dxa" w:w="223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11  Behavioral analysis</w:t>
            </w:r>
          </w:p>
        </w:tc>
        <w:tc>
          <w:tcPr>
            <w:tcW w:type="dxa" w:w="747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Compares the transaction with the customer's usual device, city and overall pattern.</w:t>
            </w:r>
          </w:p>
        </w:tc>
      </w:tr>
      <w:tr>
        <w:trPr>
          <w:cantSplit/>
        </w:trPr>
        <w:tc>
          <w:tcPr>
            <w:tcW w:type="dxa" w:w="223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12  Dashboard</w:t>
            </w:r>
          </w:p>
        </w:tc>
        <w:tc>
          <w:tcPr>
            <w:tcW w:type="dxa" w:w="747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Everything is shown on screen, saved to the database, and can be downloaded as a PDF.</w:t>
            </w:r>
          </w:p>
        </w:tc>
      </w:tr>
    </w:tbl>
    <w:p>
      <w:pPr>
        <w:keepNext/>
        <w:spacing w:after="70" w:before="150"/>
      </w:pPr>
      <w:r>
        <w:rPr>
          <w:rFonts w:ascii="Calibri" w:cs="Calibri" w:eastAsia="Calibri" w:hAnsi="Calibri"/>
          <w:b/>
          <w:bCs/>
          <w:color w:val="1F3A5F"/>
          <w:sz w:val="24"/>
          <w:szCs w:val="24"/>
        </w:rPr>
        <w:t xml:space="preserve">The two models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rPr>
          <w:cantSplit/>
          <w:tblHeader/>
        </w:trPr>
        <w:tc>
          <w:tcPr>
            <w:tcW w:type="dxa" w:w="4853"/>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top"/>
          </w:tcPr>
          <w:p>
            <w:pPr>
              <w:spacing w:after="0" w:line="250"/>
            </w:pPr>
            <w:r>
              <w:rPr>
                <w:rFonts w:ascii="Calibri" w:cs="Calibri" w:eastAsia="Calibri" w:hAnsi="Calibri"/>
                <w:b/>
                <w:bCs/>
                <w:color w:val="1F3A5F"/>
                <w:sz w:val="20"/>
                <w:szCs w:val="20"/>
              </w:rPr>
              <w:t xml:space="preserve">LSTM  (the "history" model)</w:t>
            </w:r>
          </w:p>
        </w:tc>
        <w:tc>
          <w:tcPr>
            <w:tcW w:type="dxa" w:w="4853"/>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top"/>
          </w:tcPr>
          <w:p>
            <w:pPr>
              <w:spacing w:after="0" w:line="250"/>
            </w:pPr>
            <w:r>
              <w:rPr>
                <w:rFonts w:ascii="Calibri" w:cs="Calibri" w:eastAsia="Calibri" w:hAnsi="Calibri"/>
                <w:b/>
                <w:bCs/>
                <w:color w:val="1F3A5F"/>
                <w:sz w:val="20"/>
                <w:szCs w:val="20"/>
              </w:rPr>
              <w:t xml:space="preserve">DNN  (the "this transaction" model)</w:t>
            </w:r>
          </w:p>
        </w:tc>
      </w:tr>
      <w:tr>
        <w:trPr>
          <w:cantSplit/>
        </w:trPr>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Looks at the customer's </w:t>
            </w:r>
            <w:r>
              <w:rPr>
                <w:rFonts w:ascii="Calibri" w:cs="Calibri" w:eastAsia="Calibri" w:hAnsi="Calibri"/>
                <w:b/>
                <w:bCs/>
                <w:color w:val="1F2937"/>
                <w:sz w:val="20"/>
                <w:szCs w:val="20"/>
              </w:rPr>
              <w:t xml:space="preserve">previous 10 transactions</w:t>
            </w:r>
            <w:r>
              <w:rPr>
                <w:rFonts w:ascii="Calibri" w:cs="Calibri" w:eastAsia="Calibri" w:hAnsi="Calibri"/>
                <w:b w:val="false"/>
                <w:bCs w:val="false"/>
                <w:color w:val="1F2937"/>
                <w:sz w:val="20"/>
                <w:szCs w:val="20"/>
              </w:rPr>
              <w:t xml:space="preserve">.</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Captures temporal behavioral patterns in the recent sequence (it is </w:t>
            </w:r>
            <w:r>
              <w:rPr>
                <w:rFonts w:ascii="Calibri" w:cs="Calibri" w:eastAsia="Calibri" w:hAnsi="Calibri"/>
                <w:b/>
                <w:bCs/>
                <w:color w:val="1F2937"/>
                <w:sz w:val="20"/>
                <w:szCs w:val="20"/>
              </w:rPr>
              <w:t xml:space="preserve">not</w:t>
            </w:r>
            <w:r>
              <w:rPr>
                <w:rFonts w:ascii="Calibri" w:cs="Calibri" w:eastAsia="Calibri" w:hAnsi="Calibri"/>
                <w:b w:val="false"/>
                <w:bCs w:val="false"/>
                <w:color w:val="1F2937"/>
                <w:sz w:val="20"/>
                <w:szCs w:val="20"/>
              </w:rPr>
              <w:t xml:space="preserve"> claimed to predict fraud before it happens)</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Produces the </w:t>
            </w:r>
            <w:r>
              <w:rPr>
                <w:rFonts w:ascii="Calibri" w:cs="Calibri" w:eastAsia="Calibri" w:hAnsi="Calibri"/>
                <w:b/>
                <w:bCs/>
                <w:color w:val="1F2937"/>
                <w:sz w:val="20"/>
                <w:szCs w:val="20"/>
              </w:rPr>
              <w:t xml:space="preserve">Risk Score</w:t>
            </w:r>
            <w:r>
              <w:rPr>
                <w:rFonts w:ascii="Calibri" w:cs="Calibri" w:eastAsia="Calibri" w:hAnsi="Calibri"/>
                <w:b w:val="false"/>
                <w:bCs w:val="false"/>
                <w:color w:val="1F2937"/>
                <w:sz w:val="20"/>
                <w:szCs w:val="20"/>
              </w:rPr>
              <w:t xml:space="preserve">.</w:t>
            </w:r>
          </w:p>
        </w:tc>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Takes the current transaction's </w:t>
            </w:r>
            <w:r>
              <w:rPr>
                <w:rFonts w:ascii="Calibri" w:cs="Calibri" w:eastAsia="Calibri" w:hAnsi="Calibri"/>
                <w:b/>
                <w:bCs/>
                <w:color w:val="1F2937"/>
                <w:sz w:val="20"/>
                <w:szCs w:val="20"/>
              </w:rPr>
              <w:t xml:space="preserve">9 behavioral features</w:t>
            </w:r>
            <w:r>
              <w:rPr>
                <w:rFonts w:ascii="Calibri" w:cs="Calibri" w:eastAsia="Calibri" w:hAnsi="Calibri"/>
                <w:b w:val="false"/>
                <w:bCs w:val="false"/>
                <w:color w:val="1F2937"/>
                <w:sz w:val="20"/>
                <w:szCs w:val="20"/>
              </w:rPr>
              <w:t xml:space="preserve">.</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Also receives the </w:t>
            </w:r>
            <w:r>
              <w:rPr>
                <w:rFonts w:ascii="Calibri" w:cs="Calibri" w:eastAsia="Calibri" w:hAnsi="Calibri"/>
                <w:b/>
                <w:bCs/>
                <w:color w:val="1F2937"/>
                <w:sz w:val="20"/>
                <w:szCs w:val="20"/>
              </w:rPr>
              <w:t xml:space="preserve">Risk Score</w:t>
            </w:r>
            <w:r>
              <w:rPr>
                <w:rFonts w:ascii="Calibri" w:cs="Calibri" w:eastAsia="Calibri" w:hAnsi="Calibri"/>
                <w:b w:val="false"/>
                <w:bCs w:val="false"/>
                <w:color w:val="1F2937"/>
                <w:sz w:val="20"/>
                <w:szCs w:val="20"/>
              </w:rPr>
              <w:t xml:space="preserve"> from the LSTM.</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Produces the </w:t>
            </w:r>
            <w:r>
              <w:rPr>
                <w:rFonts w:ascii="Calibri" w:cs="Calibri" w:eastAsia="Calibri" w:hAnsi="Calibri"/>
                <w:b/>
                <w:bCs/>
                <w:color w:val="1F2937"/>
                <w:sz w:val="20"/>
                <w:szCs w:val="20"/>
              </w:rPr>
              <w:t xml:space="preserve">Fraud Score</w:t>
            </w:r>
            <w:r>
              <w:rPr>
                <w:rFonts w:ascii="Calibri" w:cs="Calibri" w:eastAsia="Calibri" w:hAnsi="Calibri"/>
                <w:b w:val="false"/>
                <w:bCs w:val="false"/>
                <w:color w:val="1F2937"/>
                <w:sz w:val="20"/>
                <w:szCs w:val="20"/>
              </w:rPr>
              <w:t xml:space="preserve"> from 0 to 100.</w:t>
            </w:r>
          </w:p>
        </w:tc>
      </w:tr>
    </w:tbl>
    <w:p>
      <w:pPr>
        <w:spacing w:after="90" w:line="1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C2410C" w:sz="24"/>
              <w:bottom w:val="none" w:color="FFFFFF" w:sz="0"/>
              <w:right w:val="none" w:color="FFFFFF" w:sz="0"/>
            </w:tcBorders>
            <w:shd w:fill="FDF1E0" w:color="auto" w:val="clear"/>
            <w:tcMar>
              <w:top w:type="dxa" w:w="90"/>
              <w:left w:type="dxa" w:w="190"/>
              <w:bottom w:type="dxa" w:w="90"/>
              <w:right w:type="dxa" w:w="150"/>
            </w:tcMar>
          </w:tcPr>
          <w:p>
            <w:pPr>
              <w:spacing w:after="40"/>
            </w:pPr>
            <w:r>
              <w:rPr>
                <w:rFonts w:ascii="Calibri" w:cs="Calibri" w:eastAsia="Calibri" w:hAnsi="Calibri"/>
                <w:b/>
                <w:bCs/>
                <w:color w:val="1F3A5F"/>
                <w:sz w:val="22"/>
                <w:szCs w:val="22"/>
              </w:rPr>
              <w:t xml:space="preserve">Fraud Score is a model score, NOT a probability</w:t>
            </w:r>
          </w:p>
          <w:p>
            <w:pPr>
              <w:spacing w:after="30" w:line="264"/>
            </w:pPr>
            <w:r>
              <w:rPr>
                <w:rFonts w:ascii="Calibri" w:cs="Calibri" w:eastAsia="Calibri" w:hAnsi="Calibri"/>
                <w:color w:val="1F2937"/>
                <w:sz w:val="22"/>
                <w:szCs w:val="22"/>
              </w:rPr>
              <w:t xml:space="preserve">A Fraud Score of 99.9 does </w:t>
            </w:r>
            <w:r>
              <w:rPr>
                <w:rFonts w:ascii="Calibri" w:cs="Calibri" w:eastAsia="Calibri" w:hAnsi="Calibri"/>
                <w:b/>
                <w:bCs/>
                <w:color w:val="1F2937"/>
                <w:sz w:val="22"/>
                <w:szCs w:val="22"/>
              </w:rPr>
              <w:t xml:space="preserve">not</w:t>
            </w:r>
            <w:r>
              <w:rPr>
                <w:rFonts w:ascii="Calibri" w:cs="Calibri" w:eastAsia="Calibri" w:hAnsi="Calibri"/>
                <w:color w:val="1F2937"/>
                <w:sz w:val="22"/>
                <w:szCs w:val="22"/>
              </w:rPr>
              <w:t xml:space="preserve"> mean a 99.9% probability of fraud. It means the model considers the transaction highly suspicious. The scores are useful for ranking and for the alert bands, not as percentages of likelihood.</w:t>
            </w:r>
          </w:p>
        </w:tc>
      </w:tr>
    </w:tbl>
    <w:p>
      <w:r>
        <w:br w:type="page"/>
      </w:r>
    </w:p>
    <w:p>
      <w:pPr>
        <w:pBdr>
          <w:bottom w:val="single" w:color="1F3A5F" w:sz="8" w:space="4"/>
        </w:pBdr>
        <w:spacing w:after="130"/>
      </w:pPr>
      <w:r>
        <w:rPr>
          <w:rFonts w:ascii="Calibri" w:cs="Calibri" w:eastAsia="Calibri" w:hAnsi="Calibri"/>
          <w:b/>
          <w:bCs/>
          <w:color w:val="1F3A5F"/>
          <w:sz w:val="30"/>
          <w:szCs w:val="30"/>
        </w:rPr>
        <w:t xml:space="preserve">3. Features and Explainability</w:t>
      </w:r>
    </w:p>
    <w:p>
      <w:pPr>
        <w:keepNext/>
        <w:spacing w:after="70" w:before="150"/>
      </w:pPr>
      <w:r>
        <w:rPr>
          <w:rFonts w:ascii="Calibri" w:cs="Calibri" w:eastAsia="Calibri" w:hAnsi="Calibri"/>
          <w:b/>
          <w:bCs/>
          <w:color w:val="1F3A5F"/>
          <w:sz w:val="24"/>
          <w:szCs w:val="24"/>
        </w:rPr>
        <w:t xml:space="preserve">The 9 behavioral features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2"/>
        <w:gridCol w:w="6794"/>
      </w:tblGrid>
      <w:tr>
        <w:trPr>
          <w:cantSplit/>
          <w:tblHeader/>
        </w:trPr>
        <w:tc>
          <w:tcPr>
            <w:tcW w:type="dxa" w:w="2912"/>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Feature</w:t>
            </w:r>
          </w:p>
        </w:tc>
        <w:tc>
          <w:tcPr>
            <w:tcW w:type="dxa" w:w="6794"/>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Simple meaning</w:t>
            </w:r>
          </w:p>
        </w:tc>
      </w:tr>
      <w:tr>
        <w:trPr>
          <w:cantSplit/>
        </w:trPr>
        <w:tc>
          <w:tcPr>
            <w:tcW w:type="dxa" w:w="291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onsolas" w:cs="Consolas" w:eastAsia="Consolas" w:hAnsi="Consolas"/>
                <w:b w:val="false"/>
                <w:bCs w:val="false"/>
                <w:color w:val="1F2937"/>
                <w:sz w:val="18"/>
                <w:szCs w:val="18"/>
              </w:rPr>
              <w:t xml:space="preserve">amount_zscore</w:t>
            </w:r>
          </w:p>
        </w:tc>
        <w:tc>
          <w:tcPr>
            <w:tcW w:type="dxa" w:w="679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How unusual the amount is for this customer</w:t>
            </w:r>
          </w:p>
        </w:tc>
      </w:tr>
      <w:tr>
        <w:trPr>
          <w:cantSplit/>
        </w:trPr>
        <w:tc>
          <w:tcPr>
            <w:tcW w:type="dxa" w:w="291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onsolas" w:cs="Consolas" w:eastAsia="Consolas" w:hAnsi="Consolas"/>
                <w:b w:val="false"/>
                <w:bCs w:val="false"/>
                <w:color w:val="1F2937"/>
                <w:sz w:val="18"/>
                <w:szCs w:val="18"/>
              </w:rPr>
              <w:t xml:space="preserve">amount_pct_of_avg</w:t>
            </w:r>
          </w:p>
        </w:tc>
        <w:tc>
          <w:tcPr>
            <w:tcW w:type="dxa" w:w="679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The amount compared with the customer's average amount</w:t>
            </w:r>
          </w:p>
        </w:tc>
      </w:tr>
      <w:tr>
        <w:trPr>
          <w:cantSplit/>
        </w:trPr>
        <w:tc>
          <w:tcPr>
            <w:tcW w:type="dxa" w:w="291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onsolas" w:cs="Consolas" w:eastAsia="Consolas" w:hAnsi="Consolas"/>
                <w:b w:val="false"/>
                <w:bCs w:val="false"/>
                <w:color w:val="1F2937"/>
                <w:sz w:val="18"/>
                <w:szCs w:val="18"/>
              </w:rPr>
              <w:t xml:space="preserve">hour_is_unusual</w:t>
            </w:r>
          </w:p>
        </w:tc>
        <w:tc>
          <w:tcPr>
            <w:tcW w:type="dxa" w:w="679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Whether the customer rarely transacts at this hour</w:t>
            </w:r>
          </w:p>
        </w:tc>
      </w:tr>
      <w:tr>
        <w:trPr>
          <w:cantSplit/>
        </w:trPr>
        <w:tc>
          <w:tcPr>
            <w:tcW w:type="dxa" w:w="291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onsolas" w:cs="Consolas" w:eastAsia="Consolas" w:hAnsi="Consolas"/>
                <w:b w:val="false"/>
                <w:bCs w:val="false"/>
                <w:color w:val="1F2937"/>
                <w:sz w:val="18"/>
                <w:szCs w:val="18"/>
              </w:rPr>
              <w:t xml:space="preserve">is_new_device</w:t>
            </w:r>
          </w:p>
        </w:tc>
        <w:tc>
          <w:tcPr>
            <w:tcW w:type="dxa" w:w="679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Whether the customer has never used this device before</w:t>
            </w:r>
          </w:p>
        </w:tc>
      </w:tr>
      <w:tr>
        <w:trPr>
          <w:cantSplit/>
        </w:trPr>
        <w:tc>
          <w:tcPr>
            <w:tcW w:type="dxa" w:w="291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onsolas" w:cs="Consolas" w:eastAsia="Consolas" w:hAnsi="Consolas"/>
                <w:b w:val="false"/>
                <w:bCs w:val="false"/>
                <w:color w:val="1F2937"/>
                <w:sz w:val="18"/>
                <w:szCs w:val="18"/>
              </w:rPr>
              <w:t xml:space="preserve">is_new_location</w:t>
            </w:r>
          </w:p>
        </w:tc>
        <w:tc>
          <w:tcPr>
            <w:tcW w:type="dxa" w:w="679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Whether the customer has never transacted from this location before</w:t>
            </w:r>
          </w:p>
        </w:tc>
      </w:tr>
      <w:tr>
        <w:trPr>
          <w:cantSplit/>
        </w:trPr>
        <w:tc>
          <w:tcPr>
            <w:tcW w:type="dxa" w:w="291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onsolas" w:cs="Consolas" w:eastAsia="Consolas" w:hAnsi="Consolas"/>
                <w:b w:val="false"/>
                <w:bCs w:val="false"/>
                <w:color w:val="1F2937"/>
                <w:sz w:val="18"/>
                <w:szCs w:val="18"/>
              </w:rPr>
              <w:t xml:space="preserve">is_foreign_location</w:t>
            </w:r>
          </w:p>
        </w:tc>
        <w:tc>
          <w:tcPr>
            <w:tcW w:type="dxa" w:w="679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Whether the location is outside the list of normal home cities</w:t>
            </w:r>
          </w:p>
        </w:tc>
      </w:tr>
      <w:tr>
        <w:trPr>
          <w:cantSplit/>
        </w:trPr>
        <w:tc>
          <w:tcPr>
            <w:tcW w:type="dxa" w:w="291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onsolas" w:cs="Consolas" w:eastAsia="Consolas" w:hAnsi="Consolas"/>
                <w:b w:val="false"/>
                <w:bCs w:val="false"/>
                <w:color w:val="1F2937"/>
                <w:sz w:val="18"/>
                <w:szCs w:val="18"/>
              </w:rPr>
              <w:t xml:space="preserve">category_is_unusual</w:t>
            </w:r>
          </w:p>
        </w:tc>
        <w:tc>
          <w:tcPr>
            <w:tcW w:type="dxa" w:w="679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Whether the merchant category is unusual for this customer</w:t>
            </w:r>
          </w:p>
        </w:tc>
      </w:tr>
      <w:tr>
        <w:trPr>
          <w:cantSplit/>
        </w:trPr>
        <w:tc>
          <w:tcPr>
            <w:tcW w:type="dxa" w:w="291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onsolas" w:cs="Consolas" w:eastAsia="Consolas" w:hAnsi="Consolas"/>
                <w:b w:val="false"/>
                <w:bCs w:val="false"/>
                <w:color w:val="1F2937"/>
                <w:sz w:val="18"/>
                <w:szCs w:val="18"/>
              </w:rPr>
              <w:t xml:space="preserve">failed_logins_24h</w:t>
            </w:r>
          </w:p>
        </w:tc>
        <w:tc>
          <w:tcPr>
            <w:tcW w:type="dxa" w:w="6794"/>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Number of failed logins in the 24 hours before the transaction</w:t>
            </w:r>
          </w:p>
        </w:tc>
      </w:tr>
      <w:tr>
        <w:trPr>
          <w:cantSplit/>
        </w:trPr>
        <w:tc>
          <w:tcPr>
            <w:tcW w:type="dxa" w:w="291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onsolas" w:cs="Consolas" w:eastAsia="Consolas" w:hAnsi="Consolas"/>
                <w:b w:val="false"/>
                <w:bCs w:val="false"/>
                <w:color w:val="1F2937"/>
                <w:sz w:val="18"/>
                <w:szCs w:val="18"/>
              </w:rPr>
              <w:t xml:space="preserve">txn_velocity_1h</w:t>
            </w:r>
          </w:p>
        </w:tc>
        <w:tc>
          <w:tcPr>
            <w:tcW w:type="dxa" w:w="6794"/>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Number of the customer's transactions in the last hour</w:t>
            </w:r>
          </w:p>
        </w:tc>
      </w:tr>
    </w:tbl>
    <w:p>
      <w:pPr>
        <w:spacing w:after="70" w:line="120"/>
      </w:pPr>
    </w:p>
    <w:p>
      <w:pPr>
        <w:spacing w:after="100" w:before="0" w:line="270"/>
        <w:jc w:val="left"/>
      </w:pPr>
      <w:r>
        <w:rPr>
          <w:rFonts w:ascii="Calibri" w:cs="Calibri" w:eastAsia="Calibri" w:hAnsi="Calibri"/>
          <w:color w:val="1F2937"/>
          <w:sz w:val="22"/>
          <w:szCs w:val="22"/>
        </w:rPr>
        <w:t xml:space="preserve">Every feature is calculated only from the customer's </w:t>
      </w:r>
      <w:r>
        <w:rPr>
          <w:rFonts w:ascii="Calibri" w:cs="Calibri" w:eastAsia="Calibri" w:hAnsi="Calibri"/>
          <w:b/>
          <w:bCs/>
          <w:color w:val="1F2937"/>
          <w:sz w:val="22"/>
          <w:szCs w:val="22"/>
        </w:rPr>
        <w:t xml:space="preserve">earlier</w:t>
      </w:r>
      <w:r>
        <w:rPr>
          <w:rFonts w:ascii="Calibri" w:cs="Calibri" w:eastAsia="Calibri" w:hAnsi="Calibri"/>
          <w:color w:val="1F2937"/>
          <w:sz w:val="22"/>
          <w:szCs w:val="22"/>
        </w:rPr>
        <w:t xml:space="preserve"> transactions. The DNN also receives the </w:t>
      </w:r>
      <w:r>
        <w:rPr>
          <w:rFonts w:ascii="Calibri" w:cs="Calibri" w:eastAsia="Calibri" w:hAnsi="Calibri"/>
          <w:b/>
          <w:bCs/>
          <w:color w:val="1F2937"/>
          <w:sz w:val="22"/>
          <w:szCs w:val="22"/>
        </w:rPr>
        <w:t xml:space="preserve">Risk Score</w:t>
      </w:r>
      <w:r>
        <w:rPr>
          <w:rFonts w:ascii="Calibri" w:cs="Calibri" w:eastAsia="Calibri" w:hAnsi="Calibri"/>
          <w:color w:val="1F2937"/>
          <w:sz w:val="22"/>
          <w:szCs w:val="22"/>
        </w:rPr>
        <w:t xml:space="preserve"> as a tenth input.</w:t>
      </w:r>
    </w:p>
    <w:p>
      <w:pPr>
        <w:keepNext/>
        <w:spacing w:after="70" w:before="150"/>
      </w:pPr>
      <w:r>
        <w:rPr>
          <w:rFonts w:ascii="Calibri" w:cs="Calibri" w:eastAsia="Calibri" w:hAnsi="Calibri"/>
          <w:b/>
          <w:bCs/>
          <w:color w:val="1F3A5F"/>
          <w:sz w:val="24"/>
          <w:szCs w:val="24"/>
        </w:rPr>
        <w:t xml:space="preserve">SHAP: "Why did the model give this transaction a high score?"</w:t>
      </w:r>
    </w:p>
    <w:p>
      <w:pPr>
        <w:spacing w:after="100" w:before="0" w:line="270"/>
        <w:jc w:val="left"/>
      </w:pPr>
      <w:r>
        <w:rPr>
          <w:rFonts w:ascii="Calibri" w:cs="Calibri" w:eastAsia="Calibri" w:hAnsi="Calibri"/>
          <w:color w:val="1F2937"/>
          <w:sz w:val="22"/>
          <w:szCs w:val="22"/>
        </w:rPr>
        <w:t xml:space="preserve">SHAP is a method that splits a model's score into contributions from each feature. For every scored transaction, the dashboard lists the features that pushed the Fraud Score up, with a bar showing how much each one contributed.</w:t>
      </w:r>
    </w:p>
    <w:p>
      <w:pPr>
        <w:spacing w:after="50" w:before="0" w:line="270"/>
        <w:jc w:val="left"/>
      </w:pPr>
      <w:r>
        <w:rPr>
          <w:rFonts w:ascii="Calibri" w:cs="Calibri" w:eastAsia="Calibri" w:hAnsi="Calibri"/>
          <w:color w:val="1F2937"/>
          <w:sz w:val="22"/>
          <w:szCs w:val="22"/>
        </w:rPr>
        <w:t xml:space="preserve">Example of reasons shown for a suspicious transaction: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7"/>
        <w:gridCol w:w="2427"/>
        <w:gridCol w:w="2427"/>
        <w:gridCol w:w="2425"/>
      </w:tblGrid>
      <w:tr>
        <w:trPr>
          <w:cantSplit/>
        </w:trPr>
        <w:tc>
          <w:tcPr>
            <w:tcW w:type="dxa" w:w="2427"/>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New device</w:t>
            </w:r>
          </w:p>
        </w:tc>
        <w:tc>
          <w:tcPr>
            <w:tcW w:type="dxa" w:w="2427"/>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Foreign location</w:t>
            </w:r>
          </w:p>
        </w:tc>
        <w:tc>
          <w:tcPr>
            <w:tcW w:type="dxa" w:w="2427"/>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Unusual transaction time</w:t>
            </w:r>
          </w:p>
        </w:tc>
        <w:tc>
          <w:tcPr>
            <w:tcW w:type="dxa" w:w="242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Amount far above normal</w:t>
            </w:r>
          </w:p>
        </w:tc>
      </w:tr>
    </w:tbl>
    <w:p>
      <w:pPr>
        <w:spacing w:after="80" w:line="120"/>
      </w:pPr>
    </w:p>
    <w:p>
      <w:pPr>
        <w:spacing w:after="100" w:before="0" w:line="270"/>
        <w:jc w:val="left"/>
      </w:pPr>
      <w:r>
        <w:rPr>
          <w:rFonts w:ascii="Calibri" w:cs="Calibri" w:eastAsia="Calibri" w:hAnsi="Calibri"/>
          <w:color w:val="1F2937"/>
          <w:sz w:val="22"/>
          <w:szCs w:val="22"/>
        </w:rPr>
        <w:t xml:space="preserve">This helps an investigator understand the model's decision and check each reason against the customer's record.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C2410C" w:sz="24"/>
              <w:bottom w:val="none" w:color="FFFFFF" w:sz="0"/>
              <w:right w:val="none" w:color="FFFFFF" w:sz="0"/>
            </w:tcBorders>
            <w:shd w:fill="FDF1E0" w:color="auto" w:val="clear"/>
            <w:tcMar>
              <w:top w:type="dxa" w:w="90"/>
              <w:left w:type="dxa" w:w="190"/>
              <w:bottom w:type="dxa" w:w="90"/>
              <w:right w:type="dxa" w:w="150"/>
            </w:tcMar>
          </w:tcPr>
          <w:p>
            <w:pPr>
              <w:spacing w:after="40"/>
            </w:pPr>
            <w:r>
              <w:rPr>
                <w:rFonts w:ascii="Calibri" w:cs="Calibri" w:eastAsia="Calibri" w:hAnsi="Calibri"/>
                <w:b/>
                <w:bCs/>
                <w:color w:val="1F3A5F"/>
                <w:sz w:val="22"/>
                <w:szCs w:val="22"/>
              </w:rPr>
              <w:t xml:space="preserve">Important</w:t>
            </w:r>
          </w:p>
          <w:p>
            <w:pPr>
              <w:spacing w:after="30" w:line="264"/>
            </w:pPr>
            <w:r>
              <w:rPr>
                <w:rFonts w:ascii="Calibri" w:cs="Calibri" w:eastAsia="Calibri" w:hAnsi="Calibri"/>
                <w:color w:val="1F2937"/>
                <w:sz w:val="22"/>
                <w:szCs w:val="22"/>
              </w:rPr>
              <w:t xml:space="preserve">SHAP explains the </w:t>
            </w:r>
            <w:r>
              <w:rPr>
                <w:rFonts w:ascii="Calibri" w:cs="Calibri" w:eastAsia="Calibri" w:hAnsi="Calibri"/>
                <w:b/>
                <w:bCs/>
                <w:color w:val="1F2937"/>
                <w:sz w:val="22"/>
                <w:szCs w:val="22"/>
              </w:rPr>
              <w:t xml:space="preserve">model's decision</w:t>
            </w:r>
            <w:r>
              <w:rPr>
                <w:rFonts w:ascii="Calibri" w:cs="Calibri" w:eastAsia="Calibri" w:hAnsi="Calibri"/>
                <w:color w:val="1F2937"/>
                <w:sz w:val="22"/>
                <w:szCs w:val="22"/>
              </w:rPr>
              <w:t xml:space="preserve">. It does </w:t>
            </w:r>
            <w:r>
              <w:rPr>
                <w:rFonts w:ascii="Calibri" w:cs="Calibri" w:eastAsia="Calibri" w:hAnsi="Calibri"/>
                <w:b/>
                <w:bCs/>
                <w:color w:val="1F2937"/>
                <w:sz w:val="22"/>
                <w:szCs w:val="22"/>
              </w:rPr>
              <w:t xml:space="preserve">not</w:t>
            </w:r>
            <w:r>
              <w:rPr>
                <w:rFonts w:ascii="Calibri" w:cs="Calibri" w:eastAsia="Calibri" w:hAnsi="Calibri"/>
                <w:color w:val="1F2937"/>
                <w:sz w:val="22"/>
                <w:szCs w:val="22"/>
              </w:rPr>
              <w:t xml:space="preserve"> prove that the transaction is fraudulent. The reasons are a starting point for a human to verify.</w:t>
            </w:r>
          </w:p>
        </w:tc>
      </w:tr>
    </w:tbl>
    <w:p>
      <w:pPr>
        <w:keepNext/>
        <w:spacing w:after="70" w:before="150"/>
      </w:pPr>
      <w:r>
        <w:rPr>
          <w:rFonts w:ascii="Calibri" w:cs="Calibri" w:eastAsia="Calibri" w:hAnsi="Calibri"/>
          <w:b/>
          <w:bCs/>
          <w:color w:val="1F3A5F"/>
          <w:sz w:val="24"/>
          <w:szCs w:val="24"/>
        </w:rPr>
        <w:t xml:space="preserve">Behavioral similarity</w:t>
      </w:r>
    </w:p>
    <w:p>
      <w:pPr>
        <w:pStyle w:val="ListParagraph"/>
        <w:numPr>
          <w:ilvl w:val="0"/>
          <w:numId w:val="2"/>
        </w:numPr>
        <w:spacing w:after="40" w:line="262"/>
      </w:pPr>
      <w:r>
        <w:rPr>
          <w:rFonts w:ascii="Calibri" w:cs="Calibri" w:eastAsia="Calibri" w:hAnsi="Calibri"/>
          <w:color w:val="1F2937"/>
          <w:sz w:val="22"/>
          <w:szCs w:val="22"/>
        </w:rPr>
        <w:t xml:space="preserve">Compares the current transaction with the customer's historical behavior, across all nine features.</w:t>
      </w:r>
    </w:p>
    <w:p>
      <w:pPr>
        <w:pStyle w:val="ListParagraph"/>
        <w:numPr>
          <w:ilvl w:val="0"/>
          <w:numId w:val="2"/>
        </w:numPr>
        <w:spacing w:after="40" w:line="262"/>
      </w:pPr>
      <w:r>
        <w:rPr>
          <w:rFonts w:ascii="Calibri" w:cs="Calibri" w:eastAsia="Calibri" w:hAnsi="Calibri"/>
          <w:b/>
          <w:bCs/>
          <w:color w:val="1F2937"/>
          <w:sz w:val="22"/>
          <w:szCs w:val="22"/>
        </w:rPr>
        <w:t xml:space="preserve">High similarity</w:t>
      </w:r>
      <w:r>
        <w:rPr>
          <w:rFonts w:ascii="Calibri" w:cs="Calibri" w:eastAsia="Calibri" w:hAnsi="Calibri"/>
          <w:color w:val="1F2937"/>
          <w:sz w:val="22"/>
          <w:szCs w:val="22"/>
        </w:rPr>
        <w:t xml:space="preserve"> means the transaction looks normal for this customer.</w:t>
      </w:r>
    </w:p>
    <w:p>
      <w:pPr>
        <w:pStyle w:val="ListParagraph"/>
        <w:numPr>
          <w:ilvl w:val="0"/>
          <w:numId w:val="2"/>
        </w:numPr>
        <w:spacing w:after="40" w:line="262"/>
      </w:pPr>
      <w:r>
        <w:rPr>
          <w:rFonts w:ascii="Calibri" w:cs="Calibri" w:eastAsia="Calibri" w:hAnsi="Calibri"/>
          <w:b/>
          <w:bCs/>
          <w:color w:val="1F2937"/>
          <w:sz w:val="22"/>
          <w:szCs w:val="22"/>
        </w:rPr>
        <w:t xml:space="preserve">Low similarity</w:t>
      </w:r>
      <w:r>
        <w:rPr>
          <w:rFonts w:ascii="Calibri" w:cs="Calibri" w:eastAsia="Calibri" w:hAnsi="Calibri"/>
          <w:color w:val="1F2937"/>
          <w:sz w:val="22"/>
          <w:szCs w:val="22"/>
        </w:rPr>
        <w:t xml:space="preserve"> means it looks unusual.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1F3A5F" w:sz="24"/>
              <w:bottom w:val="none" w:color="FFFFFF" w:sz="0"/>
              <w:right w:val="none" w:color="FFFFFF" w:sz="0"/>
            </w:tcBorders>
            <w:shd w:fill="F3F6FA" w:color="auto" w:val="clear"/>
            <w:tcMar>
              <w:top w:type="dxa" w:w="90"/>
              <w:left w:type="dxa" w:w="190"/>
              <w:bottom w:type="dxa" w:w="90"/>
              <w:right w:type="dxa" w:w="150"/>
            </w:tcMar>
          </w:tcPr>
          <w:p>
            <w:pPr>
              <w:spacing w:after="30" w:line="264"/>
            </w:pPr>
            <w:r>
              <w:rPr>
                <w:rFonts w:ascii="Calibri" w:cs="Calibri" w:eastAsia="Calibri" w:hAnsi="Calibri"/>
                <w:b/>
                <w:bCs/>
                <w:color w:val="1F2937"/>
                <w:sz w:val="22"/>
                <w:szCs w:val="22"/>
              </w:rPr>
              <w:t xml:space="preserve">Deviation = 100% − Similarity</w:t>
            </w:r>
          </w:p>
          <w:p>
            <w:pPr>
              <w:spacing w:after="30" w:line="264"/>
            </w:pPr>
            <w:r>
              <w:rPr>
                <w:rFonts w:ascii="Calibri" w:cs="Calibri" w:eastAsia="Calibri" w:hAnsi="Calibri"/>
                <w:color w:val="1F2937"/>
                <w:sz w:val="22"/>
                <w:szCs w:val="22"/>
              </w:rPr>
              <w:t xml:space="preserve">Example: similarity 0.4% means deviation 99.6%, a transaction very unlike the customer's past.</w:t>
            </w:r>
          </w:p>
        </w:tc>
      </w:tr>
    </w:tbl>
    <w:p>
      <w:pPr>
        <w:spacing w:after="70" w:line="120"/>
      </w:pPr>
    </w:p>
    <w:p>
      <w:pPr>
        <w:spacing w:after="100" w:before="0" w:line="270"/>
        <w:jc w:val="left"/>
      </w:pPr>
      <w:r>
        <w:rPr>
          <w:rFonts w:ascii="Calibri" w:cs="Calibri" w:eastAsia="Calibri" w:hAnsi="Calibri"/>
          <w:color w:val="1F2937"/>
          <w:sz w:val="22"/>
          <w:szCs w:val="22"/>
        </w:rPr>
        <w:t xml:space="preserve">Behavioral similarity is a separate, easy-to-read indicator. It is not an input to the models. The dashboard also places the customer's usual device and home city next to the ones used in this transaction and marks each as Match or Different.</w:t>
      </w:r>
    </w:p>
    <w:p>
      <w:r>
        <w:br w:type="page"/>
      </w:r>
    </w:p>
    <w:p>
      <w:pPr>
        <w:pBdr>
          <w:bottom w:val="single" w:color="1F3A5F" w:sz="8" w:space="4"/>
        </w:pBdr>
        <w:spacing w:after="130"/>
      </w:pPr>
      <w:r>
        <w:rPr>
          <w:rFonts w:ascii="Calibri" w:cs="Calibri" w:eastAsia="Calibri" w:hAnsi="Calibri"/>
          <w:b/>
          <w:bCs/>
          <w:color w:val="1F3A5F"/>
          <w:sz w:val="30"/>
          <w:szCs w:val="30"/>
        </w:rPr>
        <w:t xml:space="preserve">4. Dashboard Modules</w:t>
      </w:r>
    </w:p>
    <w:p>
      <w:pPr>
        <w:spacing w:after="80" w:before="0" w:line="270"/>
        <w:jc w:val="left"/>
      </w:pPr>
      <w:r>
        <w:rPr>
          <w:rFonts w:ascii="Calibri" w:cs="Calibri" w:eastAsia="Calibri" w:hAnsi="Calibri"/>
          <w:color w:val="1F2937"/>
          <w:sz w:val="22"/>
          <w:szCs w:val="22"/>
        </w:rPr>
        <w:t xml:space="preserve">The dashboard has four tabs. The header always shows which model is loaded.</w:t>
      </w:r>
    </w:p>
    <w:p>
      <w:pPr>
        <w:keepNext/>
        <w:spacing w:after="70" w:before="150"/>
      </w:pPr>
      <w:r>
        <w:rPr>
          <w:rFonts w:ascii="Calibri" w:cs="Calibri" w:eastAsia="Calibri" w:hAnsi="Calibri"/>
          <w:b/>
          <w:bCs/>
          <w:color w:val="1F3A5F"/>
          <w:sz w:val="24"/>
          <w:szCs w:val="24"/>
        </w:rPr>
        <w:t xml:space="preserve">1. Live Scan: investigate one transaction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rPr>
          <w:cantSplit/>
        </w:trPr>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Select a customer; their usual device, home city and history size appear</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Enter the transaction (amount, category, device, location, failed logins)</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The system scores it</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Shows the </w:t>
            </w:r>
            <w:r>
              <w:rPr>
                <w:rFonts w:ascii="Calibri" w:cs="Calibri" w:eastAsia="Calibri" w:hAnsi="Calibri"/>
                <w:b/>
                <w:bCs/>
                <w:color w:val="1F2937"/>
                <w:sz w:val="20"/>
                <w:szCs w:val="20"/>
              </w:rPr>
              <w:t xml:space="preserve">Risk Score</w:t>
            </w:r>
            <w:r>
              <w:rPr>
                <w:rFonts w:ascii="Calibri" w:cs="Calibri" w:eastAsia="Calibri" w:hAnsi="Calibri"/>
                <w:b w:val="false"/>
                <w:bCs w:val="false"/>
                <w:color w:val="1F2937"/>
                <w:sz w:val="20"/>
                <w:szCs w:val="20"/>
              </w:rPr>
              <w:t xml:space="preserve"> and the </w:t>
            </w:r>
            <w:r>
              <w:rPr>
                <w:rFonts w:ascii="Calibri" w:cs="Calibri" w:eastAsia="Calibri" w:hAnsi="Calibri"/>
                <w:b/>
                <w:bCs/>
                <w:color w:val="1F2937"/>
                <w:sz w:val="20"/>
                <w:szCs w:val="20"/>
              </w:rPr>
              <w:t xml:space="preserve">Fraud Score</w:t>
            </w:r>
          </w:p>
        </w:tc>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Shows the </w:t>
            </w:r>
            <w:r>
              <w:rPr>
                <w:rFonts w:ascii="Calibri" w:cs="Calibri" w:eastAsia="Calibri" w:hAnsi="Calibri"/>
                <w:b/>
                <w:bCs/>
                <w:color w:val="1F2937"/>
                <w:sz w:val="20"/>
                <w:szCs w:val="20"/>
              </w:rPr>
              <w:t xml:space="preserve">Alert Level</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Shows the </w:t>
            </w:r>
            <w:r>
              <w:rPr>
                <w:rFonts w:ascii="Calibri" w:cs="Calibri" w:eastAsia="Calibri" w:hAnsi="Calibri"/>
                <w:b/>
                <w:bCs/>
                <w:color w:val="1F2937"/>
                <w:sz w:val="20"/>
                <w:szCs w:val="20"/>
              </w:rPr>
              <w:t xml:space="preserve">SHAP reasons</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Shows </w:t>
            </w:r>
            <w:r>
              <w:rPr>
                <w:rFonts w:ascii="Calibri" w:cs="Calibri" w:eastAsia="Calibri" w:hAnsi="Calibri"/>
                <w:b/>
                <w:bCs/>
                <w:color w:val="1F2937"/>
                <w:sz w:val="20"/>
                <w:szCs w:val="20"/>
              </w:rPr>
              <w:t xml:space="preserve">behavioral similarity</w:t>
            </w:r>
            <w:r>
              <w:rPr>
                <w:rFonts w:ascii="Calibri" w:cs="Calibri" w:eastAsia="Calibri" w:hAnsi="Calibri"/>
                <w:b w:val="false"/>
                <w:bCs w:val="false"/>
                <w:color w:val="1F2937"/>
                <w:sz w:val="20"/>
                <w:szCs w:val="20"/>
              </w:rPr>
              <w:t xml:space="preserve"> and customer context</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Generates a </w:t>
            </w:r>
            <w:r>
              <w:rPr>
                <w:rFonts w:ascii="Calibri" w:cs="Calibri" w:eastAsia="Calibri" w:hAnsi="Calibri"/>
                <w:b/>
                <w:bCs/>
                <w:color w:val="1F2937"/>
                <w:sz w:val="20"/>
                <w:szCs w:val="20"/>
              </w:rPr>
              <w:t xml:space="preserve">PDF report</w:t>
            </w:r>
          </w:p>
        </w:tc>
      </w:tr>
    </w:tbl>
    <w:p>
      <w:pPr>
        <w:keepNext/>
        <w:spacing w:after="70" w:before="150"/>
      </w:pPr>
      <w:r>
        <w:rPr>
          <w:rFonts w:ascii="Calibri" w:cs="Calibri" w:eastAsia="Calibri" w:hAnsi="Calibri"/>
          <w:b/>
          <w:bCs/>
          <w:color w:val="1F3A5F"/>
          <w:sz w:val="24"/>
          <w:szCs w:val="24"/>
        </w:rPr>
        <w:t xml:space="preserve">2. Batch Scoring: screen many transactions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9"/>
        <w:gridCol w:w="4077"/>
      </w:tblGrid>
      <w:tr>
        <w:trPr>
          <w:cantSplit/>
        </w:trPr>
        <w:tc>
          <w:tcPr>
            <w:tcW w:type="dxa" w:w="5629"/>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Upload a CSV file</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Every row is validated; if any row is invalid, nothing is scored and the bad rows are listed</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All transactions are scored</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Shows the alert distribution</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Filter results by Alert Level</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Download the results as CSV</w:t>
            </w:r>
          </w:p>
        </w:tc>
        <w:tc>
          <w:tcPr>
            <w:tcW w:type="dxa" w:w="4077"/>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spacing w:after="0" w:line="250"/>
            </w:pPr>
            <w:r>
              <w:rPr>
                <w:rFonts w:ascii="Calibri" w:cs="Calibri" w:eastAsia="Calibri" w:hAnsi="Calibri"/>
                <w:b/>
                <w:bCs/>
                <w:color w:val="1F2937"/>
                <w:sz w:val="20"/>
                <w:szCs w:val="20"/>
              </w:rPr>
              <w:t xml:space="preserve">Required columns</w:t>
            </w:r>
          </w:p>
          <w:p>
            <w:pPr>
              <w:pStyle w:val="ListParagraph"/>
              <w:numPr>
                <w:ilvl w:val="0"/>
                <w:numId w:val="2"/>
              </w:numPr>
              <w:spacing w:after="20" w:line="250"/>
            </w:pPr>
            <w:r>
              <w:rPr>
                <w:rFonts w:ascii="Consolas" w:cs="Consolas" w:eastAsia="Consolas" w:hAnsi="Consolas"/>
                <w:b w:val="false"/>
                <w:bCs w:val="false"/>
                <w:color w:val="1F2937"/>
                <w:sz w:val="18"/>
                <w:szCs w:val="18"/>
              </w:rPr>
              <w:t xml:space="preserve">customer_id</w:t>
            </w:r>
          </w:p>
          <w:p>
            <w:pPr>
              <w:pStyle w:val="ListParagraph"/>
              <w:numPr>
                <w:ilvl w:val="0"/>
                <w:numId w:val="2"/>
              </w:numPr>
              <w:spacing w:after="20" w:line="250"/>
            </w:pPr>
            <w:r>
              <w:rPr>
                <w:rFonts w:ascii="Consolas" w:cs="Consolas" w:eastAsia="Consolas" w:hAnsi="Consolas"/>
                <w:b w:val="false"/>
                <w:bCs w:val="false"/>
                <w:color w:val="1F2937"/>
                <w:sz w:val="18"/>
                <w:szCs w:val="18"/>
              </w:rPr>
              <w:t xml:space="preserve">amount</w:t>
            </w:r>
          </w:p>
          <w:p>
            <w:pPr>
              <w:pStyle w:val="ListParagraph"/>
              <w:numPr>
                <w:ilvl w:val="0"/>
                <w:numId w:val="2"/>
              </w:numPr>
              <w:spacing w:after="20" w:line="250"/>
            </w:pPr>
            <w:r>
              <w:rPr>
                <w:rFonts w:ascii="Consolas" w:cs="Consolas" w:eastAsia="Consolas" w:hAnsi="Consolas"/>
                <w:b w:val="false"/>
                <w:bCs w:val="false"/>
                <w:color w:val="1F2937"/>
                <w:sz w:val="18"/>
                <w:szCs w:val="18"/>
              </w:rPr>
              <w:t xml:space="preserve">merchant_category</w:t>
            </w:r>
          </w:p>
          <w:p>
            <w:pPr>
              <w:spacing w:after="0" w:line="250"/>
            </w:pPr>
            <w:r>
              <w:rPr>
                <w:rFonts w:ascii="Calibri" w:cs="Calibri" w:eastAsia="Calibri" w:hAnsi="Calibri"/>
                <w:b/>
                <w:bCs/>
                <w:color w:val="1F2937"/>
                <w:sz w:val="20"/>
                <w:szCs w:val="20"/>
              </w:rPr>
              <w:t xml:space="preserve">Optional columns</w:t>
            </w:r>
          </w:p>
          <w:p>
            <w:pPr>
              <w:pStyle w:val="ListParagraph"/>
              <w:numPr>
                <w:ilvl w:val="0"/>
                <w:numId w:val="2"/>
              </w:numPr>
              <w:spacing w:after="20" w:line="250"/>
            </w:pPr>
            <w:r>
              <w:rPr>
                <w:rFonts w:ascii="Consolas" w:cs="Consolas" w:eastAsia="Consolas" w:hAnsi="Consolas"/>
                <w:b w:val="false"/>
                <w:bCs w:val="false"/>
                <w:color w:val="1F2937"/>
                <w:sz w:val="18"/>
                <w:szCs w:val="18"/>
              </w:rPr>
              <w:t xml:space="preserve">device_id</w:t>
            </w:r>
          </w:p>
          <w:p>
            <w:pPr>
              <w:pStyle w:val="ListParagraph"/>
              <w:numPr>
                <w:ilvl w:val="0"/>
                <w:numId w:val="2"/>
              </w:numPr>
              <w:spacing w:after="20" w:line="250"/>
            </w:pPr>
            <w:r>
              <w:rPr>
                <w:rFonts w:ascii="Consolas" w:cs="Consolas" w:eastAsia="Consolas" w:hAnsi="Consolas"/>
                <w:b w:val="false"/>
                <w:bCs w:val="false"/>
                <w:color w:val="1F2937"/>
                <w:sz w:val="18"/>
                <w:szCs w:val="18"/>
              </w:rPr>
              <w:t xml:space="preserve">location</w:t>
            </w:r>
          </w:p>
          <w:p>
            <w:pPr>
              <w:pStyle w:val="ListParagraph"/>
              <w:numPr>
                <w:ilvl w:val="0"/>
                <w:numId w:val="2"/>
              </w:numPr>
              <w:spacing w:after="20" w:line="250"/>
            </w:pPr>
            <w:r>
              <w:rPr>
                <w:rFonts w:ascii="Consolas" w:cs="Consolas" w:eastAsia="Consolas" w:hAnsi="Consolas"/>
                <w:b w:val="false"/>
                <w:bCs w:val="false"/>
                <w:color w:val="1F2937"/>
                <w:sz w:val="18"/>
                <w:szCs w:val="18"/>
              </w:rPr>
              <w:t xml:space="preserve">failed_logins_24h</w:t>
            </w:r>
          </w:p>
        </w:tc>
      </w:tr>
    </w:tbl>
    <w:p>
      <w:pPr>
        <w:spacing w:after="60" w:line="120"/>
      </w:pPr>
    </w:p>
    <w:p>
      <w:pPr>
        <w:spacing w:after="100" w:before="0" w:line="270"/>
        <w:jc w:val="left"/>
      </w:pPr>
      <w:r>
        <w:rPr>
          <w:rFonts w:ascii="Calibri" w:cs="Calibri" w:eastAsia="Calibri" w:hAnsi="Calibri"/>
          <w:b/>
          <w:bCs/>
          <w:color w:val="1F2937"/>
          <w:sz w:val="22"/>
          <w:szCs w:val="22"/>
        </w:rPr>
        <w:t xml:space="preserve">Why it exists:</w:t>
      </w:r>
      <w:r>
        <w:rPr>
          <w:rFonts w:ascii="Calibri" w:cs="Calibri" w:eastAsia="Calibri" w:hAnsi="Calibri"/>
          <w:color w:val="1F2937"/>
          <w:sz w:val="22"/>
          <w:szCs w:val="22"/>
        </w:rPr>
        <w:t xml:space="preserve"> it is useful when an analyst wants to screen many transactions instead of checking them one by one.</w:t>
      </w:r>
    </w:p>
    <w:p>
      <w:pPr>
        <w:keepNext/>
        <w:spacing w:after="70" w:before="150"/>
      </w:pPr>
      <w:r>
        <w:rPr>
          <w:rFonts w:ascii="Calibri" w:cs="Calibri" w:eastAsia="Calibri" w:hAnsi="Calibri"/>
          <w:b/>
          <w:bCs/>
          <w:color w:val="1F3A5F"/>
          <w:sz w:val="24"/>
          <w:szCs w:val="24"/>
        </w:rPr>
        <w:t xml:space="preserve">3. Fraud Rings: find connected customers</w:t>
      </w:r>
    </w:p>
    <w:p>
      <w:pPr>
        <w:pStyle w:val="ListParagraph"/>
        <w:numPr>
          <w:ilvl w:val="0"/>
          <w:numId w:val="2"/>
        </w:numPr>
        <w:spacing w:after="40" w:line="262"/>
      </w:pPr>
      <w:r>
        <w:rPr>
          <w:rFonts w:ascii="Calibri" w:cs="Calibri" w:eastAsia="Calibri" w:hAnsi="Calibri"/>
          <w:color w:val="1F2937"/>
          <w:sz w:val="22"/>
          <w:szCs w:val="22"/>
        </w:rPr>
        <w:t xml:space="preserve">Finds devices that are used by more than one customer.</w:t>
      </w:r>
    </w:p>
    <w:p>
      <w:pPr>
        <w:pStyle w:val="ListParagraph"/>
        <w:numPr>
          <w:ilvl w:val="0"/>
          <w:numId w:val="2"/>
        </w:numPr>
        <w:spacing w:after="40" w:line="262"/>
      </w:pPr>
      <w:r>
        <w:rPr>
          <w:rFonts w:ascii="Calibri" w:cs="Calibri" w:eastAsia="Calibri" w:hAnsi="Calibri"/>
          <w:color w:val="1F2937"/>
          <w:sz w:val="22"/>
          <w:szCs w:val="22"/>
        </w:rPr>
        <w:t xml:space="preserve">Builds customer-to-device relationships and draws them as a graph.</w:t>
      </w:r>
    </w:p>
    <w:p>
      <w:pPr>
        <w:pStyle w:val="ListParagraph"/>
        <w:numPr>
          <w:ilvl w:val="0"/>
          <w:numId w:val="2"/>
        </w:numPr>
        <w:spacing w:after="40" w:line="262"/>
      </w:pPr>
      <w:r>
        <w:rPr>
          <w:rFonts w:ascii="Calibri" w:cs="Calibri" w:eastAsia="Calibri" w:hAnsi="Calibri"/>
          <w:color w:val="1F2937"/>
          <w:sz w:val="22"/>
          <w:szCs w:val="22"/>
        </w:rPr>
        <w:t xml:space="preserve">Groups connected customers into clusters and shows an investigation summary for each.</w:t>
      </w:r>
    </w:p>
    <w:p>
      <w:pPr>
        <w:pStyle w:val="ListParagraph"/>
        <w:numPr>
          <w:ilvl w:val="0"/>
          <w:numId w:val="2"/>
        </w:numPr>
        <w:spacing w:after="40" w:line="262"/>
      </w:pPr>
      <w:r>
        <w:rPr>
          <w:rFonts w:ascii="Calibri" w:cs="Calibri" w:eastAsia="Calibri" w:hAnsi="Calibri"/>
          <w:color w:val="1F2937"/>
          <w:sz w:val="22"/>
          <w:szCs w:val="22"/>
        </w:rPr>
        <w:t xml:space="preserve">Helps investigators identify potentially coordinated activity. In our data: 29 customers in 9 clusters.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C2410C" w:sz="24"/>
              <w:bottom w:val="none" w:color="FFFFFF" w:sz="0"/>
              <w:right w:val="none" w:color="FFFFFF" w:sz="0"/>
            </w:tcBorders>
            <w:shd w:fill="FDF1E0" w:color="auto" w:val="clear"/>
            <w:tcMar>
              <w:top w:type="dxa" w:w="90"/>
              <w:left w:type="dxa" w:w="190"/>
              <w:bottom w:type="dxa" w:w="90"/>
              <w:right w:type="dxa" w:w="150"/>
            </w:tcMar>
          </w:tcPr>
          <w:p>
            <w:pPr>
              <w:spacing w:after="30" w:line="264"/>
            </w:pPr>
            <w:r>
              <w:rPr>
                <w:rFonts w:ascii="Calibri" w:cs="Calibri" w:eastAsia="Calibri" w:hAnsi="Calibri"/>
                <w:color w:val="1F2937"/>
                <w:sz w:val="22"/>
                <w:szCs w:val="22"/>
              </w:rPr>
              <w:t xml:space="preserve">A fraud ring is a </w:t>
            </w:r>
            <w:r>
              <w:rPr>
                <w:rFonts w:ascii="Calibri" w:cs="Calibri" w:eastAsia="Calibri" w:hAnsi="Calibri"/>
                <w:b/>
                <w:bCs/>
                <w:color w:val="1F2937"/>
                <w:sz w:val="22"/>
                <w:szCs w:val="22"/>
              </w:rPr>
              <w:t xml:space="preserve">suspicious relationship, a lead to investigate</w:t>
            </w:r>
            <w:r>
              <w:rPr>
                <w:rFonts w:ascii="Calibri" w:cs="Calibri" w:eastAsia="Calibri" w:hAnsi="Calibri"/>
                <w:color w:val="1F2937"/>
                <w:sz w:val="22"/>
                <w:szCs w:val="22"/>
              </w:rPr>
              <w:t xml:space="preserve">. It is not proof of fraud: family members can share a device. This part is a rule over device IDs, not a machine-learning model.</w:t>
            </w:r>
          </w:p>
        </w:tc>
      </w:tr>
    </w:tbl>
    <w:p>
      <w:pPr>
        <w:keepNext/>
        <w:spacing w:after="70" w:before="150"/>
      </w:pPr>
      <w:r>
        <w:rPr>
          <w:rFonts w:ascii="Calibri" w:cs="Calibri" w:eastAsia="Calibri" w:hAnsi="Calibri"/>
          <w:b/>
          <w:bCs/>
          <w:color w:val="1F3A5F"/>
          <w:sz w:val="24"/>
          <w:szCs w:val="24"/>
        </w:rPr>
        <w:t xml:space="preserve">4. Model Performance: how good is the model?</w:t>
      </w:r>
    </w:p>
    <w:p>
      <w:pPr>
        <w:pStyle w:val="ListParagraph"/>
        <w:numPr>
          <w:ilvl w:val="0"/>
          <w:numId w:val="2"/>
        </w:numPr>
        <w:spacing w:after="40" w:line="262"/>
      </w:pPr>
      <w:r>
        <w:rPr>
          <w:rFonts w:ascii="Calibri" w:cs="Calibri" w:eastAsia="Calibri" w:hAnsi="Calibri"/>
          <w:color w:val="1F2937"/>
          <w:sz w:val="22"/>
          <w:szCs w:val="22"/>
        </w:rPr>
        <w:t xml:space="preserve">Shows which model is currently loaded, and its version.</w:t>
      </w:r>
    </w:p>
    <w:p>
      <w:pPr>
        <w:pStyle w:val="ListParagraph"/>
        <w:numPr>
          <w:ilvl w:val="0"/>
          <w:numId w:val="2"/>
        </w:numPr>
        <w:spacing w:after="40" w:line="262"/>
      </w:pPr>
      <w:r>
        <w:rPr>
          <w:rFonts w:ascii="Calibri" w:cs="Calibri" w:eastAsia="Calibri" w:hAnsi="Calibri"/>
          <w:color w:val="1F2937"/>
          <w:sz w:val="22"/>
          <w:szCs w:val="22"/>
        </w:rPr>
        <w:t xml:space="preserve">Shows evaluation metrics such as recall, PR-AUC, ROC-AUC and alert rate.</w:t>
      </w:r>
    </w:p>
    <w:p>
      <w:pPr>
        <w:pStyle w:val="ListParagraph"/>
        <w:numPr>
          <w:ilvl w:val="0"/>
          <w:numId w:val="2"/>
        </w:numPr>
        <w:spacing w:after="40" w:line="262"/>
      </w:pPr>
      <w:r>
        <w:rPr>
          <w:rFonts w:ascii="Calibri" w:cs="Calibri" w:eastAsia="Calibri" w:hAnsi="Calibri"/>
          <w:color w:val="1F2937"/>
          <w:sz w:val="22"/>
          <w:szCs w:val="22"/>
        </w:rPr>
        <w:t xml:space="preserve">Shows model details: dataset, features, what the scores mean, and the alert bands.</w:t>
      </w:r>
    </w:p>
    <w:p>
      <w:pPr>
        <w:pStyle w:val="ListParagraph"/>
        <w:numPr>
          <w:ilvl w:val="0"/>
          <w:numId w:val="2"/>
        </w:numPr>
        <w:spacing w:after="40" w:line="262"/>
      </w:pPr>
      <w:r>
        <w:rPr>
          <w:rFonts w:ascii="Calibri" w:cs="Calibri" w:eastAsia="Calibri" w:hAnsi="Calibri"/>
          <w:color w:val="1F2937"/>
          <w:sz w:val="22"/>
          <w:szCs w:val="22"/>
        </w:rPr>
        <w:t xml:space="preserve">Keeps evaluation results separate from individual transaction predictions, so a metric is never mistaken for a property of one score.</w:t>
      </w:r>
    </w:p>
    <w:p>
      <w:r>
        <w:br w:type="page"/>
      </w:r>
    </w:p>
    <w:p>
      <w:pPr>
        <w:pBdr>
          <w:bottom w:val="single" w:color="1F3A5F" w:sz="8" w:space="4"/>
        </w:pBdr>
        <w:spacing w:after="130"/>
      </w:pPr>
      <w:r>
        <w:rPr>
          <w:rFonts w:ascii="Calibri" w:cs="Calibri" w:eastAsia="Calibri" w:hAnsi="Calibri"/>
          <w:b/>
          <w:bCs/>
          <w:color w:val="1F3A5F"/>
          <w:sz w:val="30"/>
          <w:szCs w:val="30"/>
        </w:rPr>
        <w:t xml:space="preserve">5. Data, Model Evaluation and Results</w:t>
      </w:r>
    </w:p>
    <w:p>
      <w:pPr>
        <w:keepNext/>
        <w:spacing w:after="70" w:before="150"/>
      </w:pPr>
      <w:r>
        <w:rPr>
          <w:rFonts w:ascii="Calibri" w:cs="Calibri" w:eastAsia="Calibri" w:hAnsi="Calibri"/>
          <w:b/>
          <w:bCs/>
          <w:color w:val="1F3A5F"/>
          <w:sz w:val="24"/>
          <w:szCs w:val="24"/>
        </w:rPr>
        <w:t xml:space="preserve">Dataset</w:t>
      </w:r>
    </w:p>
    <w:p>
      <w:pPr>
        <w:spacing w:after="60" w:before="0" w:line="270"/>
        <w:jc w:val="left"/>
      </w:pPr>
      <w:r>
        <w:rPr>
          <w:rFonts w:ascii="Calibri" w:cs="Calibri" w:eastAsia="Calibri" w:hAnsi="Calibri"/>
          <w:color w:val="1F2937"/>
          <w:sz w:val="22"/>
          <w:szCs w:val="22"/>
        </w:rPr>
        <w:t xml:space="preserve">The project uses </w:t>
      </w:r>
      <w:r>
        <w:rPr>
          <w:rFonts w:ascii="Calibri" w:cs="Calibri" w:eastAsia="Calibri" w:hAnsi="Calibri"/>
          <w:b/>
          <w:bCs/>
          <w:color w:val="1F2937"/>
          <w:sz w:val="22"/>
          <w:szCs w:val="22"/>
        </w:rPr>
        <w:t xml:space="preserve">synthetic (generated) data</w:t>
      </w:r>
      <w:r>
        <w:rPr>
          <w:rFonts w:ascii="Calibri" w:cs="Calibri" w:eastAsia="Calibri" w:hAnsi="Calibri"/>
          <w:color w:val="1F2937"/>
          <w:sz w:val="22"/>
          <w:szCs w:val="22"/>
        </w:rPr>
        <w:t xml:space="preserve">, because real banking data is confidential.</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5"/>
        <w:gridCol w:w="7571"/>
      </w:tblGrid>
      <w:tr>
        <w:trPr>
          <w:cantSplit/>
          <w:tblHeader/>
        </w:trPr>
        <w:tc>
          <w:tcPr>
            <w:tcW w:type="dxa" w:w="2135"/>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Data</w:t>
            </w:r>
          </w:p>
        </w:tc>
        <w:tc>
          <w:tcPr>
            <w:tcW w:type="dxa" w:w="7571"/>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Used for</w:t>
            </w:r>
          </w:p>
        </w:tc>
      </w:tr>
      <w:tr>
        <w:trPr>
          <w:cantSplit/>
        </w:trPr>
        <w:tc>
          <w:tcPr>
            <w:tcW w:type="dxa" w:w="213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v1</w:t>
            </w:r>
          </w:p>
        </w:tc>
        <w:tc>
          <w:tcPr>
            <w:tcW w:type="dxa" w:w="7571"/>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The data behind the running application, and the training data of the production model</w:t>
            </w:r>
          </w:p>
        </w:tc>
      </w:tr>
      <w:tr>
        <w:trPr>
          <w:cantSplit/>
        </w:trPr>
        <w:tc>
          <w:tcPr>
            <w:tcW w:type="dxa" w:w="2135"/>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v2</w:t>
            </w:r>
          </w:p>
        </w:tc>
        <w:tc>
          <w:tcPr>
            <w:tcW w:type="dxa" w:w="7571"/>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A harder dataset, used to train and evaluate improved models</w:t>
            </w:r>
          </w:p>
        </w:tc>
      </w:tr>
      <w:tr>
        <w:trPr>
          <w:cantSplit/>
        </w:trPr>
        <w:tc>
          <w:tcPr>
            <w:tcW w:type="dxa" w:w="213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Hold-out datasets</w:t>
            </w:r>
          </w:p>
        </w:tc>
        <w:tc>
          <w:tcPr>
            <w:tcW w:type="dxa" w:w="7571"/>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New customers never seen in training, used to test how well a model generalizes</w:t>
            </w:r>
          </w:p>
        </w:tc>
      </w:tr>
    </w:tbl>
    <w:p>
      <w:pPr>
        <w:keepNext/>
        <w:spacing w:after="70" w:before="150"/>
      </w:pPr>
      <w:r>
        <w:rPr>
          <w:rFonts w:ascii="Calibri" w:cs="Calibri" w:eastAsia="Calibri" w:hAnsi="Calibri"/>
          <w:b/>
          <w:bCs/>
          <w:color w:val="1F3A5F"/>
          <w:sz w:val="24"/>
          <w:szCs w:val="24"/>
        </w:rPr>
        <w:t xml:space="preserve">Why v2 was created</w:t>
      </w:r>
    </w:p>
    <w:p>
      <w:pPr>
        <w:spacing w:after="100" w:before="0" w:line="270"/>
        <w:jc w:val="left"/>
      </w:pPr>
      <w:r>
        <w:rPr>
          <w:rFonts w:ascii="Calibri" w:cs="Calibri" w:eastAsia="Calibri" w:hAnsi="Calibri"/>
          <w:color w:val="1F2937"/>
          <w:sz w:val="22"/>
          <w:szCs w:val="22"/>
        </w:rPr>
        <w:t xml:space="preserve">On v1 the model scored a perfect 1.000. We checked and found that a simple two-line rule also scored 1.000. The fraud patterns in v1 matched the features directly, so the result was unrealistically perfect. We therefore built v2 with more varied behavior:</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rPr>
          <w:cantSplit/>
        </w:trPr>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Account takeover</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Stolen card used online</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Test charges followed by cash-out</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Device takeover</w:t>
            </w:r>
          </w:p>
        </w:tc>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Single high-value fraud</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Fraud resembling normal activity</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Ring fraud</w:t>
            </w:r>
          </w:p>
          <w:p>
            <w:pPr>
              <w:pStyle w:val="ListParagraph"/>
              <w:numPr>
                <w:ilvl w:val="0"/>
                <w:numId w:val="2"/>
              </w:numPr>
              <w:spacing w:after="20" w:line="250"/>
            </w:pPr>
            <w:r>
              <w:rPr>
                <w:rFonts w:ascii="Calibri" w:cs="Calibri" w:eastAsia="Calibri" w:hAnsi="Calibri"/>
                <w:b/>
                <w:bCs/>
                <w:color w:val="1F2937"/>
                <w:sz w:val="20"/>
                <w:szCs w:val="20"/>
              </w:rPr>
              <w:t xml:space="preserve">Legitimate</w:t>
            </w:r>
            <w:r>
              <w:rPr>
                <w:rFonts w:ascii="Calibri" w:cs="Calibri" w:eastAsia="Calibri" w:hAnsi="Calibri"/>
                <w:b w:val="false"/>
                <w:bCs w:val="false"/>
                <w:color w:val="1F2937"/>
                <w:sz w:val="20"/>
                <w:szCs w:val="20"/>
              </w:rPr>
              <w:t xml:space="preserve"> unusual behavior, such as travel or a new phone</w:t>
            </w:r>
          </w:p>
        </w:tc>
      </w:tr>
    </w:tbl>
    <w:p>
      <w:pPr>
        <w:keepNext/>
        <w:spacing w:after="70" w:before="150"/>
      </w:pPr>
      <w:r>
        <w:rPr>
          <w:rFonts w:ascii="Calibri" w:cs="Calibri" w:eastAsia="Calibri" w:hAnsi="Calibri"/>
          <w:b/>
          <w:bCs/>
          <w:color w:val="1F3A5F"/>
          <w:sz w:val="24"/>
          <w:szCs w:val="24"/>
        </w:rPr>
        <w:t xml:space="preserve">How we evaluated</w:t>
      </w:r>
    </w:p>
    <w:p>
      <w:pPr>
        <w:spacing w:after="50" w:before="0" w:line="270"/>
        <w:jc w:val="left"/>
      </w:pPr>
      <w:r>
        <w:rPr>
          <w:rFonts w:ascii="Calibri" w:cs="Calibri" w:eastAsia="Calibri" w:hAnsi="Calibri"/>
          <w:color w:val="1F2937"/>
          <w:sz w:val="22"/>
          <w:szCs w:val="22"/>
        </w:rPr>
        <w:t xml:space="preserve">We did not simply trust the first result. The evaluation was redesigned to remove: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rPr>
          <w:cantSplit/>
        </w:trPr>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bCs/>
                <w:color w:val="1F2937"/>
                <w:sz w:val="20"/>
                <w:szCs w:val="20"/>
              </w:rPr>
              <w:t xml:space="preserve">Data leakage</w:t>
            </w:r>
            <w:r>
              <w:rPr>
                <w:rFonts w:ascii="Calibri" w:cs="Calibri" w:eastAsia="Calibri" w:hAnsi="Calibri"/>
                <w:b w:val="false"/>
                <w:bCs w:val="false"/>
                <w:color w:val="1F2937"/>
                <w:sz w:val="20"/>
                <w:szCs w:val="20"/>
              </w:rPr>
              <w:t xml:space="preserve"> between the two models</w:t>
            </w:r>
          </w:p>
          <w:p>
            <w:pPr>
              <w:pStyle w:val="ListParagraph"/>
              <w:numPr>
                <w:ilvl w:val="0"/>
                <w:numId w:val="2"/>
              </w:numPr>
              <w:spacing w:after="20" w:line="250"/>
            </w:pPr>
            <w:r>
              <w:rPr>
                <w:rFonts w:ascii="Calibri" w:cs="Calibri" w:eastAsia="Calibri" w:hAnsi="Calibri"/>
                <w:b/>
                <w:bCs/>
                <w:color w:val="1F2937"/>
                <w:sz w:val="20"/>
                <w:szCs w:val="20"/>
              </w:rPr>
              <w:t xml:space="preserve">Future information</w:t>
            </w:r>
            <w:r>
              <w:rPr>
                <w:rFonts w:ascii="Calibri" w:cs="Calibri" w:eastAsia="Calibri" w:hAnsi="Calibri"/>
                <w:b w:val="false"/>
                <w:bCs w:val="false"/>
                <w:color w:val="1F2937"/>
                <w:sz w:val="20"/>
                <w:szCs w:val="20"/>
              </w:rPr>
              <w:t xml:space="preserve"> entering training (we now train on earlier dates and test on later ones)</w:t>
            </w:r>
          </w:p>
        </w:tc>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bCs/>
                <w:color w:val="1F2937"/>
                <w:sz w:val="20"/>
                <w:szCs w:val="20"/>
              </w:rPr>
              <w:t xml:space="preserve">Overlap</w:t>
            </w:r>
            <w:r>
              <w:rPr>
                <w:rFonts w:ascii="Calibri" w:cs="Calibri" w:eastAsia="Calibri" w:hAnsi="Calibri"/>
                <w:b w:val="false"/>
                <w:bCs w:val="false"/>
                <w:color w:val="1F2937"/>
                <w:sz w:val="20"/>
                <w:szCs w:val="20"/>
              </w:rPr>
              <w:t xml:space="preserve"> between training and testing (final tests use completely new customers)</w:t>
            </w:r>
          </w:p>
          <w:p>
            <w:pPr>
              <w:pStyle w:val="ListParagraph"/>
              <w:numPr>
                <w:ilvl w:val="0"/>
                <w:numId w:val="2"/>
              </w:numPr>
              <w:spacing w:after="20" w:line="250"/>
            </w:pPr>
            <w:r>
              <w:rPr>
                <w:rFonts w:ascii="Calibri" w:cs="Calibri" w:eastAsia="Calibri" w:hAnsi="Calibri"/>
                <w:b/>
                <w:bCs/>
                <w:color w:val="1F2937"/>
                <w:sz w:val="20"/>
                <w:szCs w:val="20"/>
              </w:rPr>
              <w:t xml:space="preserve">Threshold selection bias</w:t>
            </w:r>
            <w:r>
              <w:rPr>
                <w:rFonts w:ascii="Calibri" w:cs="Calibri" w:eastAsia="Calibri" w:hAnsi="Calibri"/>
                <w:b w:val="false"/>
                <w:bCs w:val="false"/>
                <w:color w:val="1F2937"/>
                <w:sz w:val="20"/>
                <w:szCs w:val="20"/>
              </w:rPr>
              <w:t xml:space="preserve"> (thresholds are fixed before the final test)</w:t>
            </w:r>
          </w:p>
        </w:tc>
      </w:tr>
    </w:tbl>
    <w:p>
      <w:pPr>
        <w:spacing w:after="70" w:line="120"/>
      </w:pPr>
    </w:p>
    <w:p>
      <w:pPr>
        <w:spacing w:after="100" w:before="0" w:line="270"/>
        <w:jc w:val="left"/>
      </w:pPr>
      <w:r>
        <w:rPr>
          <w:rFonts w:ascii="Calibri" w:cs="Calibri" w:eastAsia="Calibri" w:hAnsi="Calibri"/>
          <w:b/>
          <w:bCs/>
          <w:color w:val="1F2937"/>
          <w:sz w:val="22"/>
          <w:szCs w:val="22"/>
        </w:rPr>
        <w:t xml:space="preserve">Production model</w:t>
      </w:r>
      <w:r>
        <w:rPr>
          <w:rFonts w:ascii="Calibri" w:cs="Calibri" w:eastAsia="Calibri" w:hAnsi="Calibri"/>
          <w:color w:val="1F2937"/>
          <w:sz w:val="22"/>
          <w:szCs w:val="22"/>
        </w:rPr>
        <w:t xml:space="preserve"> = the model currently deployed.   </w:t>
      </w:r>
      <w:r>
        <w:rPr>
          <w:rFonts w:ascii="Calibri" w:cs="Calibri" w:eastAsia="Calibri" w:hAnsi="Calibri"/>
          <w:b/>
          <w:bCs/>
          <w:color w:val="1F2937"/>
          <w:sz w:val="22"/>
          <w:szCs w:val="22"/>
        </w:rPr>
        <w:t xml:space="preserve">Seed-14</w:t>
      </w:r>
      <w:r>
        <w:rPr>
          <w:rFonts w:ascii="Calibri" w:cs="Calibri" w:eastAsia="Calibri" w:hAnsi="Calibri"/>
          <w:color w:val="1F2937"/>
          <w:sz w:val="22"/>
          <w:szCs w:val="22"/>
        </w:rPr>
        <w:t xml:space="preserve"> = a better evaluation candidate (LSTM + DNN trained on v2), </w:t>
      </w:r>
      <w:r>
        <w:rPr>
          <w:rFonts w:ascii="Calibri" w:cs="Calibri" w:eastAsia="Calibri" w:hAnsi="Calibri"/>
          <w:b/>
          <w:bCs/>
          <w:color w:val="1F2937"/>
          <w:sz w:val="22"/>
          <w:szCs w:val="22"/>
        </w:rPr>
        <w:t xml:space="preserve">not deployed</w:t>
      </w:r>
      <w:r>
        <w:rPr>
          <w:rFonts w:ascii="Calibri" w:cs="Calibri" w:eastAsia="Calibri" w:hAnsi="Calibri"/>
          <w:color w:val="1F2937"/>
          <w:sz w:val="22"/>
          <w:szCs w:val="22"/>
        </w:rPr>
        <w:t xml:space="preserve">.</w:t>
      </w:r>
    </w:p>
    <w:p>
      <w:pPr>
        <w:keepNext/>
        <w:spacing w:after="70" w:before="150"/>
      </w:pPr>
      <w:r>
        <w:rPr>
          <w:rFonts w:ascii="Calibri" w:cs="Calibri" w:eastAsia="Calibri" w:hAnsi="Calibri"/>
          <w:b/>
          <w:bCs/>
          <w:color w:val="1F3A5F"/>
          <w:sz w:val="24"/>
          <w:szCs w:val="24"/>
        </w:rPr>
        <w:t xml:space="preserve">Final hold-out result</w:t>
      </w:r>
    </w:p>
    <w:p>
      <w:pPr>
        <w:spacing w:after="60" w:before="0" w:line="270"/>
        <w:jc w:val="left"/>
      </w:pPr>
      <w:r>
        <w:rPr>
          <w:rFonts w:ascii="Calibri" w:cs="Calibri" w:eastAsia="Calibri" w:hAnsi="Calibri"/>
          <w:color w:val="5B6472"/>
          <w:sz w:val="19"/>
          <w:szCs w:val="19"/>
        </w:rPr>
        <w:t xml:space="preserve">482,292 unseen synthetic transactions, containing 2,446 fraud transactions.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65"/>
        <w:gridCol w:w="2329"/>
        <w:gridCol w:w="2912"/>
      </w:tblGrid>
      <w:tr>
        <w:trPr>
          <w:cantSplit/>
          <w:tblHeader/>
        </w:trPr>
        <w:tc>
          <w:tcPr>
            <w:tcW w:type="dxa" w:w="4465"/>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Measure</w:t>
            </w:r>
          </w:p>
        </w:tc>
        <w:tc>
          <w:tcPr>
            <w:tcW w:type="dxa" w:w="2329"/>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Production</w:t>
            </w:r>
          </w:p>
        </w:tc>
        <w:tc>
          <w:tcPr>
            <w:tcW w:type="dxa" w:w="2912"/>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center"/>
          </w:tcPr>
          <w:p>
            <w:pPr>
              <w:spacing w:after="0" w:line="250"/>
            </w:pPr>
            <w:r>
              <w:rPr>
                <w:rFonts w:ascii="Calibri" w:cs="Calibri" w:eastAsia="Calibri" w:hAnsi="Calibri"/>
                <w:b/>
                <w:bCs/>
                <w:color w:val="1F3A5F"/>
                <w:sz w:val="20"/>
                <w:szCs w:val="20"/>
              </w:rPr>
              <w:t xml:space="preserve">Seed-14 (LSTM + DNN)</w:t>
            </w:r>
          </w:p>
        </w:tc>
      </w:tr>
      <w:tr>
        <w:trPr>
          <w:cantSplit/>
        </w:trPr>
        <w:tc>
          <w:tcPr>
            <w:tcW w:type="dxa" w:w="446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Recall (share of fraud caught)</w:t>
            </w:r>
          </w:p>
        </w:tc>
        <w:tc>
          <w:tcPr>
            <w:tcW w:type="dxa" w:w="2329"/>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27.9%</w:t>
            </w:r>
          </w:p>
        </w:tc>
        <w:tc>
          <w:tcPr>
            <w:tcW w:type="dxa" w:w="291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bCs/>
                <w:color w:val="1F2937"/>
                <w:sz w:val="20"/>
                <w:szCs w:val="20"/>
              </w:rPr>
              <w:t xml:space="preserve">55.8%</w:t>
            </w:r>
          </w:p>
        </w:tc>
      </w:tr>
      <w:tr>
        <w:trPr>
          <w:cantSplit/>
        </w:trPr>
        <w:tc>
          <w:tcPr>
            <w:tcW w:type="dxa" w:w="4465"/>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Legitimate alerts per 1,000 transactions</w:t>
            </w:r>
          </w:p>
        </w:tc>
        <w:tc>
          <w:tcPr>
            <w:tcW w:type="dxa" w:w="2329"/>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10.60</w:t>
            </w:r>
          </w:p>
        </w:tc>
        <w:tc>
          <w:tcPr>
            <w:tcW w:type="dxa" w:w="291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bCs/>
                <w:color w:val="1F2937"/>
                <w:sz w:val="20"/>
                <w:szCs w:val="20"/>
              </w:rPr>
              <w:t xml:space="preserve">9.11</w:t>
            </w:r>
          </w:p>
        </w:tc>
      </w:tr>
      <w:tr>
        <w:trPr>
          <w:cantSplit/>
        </w:trPr>
        <w:tc>
          <w:tcPr>
            <w:tcW w:type="dxa" w:w="446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Fraud transactions caught, of 2,446</w:t>
            </w:r>
          </w:p>
        </w:tc>
        <w:tc>
          <w:tcPr>
            <w:tcW w:type="dxa" w:w="2329"/>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683</w:t>
            </w:r>
          </w:p>
        </w:tc>
        <w:tc>
          <w:tcPr>
            <w:tcW w:type="dxa" w:w="291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bCs/>
                <w:color w:val="1F2937"/>
                <w:sz w:val="20"/>
                <w:szCs w:val="20"/>
              </w:rPr>
              <w:t xml:space="preserve">1,365</w:t>
            </w:r>
          </w:p>
        </w:tc>
      </w:tr>
      <w:tr>
        <w:trPr>
          <w:cantSplit/>
        </w:trPr>
        <w:tc>
          <w:tcPr>
            <w:tcW w:type="dxa" w:w="4465"/>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PR-AUC</w:t>
            </w:r>
          </w:p>
        </w:tc>
        <w:tc>
          <w:tcPr>
            <w:tcW w:type="dxa" w:w="2329"/>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0.155</w:t>
            </w:r>
          </w:p>
        </w:tc>
        <w:tc>
          <w:tcPr>
            <w:tcW w:type="dxa" w:w="2912"/>
            <w:tcBorders>
              <w:top w:val="single" w:color="BFC8D6" w:sz="4"/>
              <w:left w:val="single" w:color="BFC8D6" w:sz="4"/>
              <w:bottom w:val="single" w:color="BFC8D6" w:sz="4"/>
              <w:right w:val="single" w:color="BFC8D6" w:sz="4"/>
            </w:tcBorders>
            <w:shd w:fill="F8FAFC" w:color="auto" w:val="clear"/>
            <w:tcMar>
              <w:top w:type="dxa" w:w="50"/>
              <w:left w:type="dxa" w:w="100"/>
              <w:bottom w:type="dxa" w:w="50"/>
              <w:right w:type="dxa" w:w="100"/>
            </w:tcMar>
            <w:vAlign w:val="center"/>
          </w:tcPr>
          <w:p>
            <w:pPr>
              <w:spacing w:after="0" w:line="250"/>
            </w:pPr>
            <w:r>
              <w:rPr>
                <w:rFonts w:ascii="Calibri" w:cs="Calibri" w:eastAsia="Calibri" w:hAnsi="Calibri"/>
                <w:b/>
                <w:bCs/>
                <w:color w:val="1F2937"/>
                <w:sz w:val="20"/>
                <w:szCs w:val="20"/>
              </w:rPr>
              <w:t xml:space="preserve">0.363</w:t>
            </w:r>
          </w:p>
        </w:tc>
      </w:tr>
      <w:tr>
        <w:trPr>
          <w:cantSplit/>
        </w:trPr>
        <w:tc>
          <w:tcPr>
            <w:tcW w:type="dxa" w:w="4465"/>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ROC-AUC</w:t>
            </w:r>
          </w:p>
        </w:tc>
        <w:tc>
          <w:tcPr>
            <w:tcW w:type="dxa" w:w="2329"/>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val="false"/>
                <w:bCs w:val="false"/>
                <w:color w:val="1F2937"/>
                <w:sz w:val="20"/>
                <w:szCs w:val="20"/>
              </w:rPr>
              <w:t xml:space="preserve">0.717</w:t>
            </w:r>
          </w:p>
        </w:tc>
        <w:tc>
          <w:tcPr>
            <w:tcW w:type="dxa" w:w="2912"/>
            <w:tcBorders>
              <w:top w:val="single" w:color="BFC8D6" w:sz="4"/>
              <w:left w:val="single" w:color="BFC8D6" w:sz="4"/>
              <w:bottom w:val="single" w:color="BFC8D6" w:sz="4"/>
              <w:right w:val="single" w:color="BFC8D6" w:sz="4"/>
            </w:tcBorders>
            <w:tcMar>
              <w:top w:type="dxa" w:w="50"/>
              <w:left w:type="dxa" w:w="100"/>
              <w:bottom w:type="dxa" w:w="50"/>
              <w:right w:type="dxa" w:w="100"/>
            </w:tcMar>
            <w:vAlign w:val="center"/>
          </w:tcPr>
          <w:p>
            <w:pPr>
              <w:spacing w:after="0" w:line="250"/>
            </w:pPr>
            <w:r>
              <w:rPr>
                <w:rFonts w:ascii="Calibri" w:cs="Calibri" w:eastAsia="Calibri" w:hAnsi="Calibri"/>
                <w:b/>
                <w:bCs/>
                <w:color w:val="1F2937"/>
                <w:sz w:val="20"/>
                <w:szCs w:val="20"/>
              </w:rPr>
              <w:t xml:space="preserve">0.938</w:t>
            </w:r>
          </w:p>
        </w:tc>
      </w:tr>
    </w:tbl>
    <w:p>
      <w:pPr>
        <w:spacing w:after="80" w:line="1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1F3A5F" w:sz="24"/>
              <w:bottom w:val="none" w:color="FFFFFF" w:sz="0"/>
              <w:right w:val="none" w:color="FFFFFF" w:sz="0"/>
            </w:tcBorders>
            <w:shd w:fill="F3F6FA" w:color="auto" w:val="clear"/>
            <w:tcMar>
              <w:top w:type="dxa" w:w="90"/>
              <w:left w:type="dxa" w:w="190"/>
              <w:bottom w:type="dxa" w:w="90"/>
              <w:right w:type="dxa" w:w="150"/>
            </w:tcMar>
          </w:tcPr>
          <w:p>
            <w:pPr>
              <w:spacing w:after="30" w:line="264"/>
            </w:pPr>
            <w:r>
              <w:rPr>
                <w:rFonts w:ascii="Calibri" w:cs="Calibri" w:eastAsia="Calibri" w:hAnsi="Calibri"/>
                <w:color w:val="1F2937"/>
                <w:sz w:val="22"/>
                <w:szCs w:val="22"/>
              </w:rPr>
              <w:t xml:space="preserve">Seed-14 performed substantially better on the final synthetic hold-out, while staying within the project's alert budget of 10 legitimate alerts per 1,000. </w:t>
            </w:r>
            <w:r>
              <w:rPr>
                <w:rFonts w:ascii="Calibri" w:cs="Calibri" w:eastAsia="Calibri" w:hAnsi="Calibri"/>
                <w:b/>
                <w:bCs/>
                <w:color w:val="1F2937"/>
                <w:sz w:val="22"/>
                <w:szCs w:val="22"/>
              </w:rPr>
              <w:t xml:space="preserve">It is still NOT the production model.</w:t>
            </w:r>
          </w:p>
        </w:tc>
      </w:tr>
    </w:tbl>
    <w:p>
      <w:r>
        <w:br w:type="page"/>
      </w:r>
    </w:p>
    <w:p>
      <w:pPr>
        <w:pBdr>
          <w:bottom w:val="single" w:color="1F3A5F" w:sz="8" w:space="4"/>
        </w:pBdr>
        <w:spacing w:after="130"/>
      </w:pPr>
      <w:r>
        <w:rPr>
          <w:rFonts w:ascii="Calibri" w:cs="Calibri" w:eastAsia="Calibri" w:hAnsi="Calibri"/>
          <w:b/>
          <w:bCs/>
          <w:color w:val="1F3A5F"/>
          <w:sz w:val="30"/>
          <w:szCs w:val="30"/>
        </w:rPr>
        <w:t xml:space="preserve">6. Current Status, Limitations and Viva Summary</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rPr>
          <w:cantSplit/>
          <w:tblHeader/>
        </w:trPr>
        <w:tc>
          <w:tcPr>
            <w:tcW w:type="dxa" w:w="4853"/>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top"/>
          </w:tcPr>
          <w:p>
            <w:pPr>
              <w:spacing w:after="0" w:line="250"/>
            </w:pPr>
            <w:r>
              <w:rPr>
                <w:rFonts w:ascii="Calibri" w:cs="Calibri" w:eastAsia="Calibri" w:hAnsi="Calibri"/>
                <w:b/>
                <w:bCs/>
                <w:color w:val="1F3A5F"/>
                <w:sz w:val="20"/>
                <w:szCs w:val="20"/>
              </w:rPr>
              <w:t xml:space="preserve">Current status</w:t>
            </w:r>
          </w:p>
        </w:tc>
        <w:tc>
          <w:tcPr>
            <w:tcW w:type="dxa" w:w="4853"/>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top"/>
          </w:tcPr>
          <w:p>
            <w:pPr>
              <w:spacing w:after="0" w:line="250"/>
            </w:pPr>
            <w:r>
              <w:rPr>
                <w:rFonts w:ascii="Calibri" w:cs="Calibri" w:eastAsia="Calibri" w:hAnsi="Calibri"/>
                <w:b/>
                <w:bCs/>
                <w:color w:val="1F3A5F"/>
                <w:sz w:val="20"/>
                <w:szCs w:val="20"/>
              </w:rPr>
              <w:t xml:space="preserve">Why Seed-14 is not deployed</w:t>
            </w:r>
          </w:p>
        </w:tc>
      </w:tr>
      <w:tr>
        <w:trPr>
          <w:cantSplit/>
        </w:trPr>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bCs/>
                <w:color w:val="1F2937"/>
                <w:sz w:val="20"/>
                <w:szCs w:val="20"/>
              </w:rPr>
              <w:t xml:space="preserve">Production model</w:t>
            </w:r>
            <w:r>
              <w:rPr>
                <w:rFonts w:ascii="Calibri" w:cs="Calibri" w:eastAsia="Calibri" w:hAnsi="Calibri"/>
                <w:b w:val="false"/>
                <w:bCs w:val="false"/>
                <w:color w:val="1F2937"/>
                <w:sz w:val="20"/>
                <w:szCs w:val="20"/>
              </w:rPr>
              <w:t xml:space="preserve"> is the deployed default</w:t>
            </w:r>
          </w:p>
          <w:p>
            <w:pPr>
              <w:pStyle w:val="ListParagraph"/>
              <w:numPr>
                <w:ilvl w:val="0"/>
                <w:numId w:val="2"/>
              </w:numPr>
              <w:spacing w:after="20" w:line="250"/>
            </w:pPr>
            <w:r>
              <w:rPr>
                <w:rFonts w:ascii="Calibri" w:cs="Calibri" w:eastAsia="Calibri" w:hAnsi="Calibri"/>
                <w:b/>
                <w:bCs/>
                <w:color w:val="1F2937"/>
                <w:sz w:val="20"/>
                <w:szCs w:val="20"/>
              </w:rPr>
              <w:t xml:space="preserve">Seed-14</w:t>
            </w:r>
            <w:r>
              <w:rPr>
                <w:rFonts w:ascii="Calibri" w:cs="Calibri" w:eastAsia="Calibri" w:hAnsi="Calibri"/>
                <w:b w:val="false"/>
                <w:bCs w:val="false"/>
                <w:color w:val="1F2937"/>
                <w:sz w:val="20"/>
                <w:szCs w:val="20"/>
              </w:rPr>
              <w:t xml:space="preserve"> is an evaluation candidate; it is not promoted automatically</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Working: Live Scan, Batch Scoring, Fraud Rings, Model Performance, PDF reports</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Backend tests passing (564); frontend builds successfully</w:t>
            </w:r>
          </w:p>
        </w:tc>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All evidence is from </w:t>
            </w:r>
            <w:r>
              <w:rPr>
                <w:rFonts w:ascii="Calibri" w:cs="Calibri" w:eastAsia="Calibri" w:hAnsi="Calibri"/>
                <w:b/>
                <w:bCs/>
                <w:color w:val="1F2937"/>
                <w:sz w:val="20"/>
                <w:szCs w:val="20"/>
              </w:rPr>
              <w:t xml:space="preserve">synthetic data</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Behavior on </w:t>
            </w:r>
            <w:r>
              <w:rPr>
                <w:rFonts w:ascii="Calibri" w:cs="Calibri" w:eastAsia="Calibri" w:hAnsi="Calibri"/>
                <w:b/>
                <w:bCs/>
                <w:color w:val="1F2937"/>
                <w:sz w:val="20"/>
                <w:szCs w:val="20"/>
              </w:rPr>
              <w:t xml:space="preserve">new customers</w:t>
            </w:r>
            <w:r>
              <w:rPr>
                <w:rFonts w:ascii="Calibri" w:cs="Calibri" w:eastAsia="Calibri" w:hAnsi="Calibri"/>
                <w:b w:val="false"/>
                <w:bCs w:val="false"/>
                <w:color w:val="1F2937"/>
                <w:sz w:val="20"/>
                <w:szCs w:val="20"/>
              </w:rPr>
              <w:t xml:space="preserve"> needs more work</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It met the alert budget with a </w:t>
            </w:r>
            <w:r>
              <w:rPr>
                <w:rFonts w:ascii="Calibri" w:cs="Calibri" w:eastAsia="Calibri" w:hAnsi="Calibri"/>
                <w:b/>
                <w:bCs/>
                <w:color w:val="1F2937"/>
                <w:sz w:val="20"/>
                <w:szCs w:val="20"/>
              </w:rPr>
              <w:t xml:space="preserve">thin margin</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More validation on realistic data is needed</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Promotion needs controlled validation and rollback criteria</w:t>
            </w:r>
          </w:p>
        </w:tc>
      </w:tr>
    </w:tbl>
    <w:p>
      <w:pPr>
        <w:spacing w:after="80" w:line="120"/>
      </w:pP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rPr>
          <w:cantSplit/>
          <w:tblHeader/>
        </w:trPr>
        <w:tc>
          <w:tcPr>
            <w:tcW w:type="dxa" w:w="4853"/>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top"/>
          </w:tcPr>
          <w:p>
            <w:pPr>
              <w:spacing w:after="0" w:line="250"/>
            </w:pPr>
            <w:r>
              <w:rPr>
                <w:rFonts w:ascii="Calibri" w:cs="Calibri" w:eastAsia="Calibri" w:hAnsi="Calibri"/>
                <w:b/>
                <w:bCs/>
                <w:color w:val="1F3A5F"/>
                <w:sz w:val="20"/>
                <w:szCs w:val="20"/>
              </w:rPr>
              <w:t xml:space="preserve">Limitations</w:t>
            </w:r>
          </w:p>
        </w:tc>
        <w:tc>
          <w:tcPr>
            <w:tcW w:type="dxa" w:w="4853"/>
            <w:tcBorders>
              <w:top w:val="single" w:color="BFC8D6" w:sz="4"/>
              <w:left w:val="single" w:color="BFC8D6" w:sz="4"/>
              <w:bottom w:val="single" w:color="BFC8D6" w:sz="4"/>
              <w:right w:val="single" w:color="BFC8D6" w:sz="4"/>
            </w:tcBorders>
            <w:shd w:fill="E6ECF4" w:color="auto" w:val="clear"/>
            <w:tcMar>
              <w:top w:type="dxa" w:w="50"/>
              <w:left w:type="dxa" w:w="100"/>
              <w:bottom w:type="dxa" w:w="50"/>
              <w:right w:type="dxa" w:w="100"/>
            </w:tcMar>
            <w:vAlign w:val="top"/>
          </w:tcPr>
          <w:p>
            <w:pPr>
              <w:spacing w:after="0" w:line="250"/>
            </w:pPr>
            <w:r>
              <w:rPr>
                <w:rFonts w:ascii="Calibri" w:cs="Calibri" w:eastAsia="Calibri" w:hAnsi="Calibri"/>
                <w:b/>
                <w:bCs/>
                <w:color w:val="1F3A5F"/>
                <w:sz w:val="20"/>
                <w:szCs w:val="20"/>
              </w:rPr>
              <w:t xml:space="preserve">Future work</w:t>
            </w:r>
          </w:p>
        </w:tc>
      </w:tr>
      <w:tr>
        <w:trPr>
          <w:cantSplit/>
        </w:trPr>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Synthetic data only</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No real banking integration</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Fraud Score is not a calibrated probability</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New-customer (cold-start) behavior needs further validation</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Fraud-ring detection is a rule-based relationship detector, not proof of fraud</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An academic / research prototype</w:t>
            </w:r>
          </w:p>
        </w:tc>
        <w:tc>
          <w:tcPr>
            <w:tcW w:type="dxa" w:w="4853"/>
            <w:tcBorders>
              <w:top w:val="single" w:color="BFC8D6" w:sz="4"/>
              <w:left w:val="single" w:color="BFC8D6" w:sz="4"/>
              <w:bottom w:val="single" w:color="BFC8D6" w:sz="4"/>
              <w:right w:val="single" w:color="BFC8D6" w:sz="4"/>
            </w:tcBorders>
            <w:tcMar>
              <w:top w:type="dxa" w:w="50"/>
              <w:left w:type="dxa" w:w="100"/>
              <w:bottom w:type="dxa" w:w="50"/>
              <w:right w:type="dxa" w:w="100"/>
            </w:tcMar>
            <w:vAlign w:val="top"/>
          </w:tcPr>
          <w:p>
            <w:pPr>
              <w:pStyle w:val="ListParagraph"/>
              <w:numPr>
                <w:ilvl w:val="0"/>
                <w:numId w:val="2"/>
              </w:numPr>
              <w:spacing w:after="20" w:line="250"/>
            </w:pPr>
            <w:r>
              <w:rPr>
                <w:rFonts w:ascii="Calibri" w:cs="Calibri" w:eastAsia="Calibri" w:hAnsi="Calibri"/>
                <w:b w:val="false"/>
                <w:bCs w:val="false"/>
                <w:color w:val="1F2937"/>
                <w:sz w:val="20"/>
                <w:szCs w:val="20"/>
              </w:rPr>
              <w:t xml:space="preserve">Real transaction data</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Probability calibration</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Better cold-start handling</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Real-time transaction streaming</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Authentication</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Cloud deployment</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Advanced fraud graph analytics</w:t>
            </w:r>
          </w:p>
          <w:p>
            <w:pPr>
              <w:pStyle w:val="ListParagraph"/>
              <w:numPr>
                <w:ilvl w:val="0"/>
                <w:numId w:val="2"/>
              </w:numPr>
              <w:spacing w:after="20" w:line="250"/>
            </w:pPr>
            <w:r>
              <w:rPr>
                <w:rFonts w:ascii="Calibri" w:cs="Calibri" w:eastAsia="Calibri" w:hAnsi="Calibri"/>
                <w:b w:val="false"/>
                <w:bCs w:val="false"/>
                <w:color w:val="1F2937"/>
                <w:sz w:val="20"/>
                <w:szCs w:val="20"/>
              </w:rPr>
              <w:t xml:space="preserve">Production monitoring</w:t>
            </w:r>
          </w:p>
        </w:tc>
      </w:tr>
    </w:tbl>
    <w:p>
      <w:pPr>
        <w:keepNext/>
        <w:spacing w:after="70" w:before="150"/>
      </w:pPr>
      <w:r>
        <w:rPr>
          <w:rFonts w:ascii="Calibri" w:cs="Calibri" w:eastAsia="Calibri" w:hAnsi="Calibri"/>
          <w:b/>
          <w:bCs/>
          <w:color w:val="1F3A5F"/>
          <w:sz w:val="24"/>
          <w:szCs w:val="24"/>
        </w:rPr>
        <w:t xml:space="preserve">Explain our project in 60 seconds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1F3A5F" w:sz="24"/>
              <w:bottom w:val="none" w:color="FFFFFF" w:sz="0"/>
              <w:right w:val="none" w:color="FFFFFF" w:sz="0"/>
            </w:tcBorders>
            <w:shd w:fill="F3F6FA" w:color="auto" w:val="clear"/>
            <w:tcMar>
              <w:top w:type="dxa" w:w="90"/>
              <w:left w:type="dxa" w:w="190"/>
              <w:bottom w:type="dxa" w:w="90"/>
              <w:right w:type="dxa" w:w="150"/>
            </w:tcMar>
          </w:tcPr>
          <w:p>
            <w:pPr>
              <w:spacing w:after="30" w:line="264"/>
            </w:pPr>
            <w:r>
              <w:rPr>
                <w:rFonts w:ascii="Calibri" w:cs="Calibri" w:eastAsia="Calibri" w:hAnsi="Calibri"/>
                <w:color w:val="1F2937"/>
                <w:sz w:val="22"/>
                <w:szCs w:val="22"/>
              </w:rPr>
              <w:t xml:space="preserve">"Our project is a Fraud Intelligence Platform that detects suspicious financial transactions by comparing them with a customer's previous behavior. The problem is that normal behavior is different for every customer, so a fixed rule does not work well. For each transaction we calculate nine behavioral features, such as a new device, a new location, an unusual time or an unusual amount. An LSTM model reads the customer's last ten transactions and gives a Risk Score. A DNN model then combines the nine features with that Risk Score and gives a Fraud Score from 0 to 100, which is a model score and not a probability. SHAP shows the reasons behind each score. A Fraud Rings module finds customers who share devices. Everything is shown in a dashboard with live scanning, batch scoring and model performance. All our data is synthetic."</w:t>
            </w:r>
          </w:p>
        </w:tc>
      </w:tr>
    </w:tbl>
    <w:p>
      <w:pPr>
        <w:keepNext/>
        <w:spacing w:after="70" w:before="150"/>
      </w:pPr>
      <w:r>
        <w:rPr>
          <w:rFonts w:ascii="Calibri" w:cs="Calibri" w:eastAsia="Calibri" w:hAnsi="Calibri"/>
          <w:b/>
          <w:bCs/>
          <w:color w:val="1F3A5F"/>
          <w:sz w:val="24"/>
          <w:szCs w:val="24"/>
        </w:rPr>
        <w:t xml:space="preserve">Project at a glance</w:t>
      </w:r>
    </w:p>
    <w:p>
      <w:pPr>
        <w:spacing w:after="100" w:before="60"/>
        <w:jc w:val="center"/>
      </w:pPr>
      <w:r>
        <w:drawing>
          <wp:inline distT="0" distB="0" distL="0" distR="0">
            <wp:extent cx="6096000" cy="1895475"/>
            <wp:effectExtent t="0" r="0" b="0" l="0"/>
            <wp:docPr id="1" name="glance.png" descr="glance.png" title="g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95475"/>
                    </a:xfrm>
                    <a:prstGeom prst="rect">
                      <a:avLst/>
                    </a:prstGeom>
                  </pic:spPr>
                </pic:pic>
              </a:graphicData>
            </a:graphic>
          </wp:inline>
        </w:drawing>
      </w:r>
    </w:p>
    <w:sectPr>
      <w:footerReference w:type="default" r:id="rId7"/>
      <w:pgSz w:w="11906" w:h="16838" w:orient="portrait"/>
      <w:pgMar w:top="1000" w:right="1100" w:bottom="950" w:left="110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06"/>
      </w:tabs>
    </w:pPr>
    <w:r>
      <w:rPr>
        <w:rFonts w:ascii="Calibri" w:cs="Calibri" w:eastAsia="Calibri" w:hAnsi="Calibri"/>
        <w:color w:val="5B6472"/>
        <w:sz w:val="16"/>
        <w:szCs w:val="16"/>
      </w:rPr>
      <w:t xml:space="preserve">Fraud Intelligence Platform: Project Understanding Report</w:t>
    </w:r>
    <w:r>
      <w:rPr>
        <w:rFonts w:ascii="Calibri" w:cs="Calibri" w:eastAsia="Calibri" w:hAnsi="Calibri"/>
        <w:color w:val="5B6472"/>
        <w:sz w:val="16"/>
        <w:szCs w:val="16"/>
      </w:rPr>
      <w:t xml:space="preserve">	Page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681aea3205301e6b3e0f647adaf08dd53fcdfc.png"/><Relationship Id="rId9" Type="http://schemas.openxmlformats.org/officeDocument/2006/relationships/image" Target="media/85ea23b1d648fa4a743c8f17939a4f31b98d635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Intelligence Platform: Project Understanding Report</dc:title>
  <dc:creator>Fraud Intelligence Platform project team</dc:creator>
  <cp:lastModifiedBy>Un-named</cp:lastModifiedBy>
  <cp:revision>1</cp:revision>
  <dcterms:created xsi:type="dcterms:W3CDTF">2026-10-08T03:00:54.509Z</dcterms:created>
  <dcterms:modified xsi:type="dcterms:W3CDTF">2026-10-08T03:00:54.509Z</dcterms:modified>
</cp:coreProperties>
</file>

<file path=docProps/custom.xml><?xml version="1.0" encoding="utf-8"?>
<Properties xmlns="http://schemas.openxmlformats.org/officeDocument/2006/custom-properties" xmlns:vt="http://schemas.openxmlformats.org/officeDocument/2006/docPropsVTypes"/>
</file>