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390D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17BBA0F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1AACF3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69A6DD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335C2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63254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99D7DB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FAB5D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1EC54F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1843721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>
        <w:rPr>
          <w:rFonts w:ascii="Times New Roman" w:hAnsi="Times New Roman" w:cs="Times New Roman"/>
          <w:sz w:val="30"/>
          <w:szCs w:val="30"/>
          <w:vertAlign w:val="subscript"/>
        </w:rPr>
        <w:t>4</w:t>
      </w:r>
      <w:r>
        <w:rPr>
          <w:rFonts w:ascii="Times New Roman" w:hAnsi="Times New Roman" w:cs="Times New Roman"/>
          <w:sz w:val="30"/>
          <w:szCs w:val="30"/>
        </w:rPr>
        <w:t>NO</w:t>
      </w:r>
      <w:r>
        <w:rPr>
          <w:rFonts w:ascii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8438EC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C9656C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44D293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4F324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5380" w:type="dxa"/>
        <w:jc w:val="right"/>
        <w:tblLook w:val="04A0" w:firstRow="1" w:lastRow="0" w:firstColumn="1" w:lastColumn="0" w:noHBand="0" w:noVBand="1"/>
      </w:tblPr>
      <w:tblGrid>
        <w:gridCol w:w="3685"/>
        <w:gridCol w:w="1695"/>
      </w:tblGrid>
      <w:tr w:rsidR="0073475A" w14:paraId="5DA0F6DF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8EF0B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2846" w14:textId="77777777" w:rsidR="0073475A" w:rsidRDefault="007347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75A" w14:paraId="0612039B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BA328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João Victor Ribeiro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Drigo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ED65A" w14:textId="77777777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01202120</w:t>
            </w:r>
          </w:p>
        </w:tc>
      </w:tr>
      <w:tr w:rsidR="0073475A" w14:paraId="428FD909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11AB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João Vitor de Oliveira Silva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FCE73" w14:textId="77777777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01202077</w:t>
            </w:r>
          </w:p>
        </w:tc>
      </w:tr>
      <w:tr w:rsidR="0073475A" w14:paraId="7C5C9366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5FE25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Thais Calazans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Sousa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9D0B" w14:textId="77777777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01202107</w:t>
            </w:r>
          </w:p>
        </w:tc>
      </w:tr>
      <w:tr w:rsidR="0073475A" w14:paraId="3050243E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992F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Pederzini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44D8E" w14:textId="77777777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  <w:tr w:rsidR="0073475A" w14:paraId="7046F24A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B2855" w14:textId="77777777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Vinícius Santos de Oliveira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6F522" w14:textId="77777777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6CC9F20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56B4D0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6340F2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BF2BEC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4FCCA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629531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02616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B5F75C5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14:paraId="4836002D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5AB190B1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8C80A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F1D80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B6043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8BCFD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6F6CD" w14:textId="77777777" w:rsidR="0073475A" w:rsidRDefault="008D56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CONTEXTUALIZAÇÃO</w:t>
      </w:r>
    </w:p>
    <w:p w14:paraId="0FA6D57E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ED09" w14:textId="77777777" w:rsidR="0073475A" w:rsidRDefault="008D568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 QUE É NITRATO DE AMÔNIO</w:t>
      </w:r>
    </w:p>
    <w:p w14:paraId="048A36D5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664492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Nitrato de Amônio (NA), cuja fórmula química é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é um produto químico sintético de fase sólida com uma aparência semelhante a cristais. Por se tratar de um composto sintético, não é possível encontrá-lo na natureza, sendo que a forma de o obter é a partir do estímulo de uma reação química entre a Amôni</w:t>
      </w:r>
      <w:r>
        <w:rPr>
          <w:rFonts w:ascii="Times New Roman" w:hAnsi="Times New Roman" w:cs="Times New Roman"/>
          <w:sz w:val="24"/>
          <w:szCs w:val="24"/>
        </w:rPr>
        <w:t xml:space="preserve">a e o Ácido Nítrico. Após a reação, o produto é submetido a um processo de granulação para tornar mais viável o seu armazenamento e uso. </w:t>
      </w:r>
    </w:p>
    <w:p w14:paraId="7F6181E8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geralmente ser associado à fabricação de explosivos para atividades de mineração, 85% do NA utilizado é dest</w:t>
      </w:r>
      <w:r>
        <w:rPr>
          <w:rFonts w:ascii="Times New Roman" w:hAnsi="Times New Roman" w:cs="Times New Roman"/>
          <w:sz w:val="24"/>
          <w:szCs w:val="24"/>
        </w:rPr>
        <w:t>inado à produção de fertilizantes, sendo que os 15% restantes ficam distribuídos entre aplicações industriais, de mineração e de explosivos no geral.</w:t>
      </w:r>
    </w:p>
    <w:p w14:paraId="5AC19E8F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CC8C3" w14:textId="77777777" w:rsidR="0073475A" w:rsidRDefault="008D5687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 do Nitrato de Amônio</w:t>
      </w:r>
    </w:p>
    <w:p w14:paraId="26DEC180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20B1D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visto na seção anterior, o NA é majoritariamente aplicado no setor</w:t>
      </w:r>
      <w:r>
        <w:rPr>
          <w:rFonts w:ascii="Times New Roman" w:hAnsi="Times New Roman" w:cs="Times New Roman"/>
          <w:sz w:val="24"/>
          <w:szCs w:val="24"/>
        </w:rPr>
        <w:t xml:space="preserve"> de agricultura. Segundo o Instituto Internacional de Nutrição de Plantas (IPNI), o NA fornece uma alternativa muito eficiente para as plantas absorverem o Nitrogênio. Isso porque o seu caráter granular diminui consideravelmente a perda do Nitrogênio por v</w:t>
      </w:r>
      <w:r>
        <w:rPr>
          <w:rFonts w:ascii="Times New Roman" w:hAnsi="Times New Roman" w:cs="Times New Roman"/>
          <w:sz w:val="24"/>
          <w:szCs w:val="24"/>
        </w:rPr>
        <w:t>olatilização, tornando-o muito atraente para os agricultores. Estima-se que, por ano, sejam utilizadas globalmente cerca de 37 milhões de toneladas métricas de NA.</w:t>
      </w:r>
    </w:p>
    <w:p w14:paraId="2B61398B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 e ter alto teor oxid</w:t>
      </w:r>
      <w:r>
        <w:rPr>
          <w:rFonts w:ascii="Times New Roman" w:hAnsi="Times New Roman" w:cs="Times New Roman"/>
          <w:sz w:val="24"/>
          <w:szCs w:val="24"/>
        </w:rPr>
        <w:t>ante, o NA também é utilizado como explosivo na indústria mineradora e para fins militares. Em sua forma menos densa, sua natureza porosa – intensificada pelo processo de granulação –, acaba facilitando a associação com combustíveis aos quais ele é mistura</w:t>
      </w:r>
      <w:r>
        <w:rPr>
          <w:rFonts w:ascii="Times New Roman" w:hAnsi="Times New Roman" w:cs="Times New Roman"/>
          <w:sz w:val="24"/>
          <w:szCs w:val="24"/>
        </w:rPr>
        <w:t>do. Além disso, por ser altamente higroscópico, isto é, ter alta capacidade de absorção de água, o NA muitas vezes é misturado com emulsificantes para formar uma massa que é colocada, junto com gases de ativação, em recipientes similares às “bananas” de di</w:t>
      </w:r>
      <w:r>
        <w:rPr>
          <w:rFonts w:ascii="Times New Roman" w:hAnsi="Times New Roman" w:cs="Times New Roman"/>
          <w:sz w:val="24"/>
          <w:szCs w:val="24"/>
        </w:rPr>
        <w:t xml:space="preserve">namite. </w:t>
      </w:r>
    </w:p>
    <w:p w14:paraId="4BE95373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de aplicações na agricultura e mineração, o NA também é empregado em diversos usos considerados secundários, abrangendo desde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o uso como inseticida e propelentes sólidos para foguetes.</w:t>
      </w:r>
    </w:p>
    <w:p w14:paraId="51334755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445894" w14:textId="77777777" w:rsidR="0073475A" w:rsidRDefault="008D568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</w:t>
      </w:r>
      <w:r>
        <w:rPr>
          <w:rFonts w:ascii="Times New Roman" w:hAnsi="Times New Roman" w:cs="Times New Roman"/>
          <w:b/>
          <w:bCs/>
          <w:sz w:val="28"/>
          <w:szCs w:val="28"/>
        </w:rPr>
        <w:t>LVIDOS NO MANEJO E ARMAZENAMENTO DE NA</w:t>
      </w:r>
    </w:p>
    <w:p w14:paraId="5406F14B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3A7AF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possibilidade de utilização de fertilizantes à base de NA como matéria prima para explosivos faz ele ser classificado como um material perigoso e que, portanto, pode oferecer riscos às pessoas. Historicamente, fora</w:t>
      </w:r>
      <w:r>
        <w:rPr>
          <w:rFonts w:ascii="Times New Roman" w:hAnsi="Times New Roman" w:cs="Times New Roman"/>
          <w:sz w:val="24"/>
          <w:szCs w:val="24"/>
        </w:rPr>
        <w:t>m diversos casos de explosões, criminosas ou não, envolvendo NA, alguns infelizmente culminando em muitos óbitos e feridos:</w:t>
      </w:r>
    </w:p>
    <w:p w14:paraId="6F24AB74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D27AE6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1921 – Fábrica da Basf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Oppau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Alemanha: 561 mortos e 2 mil feridos;</w:t>
      </w:r>
    </w:p>
    <w:p w14:paraId="61C1A9D6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 – Navio no Porto de Texas City, EUA: 581 mortos;</w:t>
      </w:r>
    </w:p>
    <w:p w14:paraId="5D9D6051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</w:t>
      </w:r>
      <w:r>
        <w:rPr>
          <w:rFonts w:ascii="Times New Roman" w:hAnsi="Times New Roman" w:cs="Times New Roman"/>
          <w:sz w:val="24"/>
          <w:szCs w:val="24"/>
        </w:rPr>
        <w:t xml:space="preserve"> Atentado em Oklahoma City, EUA: 168 mortos e 700 feridos;</w:t>
      </w:r>
    </w:p>
    <w:p w14:paraId="7984DAA4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78C4AFE6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2C9D012B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1E4296C8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Usina d</w:t>
      </w:r>
      <w:r>
        <w:rPr>
          <w:rFonts w:ascii="Times New Roman" w:hAnsi="Times New Roman" w:cs="Times New Roman"/>
          <w:sz w:val="24"/>
          <w:szCs w:val="24"/>
        </w:rPr>
        <w:t xml:space="preserve">a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r>
        <w:rPr>
          <w:rFonts w:ascii="Times New Roman" w:hAnsi="Times New Roman" w:cs="Times New Roman"/>
          <w:sz w:val="24"/>
          <w:szCs w:val="24"/>
        </w:rPr>
        <w:t>, EUA: 15 mortos e 160 feridos;</w:t>
      </w:r>
    </w:p>
    <w:p w14:paraId="7B9F270E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23AA5154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57FEC620" w14:textId="77777777" w:rsidR="0073475A" w:rsidRDefault="008D5687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</w:p>
    <w:p w14:paraId="6403A5D2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FD4E37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Analisando os cas</w:t>
      </w:r>
      <w:r>
        <w:rPr>
          <w:rFonts w:ascii="Times New Roman" w:hAnsi="Times New Roman" w:cs="Times New Roman"/>
          <w:sz w:val="24"/>
          <w:szCs w:val="24"/>
        </w:rPr>
        <w:t>os que ocorreram ao longo da história, fica evidente a necessidade de um controle rigoroso ao lidar com essas substâncias. De modo a evitar que ocorram acidentes, foram estabelecidas diversas normas quanto à aquisição, ao armazenamento e ao transporte do N</w:t>
      </w:r>
      <w:r>
        <w:rPr>
          <w:rFonts w:ascii="Times New Roman" w:hAnsi="Times New Roman" w:cs="Times New Roman"/>
          <w:sz w:val="24"/>
          <w:szCs w:val="24"/>
        </w:rPr>
        <w:t xml:space="preserve">A ao redor do mundo. No Brasil, o NA é considerado um produto químico de interesse militar (QM). Desta forma, seu gerenciamento é de responsabilidade direta do Exército, que o faz por meio da Diretoria de Fiscalização de Produtos Controlados (DFPC). </w:t>
      </w:r>
    </w:p>
    <w:p w14:paraId="62AE8785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</w:t>
      </w:r>
      <w:r>
        <w:rPr>
          <w:rFonts w:ascii="Times New Roman" w:hAnsi="Times New Roman" w:cs="Times New Roman"/>
          <w:sz w:val="24"/>
          <w:szCs w:val="24"/>
        </w:rPr>
        <w:t>iversas as normas no que tange ao armazenamento de NA, que é considerado como um composto explosivo pelo Exército nacional. Abaixo, foram extraídas algumas recomendações da Portaria N°42 do Comando Logístico do Exército Brasileiro, sob direção do Ministéri</w:t>
      </w:r>
      <w:r>
        <w:rPr>
          <w:rFonts w:ascii="Times New Roman" w:hAnsi="Times New Roman" w:cs="Times New Roman"/>
          <w:sz w:val="24"/>
          <w:szCs w:val="24"/>
        </w:rPr>
        <w:t>o da Defesa, que dispõe sobre procedimentos administrativos para o exercício de atividades com explosivos e produtos que contêm nitrato de amônio:</w:t>
      </w:r>
    </w:p>
    <w:p w14:paraId="5C91D6C0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30. A armazenagem de explosivos deve ser feita em depósitos, permanentes ou temporários, construídos par</w:t>
      </w:r>
      <w:r>
        <w:rPr>
          <w:rFonts w:ascii="Times New Roman" w:hAnsi="Times New Roman" w:cs="Times New Roman"/>
          <w:sz w:val="24"/>
          <w:szCs w:val="24"/>
        </w:rPr>
        <w:t>a esta finalidade;</w:t>
      </w:r>
    </w:p>
    <w:p w14:paraId="61E870FE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D43BA09" w14:textId="77777777" w:rsidR="0073475A" w:rsidRDefault="008D568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compatibilidade previsto no anexo E;</w:t>
      </w:r>
    </w:p>
    <w:p w14:paraId="1A44A51E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32. Os acessórios explosivos podem ser armazenados, no mesmo depósito, junto com explosivos, desde que </w:t>
      </w:r>
      <w:r>
        <w:rPr>
          <w:rFonts w:ascii="Times New Roman" w:hAnsi="Times New Roman" w:cs="Times New Roman"/>
          <w:sz w:val="24"/>
          <w:szCs w:val="24"/>
        </w:rPr>
        <w:t>atendam as quantidades máximas permitidas e estejam isolados;</w:t>
      </w:r>
    </w:p>
    <w:p w14:paraId="567F2C11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 seguintes condições:</w:t>
      </w:r>
    </w:p>
    <w:p w14:paraId="67CA5C8B" w14:textId="77777777" w:rsidR="0073475A" w:rsidRDefault="008D5687">
      <w:pPr>
        <w:pStyle w:val="PargrafodaLista"/>
        <w:numPr>
          <w:ilvl w:val="0"/>
          <w:numId w:val="4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acessórios iniciadores;</w:t>
      </w:r>
    </w:p>
    <w:p w14:paraId="594D2E91" w14:textId="77777777" w:rsidR="0073475A" w:rsidRDefault="008D5687">
      <w:pPr>
        <w:pStyle w:val="PargrafodaLista"/>
        <w:numPr>
          <w:ilvl w:val="0"/>
          <w:numId w:val="4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pólvoras; e</w:t>
      </w:r>
    </w:p>
    <w:p w14:paraId="01004400" w14:textId="77777777" w:rsidR="0073475A" w:rsidRDefault="008D5687">
      <w:pPr>
        <w:pStyle w:val="PargrafodaLista"/>
        <w:numPr>
          <w:ilvl w:val="0"/>
          <w:numId w:val="4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fogos de artifício.</w:t>
      </w:r>
    </w:p>
    <w:p w14:paraId="023D66E1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34. Na </w:t>
      </w:r>
      <w:r>
        <w:rPr>
          <w:rFonts w:ascii="Times New Roman" w:hAnsi="Times New Roman" w:cs="Times New Roman"/>
          <w:sz w:val="24"/>
          <w:szCs w:val="24"/>
        </w:rPr>
        <w:t>armazenagem de explosivos as pilhas de caixas devem estar:</w:t>
      </w:r>
    </w:p>
    <w:p w14:paraId="08A08608" w14:textId="77777777" w:rsidR="0073475A" w:rsidRDefault="008D5687">
      <w:pPr>
        <w:pStyle w:val="PargrafodaLista"/>
        <w:numPr>
          <w:ilvl w:val="0"/>
          <w:numId w:val="5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paletes; e</w:t>
      </w:r>
    </w:p>
    <w:p w14:paraId="11429A0A" w14:textId="77777777" w:rsidR="0073475A" w:rsidRDefault="008D5687">
      <w:pPr>
        <w:pStyle w:val="PargrafodaLista"/>
        <w:numPr>
          <w:ilvl w:val="0"/>
          <w:numId w:val="5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Afastadas das paredes e do teto.</w:t>
      </w:r>
    </w:p>
    <w:p w14:paraId="431C3484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35. As instalações elétricas dos depósitos devem ter proteção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anti-faísca</w:t>
      </w:r>
      <w:proofErr w:type="spellEnd"/>
      <w:r>
        <w:rPr>
          <w:rFonts w:ascii="Times New Roman" w:hAnsi="Times New Roman" w:cs="Times New Roman"/>
          <w:sz w:val="24"/>
          <w:szCs w:val="24"/>
        </w:rPr>
        <w:t>, mediante apresentação de laudo técnico;</w:t>
      </w:r>
    </w:p>
    <w:p w14:paraId="2C17863E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36. Explosivos de dife</w:t>
      </w:r>
      <w:r>
        <w:rPr>
          <w:rFonts w:ascii="Times New Roman" w:hAnsi="Times New Roman" w:cs="Times New Roman"/>
          <w:sz w:val="24"/>
          <w:szCs w:val="24"/>
        </w:rPr>
        <w:t>rentes empresas podem ser armazenados num mesmo depósito, desde que:</w:t>
      </w:r>
    </w:p>
    <w:p w14:paraId="1D85CDA5" w14:textId="77777777" w:rsidR="0073475A" w:rsidRDefault="008D5687">
      <w:pPr>
        <w:pStyle w:val="PargrafodaLista"/>
        <w:numPr>
          <w:ilvl w:val="0"/>
          <w:numId w:val="6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produtos estejam visivelmente separados e identificados;</w:t>
      </w:r>
    </w:p>
    <w:p w14:paraId="312EF39B" w14:textId="77777777" w:rsidR="0073475A" w:rsidRDefault="008D5687">
      <w:pPr>
        <w:pStyle w:val="PargrafodaLista"/>
        <w:numPr>
          <w:ilvl w:val="0"/>
          <w:numId w:val="6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movimentações de entrada e saída sejam individualizadas; e</w:t>
      </w:r>
    </w:p>
    <w:p w14:paraId="714451C7" w14:textId="77777777" w:rsidR="0073475A" w:rsidRDefault="008D5687">
      <w:pPr>
        <w:pStyle w:val="PargrafodaLista"/>
        <w:numPr>
          <w:ilvl w:val="0"/>
          <w:numId w:val="6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Atendam as regras de segurança de armazenagem previstas nesta por</w:t>
      </w:r>
      <w:r>
        <w:rPr>
          <w:rFonts w:ascii="Times New Roman" w:hAnsi="Times New Roman" w:cs="Times New Roman"/>
          <w:sz w:val="24"/>
          <w:szCs w:val="24"/>
        </w:rPr>
        <w:t>taria.</w:t>
      </w:r>
    </w:p>
    <w:p w14:paraId="650242A4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22C37774" w14:textId="77777777" w:rsidR="0073475A" w:rsidRDefault="008D5687">
      <w:pPr>
        <w:pStyle w:val="PargrafodaLista"/>
        <w:numPr>
          <w:ilvl w:val="0"/>
          <w:numId w:val="7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área, por meio da observância às distâncias de segurança; e</w:t>
      </w:r>
    </w:p>
    <w:p w14:paraId="3FCA69DE" w14:textId="77777777" w:rsidR="0073475A" w:rsidRDefault="008D5687">
      <w:pPr>
        <w:pStyle w:val="PargrafodaLista"/>
        <w:numPr>
          <w:ilvl w:val="0"/>
          <w:numId w:val="7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produto, por meio da aplicação das medidas contra roubos e furtos, previstas no Plano de </w:t>
      </w:r>
      <w:r>
        <w:rPr>
          <w:rFonts w:ascii="Times New Roman" w:hAnsi="Times New Roman" w:cs="Times New Roman"/>
          <w:sz w:val="24"/>
          <w:szCs w:val="24"/>
        </w:rPr>
        <w:t>Segurança.</w:t>
      </w:r>
    </w:p>
    <w:p w14:paraId="534C437D" w14:textId="77777777" w:rsidR="0073475A" w:rsidRDefault="0073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C5E415" w14:textId="77777777" w:rsidR="0073475A" w:rsidRDefault="008D568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complemento às recomendações da Portaria N°42, a Associação Nacional para Difusão de Adubos (ANDA) também indica alguns cuidados para armazenamento e transporte de NA:</w:t>
      </w:r>
    </w:p>
    <w:p w14:paraId="55CBD304" w14:textId="77777777" w:rsidR="0073475A" w:rsidRDefault="0073475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76B350C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Ficar distante de produtos que possam provocar chamas, tais como madeira</w:t>
      </w:r>
      <w:r>
        <w:rPr>
          <w:rFonts w:ascii="Times New Roman" w:hAnsi="Times New Roman" w:cs="Times New Roman"/>
          <w:sz w:val="24"/>
          <w:szCs w:val="24"/>
        </w:rPr>
        <w:t>, fios, elétricos, fenos e demais produtos que facilitem incêndios, entre outros;</w:t>
      </w:r>
    </w:p>
    <w:p w14:paraId="36DEB2C0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aparelhos que permitam apagar fogo nas proximidades;</w:t>
      </w:r>
    </w:p>
    <w:p w14:paraId="187C3BBB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pessoal de brigada de incêndios devidamente preparado e treinado;</w:t>
      </w:r>
    </w:p>
    <w:p w14:paraId="710C2F73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7B8549A8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piso do ar</w:t>
      </w:r>
      <w:r>
        <w:rPr>
          <w:rFonts w:ascii="Times New Roman" w:hAnsi="Times New Roman" w:cs="Times New Roman"/>
          <w:sz w:val="24"/>
          <w:szCs w:val="24"/>
        </w:rPr>
        <w:t>mazém deve ser mantido limpo e seco;</w:t>
      </w:r>
    </w:p>
    <w:p w14:paraId="4367AE0A" w14:textId="77777777" w:rsidR="0073475A" w:rsidRDefault="008D5687">
      <w:pPr>
        <w:pStyle w:val="PargrafodaLista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transporte só deve ocorrer em veículos específicos e credenciados.</w:t>
      </w:r>
    </w:p>
    <w:p w14:paraId="7B8C80C8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57FFA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 as de armazenagem, também se configura como um fator de importância. Segund</w:t>
      </w:r>
      <w:r>
        <w:rPr>
          <w:rFonts w:ascii="Times New Roman" w:hAnsi="Times New Roman" w:cs="Times New Roman"/>
          <w:sz w:val="24"/>
          <w:szCs w:val="24"/>
        </w:rPr>
        <w:t>o a CETESB, o modal rodoviário é o maior responsável pelo transporte de produtos perigosos no território brasileiro, representando cerca de 64,8% do total. Acidentes envolvendo o Transporte Rodoviário de Produtos Perigosos (TRPP) representam um grande risc</w:t>
      </w:r>
      <w:r>
        <w:rPr>
          <w:rFonts w:ascii="Times New Roman" w:hAnsi="Times New Roman" w:cs="Times New Roman"/>
          <w:sz w:val="24"/>
          <w:szCs w:val="24"/>
        </w:rPr>
        <w:t xml:space="preserve">o não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só à saúde e segurança da população, como também ao meio ambiente, dado que se tratam de produtos químicos. </w:t>
      </w:r>
    </w:p>
    <w:p w14:paraId="177B7576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Exército brasileiro também delimita algumas regras para os veículos que fazem o transporte de explosivos, como: ter carroceria fechada tipo</w:t>
      </w:r>
      <w:r>
        <w:rPr>
          <w:rFonts w:ascii="Times New Roman" w:hAnsi="Times New Roman" w:cs="Times New Roman"/>
          <w:sz w:val="24"/>
          <w:szCs w:val="24"/>
        </w:rPr>
        <w:t xml:space="preserve"> baú ou equipamento tipo container; ter comunicação eficaz com a empresa responsável pelo transporte; ter sistema de rastreamento em tempo real; e um botão de pânico, com ligação direta com a empresa responsável.</w:t>
      </w:r>
    </w:p>
    <w:p w14:paraId="7655E8F6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0EF1" w14:textId="77777777" w:rsidR="0073475A" w:rsidRDefault="008D5687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Fatores críticos envolvidos na armazenage</w:t>
      </w:r>
      <w:r>
        <w:rPr>
          <w:rFonts w:ascii="Times New Roman" w:hAnsi="Times New Roman" w:cs="Times New Roman"/>
          <w:b/>
          <w:bCs/>
          <w:sz w:val="28"/>
          <w:szCs w:val="28"/>
        </w:rPr>
        <w:t>m de NA</w:t>
      </w:r>
    </w:p>
    <w:p w14:paraId="4D650AD7" w14:textId="77777777" w:rsidR="0073475A" w:rsidRDefault="0073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5DCB66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literatura, o armazenamento de NA deve ser feito de maneira que sejam respeitadas suas condições de estabilidade.  De maneira geral, os principais fatores que influenciam a estabilidade do composto são a temperatura e umidade do lo</w:t>
      </w:r>
      <w:r>
        <w:rPr>
          <w:rFonts w:ascii="Times New Roman" w:hAnsi="Times New Roman" w:cs="Times New Roman"/>
          <w:sz w:val="24"/>
          <w:szCs w:val="24"/>
        </w:rPr>
        <w:t>cal em que ele se encontra. A variação destes parâmetros, aliada à negligência de ações para controlá-las, pode levar a diversas transformações químicas no composto e, consequentemente, a situações mais críticas que podem causar explosões.</w:t>
      </w:r>
    </w:p>
    <w:p w14:paraId="0150D41C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entender melhor como ocorrem essas transformações do NA à medida que são oscilados os parâmetros de temperatura e umidade, foram estabelecidos alguns limites de acordo com dados coletados em artigos científicos:</w:t>
      </w:r>
    </w:p>
    <w:p w14:paraId="14E5F7AA" w14:textId="7018305B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da maioria dos problemas com NA ocorr</w:t>
      </w:r>
      <w:r>
        <w:rPr>
          <w:rFonts w:ascii="Times New Roman" w:hAnsi="Times New Roman" w:cs="Times New Roman"/>
          <w:sz w:val="24"/>
          <w:szCs w:val="24"/>
        </w:rPr>
        <w:t xml:space="preserve">erem em condições de altas temperaturas, um dos casos mais problemáticos é o de quando o NA passa de uma temperatura inferior a 32°C para uma igual ou superior a 32°C (por exemplo: NA estava a 27°C e passou para 33°C ao longo do dia). O ato de “passar” de </w:t>
      </w:r>
      <w:r>
        <w:rPr>
          <w:rFonts w:ascii="Times New Roman" w:hAnsi="Times New Roman" w:cs="Times New Roman"/>
          <w:sz w:val="24"/>
          <w:szCs w:val="24"/>
        </w:rPr>
        <w:t xml:space="preserve">temperaturas inferiores a 32°C para temperaturas iguais ou superiores </w:t>
      </w:r>
      <w:r>
        <w:rPr>
          <w:rFonts w:ascii="Times New Roman" w:hAnsi="Times New Roman" w:cs="Times New Roman"/>
          <w:sz w:val="24"/>
          <w:szCs w:val="24"/>
        </w:rPr>
        <w:t>recebe o nome de “ciclo”. Quando passa por um ciclo, os grãos da NA aumentam de tamanho irreversivelmente, isto é, seus cristais não podem voltar ao tamanho original. O perigo, ne</w:t>
      </w:r>
      <w:r>
        <w:rPr>
          <w:rFonts w:ascii="Times New Roman" w:hAnsi="Times New Roman" w:cs="Times New Roman"/>
          <w:sz w:val="24"/>
          <w:szCs w:val="24"/>
        </w:rPr>
        <w:t>ste caso, ocorre quando o NA passa por 5 ciclos, o que aumenta consideravelmente sua sensibilidade a impactos, como se o produto não tivesse passado por nenhum processo de estabilização.</w:t>
      </w:r>
    </w:p>
    <w:p w14:paraId="555ADECB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limite de temperatura observado, no que tange ao armazenamento </w:t>
      </w:r>
      <w:r>
        <w:rPr>
          <w:rFonts w:ascii="Times New Roman" w:hAnsi="Times New Roman" w:cs="Times New Roman"/>
          <w:sz w:val="24"/>
          <w:szCs w:val="24"/>
        </w:rPr>
        <w:t>do NA, é quando o composto começa a atingir temperaturas superiores a 50°C. Ao atingir tais temperaturas, inicia-se um processo lento de decomposição química que leva à liberação de gases. Caso a temperatura não seja controlada, há risco de uma liberação e</w:t>
      </w:r>
      <w:r>
        <w:rPr>
          <w:rFonts w:ascii="Times New Roman" w:hAnsi="Times New Roman" w:cs="Times New Roman"/>
          <w:sz w:val="24"/>
          <w:szCs w:val="24"/>
        </w:rPr>
        <w:t xml:space="preserve">xcessiva 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gases, o que, além de comprometer a utilidade do NA, pode representar risco de intoxicação e/ou explosão. </w:t>
      </w:r>
    </w:p>
    <w:p w14:paraId="1A21F345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decomposição do NA começa a ficar mais preocupante quando são atingidas temperaturas a partir dos 100°C, pois a combinação de altas tem</w:t>
      </w:r>
      <w:r>
        <w:rPr>
          <w:rFonts w:ascii="Times New Roman" w:hAnsi="Times New Roman" w:cs="Times New Roman"/>
          <w:sz w:val="24"/>
          <w:szCs w:val="24"/>
        </w:rPr>
        <w:t>peraturas com os gases liberados – principalmente o óxido de nitrogênio – atua como catalisadora para a ocorrência de explosões. Além disso, caso o NA que se encontre nessa temperatura venha a entrar em contato com combustíveis ou materiais incompatíveis (</w:t>
      </w:r>
      <w:r>
        <w:rPr>
          <w:rFonts w:ascii="Times New Roman" w:hAnsi="Times New Roman" w:cs="Times New Roman"/>
          <w:sz w:val="24"/>
          <w:szCs w:val="24"/>
        </w:rPr>
        <w:t>a exemplo de metais alcalinos, ureia, sais, entre outros), o risco de explosão é elevado consideravelmente.</w:t>
      </w:r>
    </w:p>
    <w:p w14:paraId="237E4DDF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limites de umidade, por sua vez, são relativamente menos restritivos que a temperatura para o NA. O problema é que o NA é um material altamente h</w:t>
      </w:r>
      <w:r>
        <w:rPr>
          <w:rFonts w:ascii="Times New Roman" w:hAnsi="Times New Roman" w:cs="Times New Roman"/>
          <w:sz w:val="24"/>
          <w:szCs w:val="24"/>
        </w:rPr>
        <w:t xml:space="preserve">igroscópico, então a absorção de umidade da atmosfera se dá de maneira mais rápida. Quando atinge uma umidade de 59,4%, o NA começa a sofrer um efeito de “empedramento” dos grânulos (conhecido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caking</w:t>
      </w:r>
      <w:proofErr w:type="spellEnd"/>
      <w:r>
        <w:rPr>
          <w:rFonts w:ascii="Times New Roman" w:hAnsi="Times New Roman" w:cs="Times New Roman"/>
          <w:sz w:val="24"/>
          <w:szCs w:val="24"/>
        </w:rPr>
        <w:t>). Além disso, ocorre a formação de sítios de oxirre</w:t>
      </w:r>
      <w:r>
        <w:rPr>
          <w:rFonts w:ascii="Times New Roman" w:hAnsi="Times New Roman" w:cs="Times New Roman"/>
          <w:sz w:val="24"/>
          <w:szCs w:val="24"/>
        </w:rPr>
        <w:t>dução no material e a perda de nitrogênio volatilizado na forma de óxidos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) ou amônio (NH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7E3981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observado, é essencial que o NA seja mantido dentro dos limites de temperatura e umidade para que permaneça estável, não se torne inutilizável e não </w:t>
      </w:r>
      <w:r>
        <w:rPr>
          <w:rFonts w:ascii="Times New Roman" w:hAnsi="Times New Roman" w:cs="Times New Roman"/>
          <w:sz w:val="24"/>
          <w:szCs w:val="24"/>
        </w:rPr>
        <w:t>apresente riscos de liberação de gases e explosão.</w:t>
      </w:r>
    </w:p>
    <w:p w14:paraId="6870ED5E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1161" w14:textId="77777777" w:rsidR="0073475A" w:rsidRDefault="008D568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TENDÊNCIAS E PERSPECTIVAS FUTURAS</w:t>
      </w:r>
    </w:p>
    <w:p w14:paraId="275A9519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6B845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evidente que, ao longo dos anos, a população humana vem aumentando significativamente. Segundo o site de métricas mundiais,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>
        <w:rPr>
          <w:rFonts w:ascii="Times New Roman" w:hAnsi="Times New Roman" w:cs="Times New Roman"/>
          <w:sz w:val="24"/>
          <w:szCs w:val="24"/>
        </w:rPr>
        <w:t>, de julho de 2019 a julho de 20</w:t>
      </w:r>
      <w:r>
        <w:rPr>
          <w:rFonts w:ascii="Times New Roman" w:hAnsi="Times New Roman" w:cs="Times New Roman"/>
          <w:sz w:val="24"/>
          <w:szCs w:val="24"/>
        </w:rPr>
        <w:t>20 foi registrado um aumento de 81,33 milhões de pessoas na população mundial. Com mais pessoas, é natural que a demanda por alimentação cresça paralelamente, o que implica dizer que a procura por fertilizantes tende a crescer cada vez mais.</w:t>
      </w:r>
    </w:p>
    <w:p w14:paraId="57A82740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</w:t>
      </w:r>
      <w:r>
        <w:rPr>
          <w:rFonts w:ascii="Times New Roman" w:hAnsi="Times New Roman" w:cs="Times New Roman"/>
          <w:sz w:val="24"/>
          <w:szCs w:val="24"/>
        </w:rPr>
        <w:t>é um dos principais compostos utilizados como fertilizante, espera-se que a demanda por este produto acompanhe o crescimento populacional. Com isso, é possível inferir que acidentes envolvendo NA podem se tornar mais frequentes futuramente caso não sejam r</w:t>
      </w:r>
      <w:r>
        <w:rPr>
          <w:rFonts w:ascii="Times New Roman" w:hAnsi="Times New Roman" w:cs="Times New Roman"/>
          <w:sz w:val="24"/>
          <w:szCs w:val="24"/>
        </w:rPr>
        <w:t>espeitadas as regulações impostas pelos órgãos reguladores de cada país.</w:t>
      </w:r>
    </w:p>
    <w:p w14:paraId="68F6A993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Atualmente, o mercado de NA movimenta cerca de US$ 4,973 bilhões por ano considerando o cenário global. Por ter o setor de agricultura bastante presente em seu </w:t>
      </w:r>
      <w:r>
        <w:rPr>
          <w:rFonts w:ascii="Times New Roman" w:hAnsi="Times New Roman" w:cs="Times New Roman"/>
          <w:sz w:val="24"/>
          <w:szCs w:val="24"/>
        </w:rPr>
        <w:lastRenderedPageBreak/>
        <w:t>PIB, o Brasil tem uma d</w:t>
      </w:r>
      <w:r>
        <w:rPr>
          <w:rFonts w:ascii="Times New Roman" w:hAnsi="Times New Roman" w:cs="Times New Roman"/>
          <w:sz w:val="24"/>
          <w:szCs w:val="24"/>
        </w:rPr>
        <w:t>emanda muito grande por fertilizantes. Porém, a demanda por NA, mais especificamente, é muito maior que a produção. Segundo a ANDA, o Brasil produz cerca de 500 toneladas de NA por ano, mas apenas 220 toneladas são repassadas para a agricultura, sendo o re</w:t>
      </w:r>
      <w:r>
        <w:rPr>
          <w:rFonts w:ascii="Times New Roman" w:hAnsi="Times New Roman" w:cs="Times New Roman"/>
          <w:sz w:val="24"/>
          <w:szCs w:val="24"/>
        </w:rPr>
        <w:t>stante direcionado para a produção de explosivos. Além disso, o Brasil importa cerca de R$1,4 milhões de NA por ano, tendo a Rússia como o principal exportador para o Brasil.</w:t>
      </w:r>
    </w:p>
    <w:p w14:paraId="59D458BF" w14:textId="77777777" w:rsidR="0073475A" w:rsidRDefault="008D56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meio à demanda cada vez mais expressiva pôr NA, e levando em conta a necessida</w:t>
      </w:r>
      <w:r>
        <w:rPr>
          <w:rFonts w:ascii="Times New Roman" w:hAnsi="Times New Roman" w:cs="Times New Roman"/>
          <w:sz w:val="24"/>
          <w:szCs w:val="24"/>
        </w:rPr>
        <w:t xml:space="preserve">de de cumprimento de legislações, vêm surgindo diversas empresas que oferecem soluções para armazenagem de NA e para a venda de compostos de maior estabilidade. A empresa Yara Brasil, por exemplo, vende o produto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(um NA que busca maximizar sua efici</w:t>
      </w:r>
      <w:r>
        <w:rPr>
          <w:rFonts w:ascii="Times New Roman" w:hAnsi="Times New Roman" w:cs="Times New Roman"/>
          <w:sz w:val="24"/>
          <w:szCs w:val="24"/>
        </w:rPr>
        <w:t xml:space="preserve">ência de detonação), que é otimizado para ser armazenado em ambientes mais úmidos. A 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ArrMaz</w:t>
      </w:r>
      <w:proofErr w:type="spellEnd"/>
      <w:r>
        <w:rPr>
          <w:rFonts w:ascii="Times New Roman" w:hAnsi="Times New Roman" w:cs="Times New Roman"/>
          <w:sz w:val="24"/>
          <w:szCs w:val="24"/>
        </w:rPr>
        <w:t>, por sua vez, oferece agentes de controle de porosidade para o NA, que buscam evitar o aumento do tamanho dos grãos.</w:t>
      </w:r>
    </w:p>
    <w:p w14:paraId="425D8A41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DA48D" w14:textId="77777777" w:rsidR="0073475A" w:rsidRDefault="008D56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69EE6CE4" w14:textId="77777777" w:rsidR="0073475A" w:rsidRDefault="0073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46574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ACS, 1976.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Reducing the Explosion Sensitivity of Ammonium Nitrate Fertilizer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&lt;https://pubs.acs.org/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/10.1021/i360060a018&gt;.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145124B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AGRISHOW, 2020. </w:t>
      </w:r>
      <w:r>
        <w:rPr>
          <w:rFonts w:ascii="Times New Roman" w:hAnsi="Times New Roman" w:cs="Times New Roman"/>
          <w:b/>
          <w:bCs/>
          <w:sz w:val="24"/>
          <w:szCs w:val="24"/>
        </w:rPr>
        <w:t>Esses são os cuidados necessários com nitrato de amônio</w:t>
      </w:r>
      <w:r>
        <w:rPr>
          <w:rFonts w:ascii="Times New Roman" w:hAnsi="Times New Roman" w:cs="Times New Roman"/>
          <w:sz w:val="24"/>
          <w:szCs w:val="24"/>
        </w:rPr>
        <w:t>. Disponível em: &lt;http</w:t>
      </w:r>
      <w:r>
        <w:rPr>
          <w:rFonts w:ascii="Times New Roman" w:hAnsi="Times New Roman" w:cs="Times New Roman"/>
          <w:sz w:val="24"/>
          <w:szCs w:val="24"/>
        </w:rPr>
        <w:t xml:space="preserve">s://digital.agrishow.com.br/gesto/esses-so-os-cuidados-necessrios-com-nitrato-de-amnio&gt;.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1DBAA87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ARRMAZ, 2020. </w:t>
      </w:r>
      <w:r>
        <w:rPr>
          <w:rFonts w:ascii="Times New Roman" w:hAnsi="Times New Roman" w:cs="Times New Roman"/>
          <w:b/>
          <w:bCs/>
          <w:sz w:val="24"/>
          <w:szCs w:val="24"/>
        </w:rPr>
        <w:t>Agentes de controle de porosidade.</w:t>
      </w:r>
      <w:r>
        <w:rPr>
          <w:rFonts w:ascii="Times New Roman" w:hAnsi="Times New Roman" w:cs="Times New Roman"/>
          <w:sz w:val="24"/>
          <w:szCs w:val="24"/>
        </w:rPr>
        <w:t xml:space="preserve"> Disponível em: &lt;https://arrmaz.com/pt</w:t>
      </w:r>
      <w:r>
        <w:rPr>
          <w:rFonts w:ascii="Times New Roman" w:hAnsi="Times New Roman" w:cs="Times New Roman"/>
          <w:sz w:val="24"/>
          <w:szCs w:val="24"/>
        </w:rPr>
        <w:noBreakHyphen/>
        <w:t>br/produtos/nitrato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  <w:t>amonio</w:t>
      </w:r>
      <w:r>
        <w:rPr>
          <w:rFonts w:ascii="Times New Roman" w:hAnsi="Times New Roman" w:cs="Times New Roman"/>
          <w:sz w:val="24"/>
          <w:szCs w:val="24"/>
        </w:rPr>
        <w:noBreakHyphen/>
        <w:t>industrial/agentes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>
        <w:rPr>
          <w:rFonts w:ascii="Times New Roman" w:hAnsi="Times New Roman" w:cs="Times New Roman"/>
          <w:sz w:val="24"/>
          <w:szCs w:val="24"/>
        </w:rPr>
        <w:t>controle</w:t>
      </w:r>
      <w:r>
        <w:rPr>
          <w:rFonts w:ascii="Times New Roman" w:hAnsi="Times New Roman" w:cs="Times New Roman"/>
          <w:sz w:val="24"/>
          <w:szCs w:val="24"/>
        </w:rPr>
        <w:noBreakHyphen/>
        <w:t xml:space="preserve">de-porosidade/&gt;.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Setembro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2020.</w:t>
      </w:r>
    </w:p>
    <w:p w14:paraId="3329CA5F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BABRAUSKAS, Vytenis.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Explosions of ammonium nitrate fertilizer in storage or transportation are preventable accidents</w:t>
      </w:r>
      <w:r>
        <w:rPr>
          <w:rFonts w:ascii="Times New Roman" w:hAnsi="Times New Roman" w:cs="Times New Roman"/>
          <w:sz w:val="24"/>
          <w:szCs w:val="24"/>
          <w:lang w:val="en-US"/>
        </w:rPr>
        <w:t>. Disponível em: &lt;https://www.sciencedirect.com/science/article/abs/pii/S030438941530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1680?via%3Dihub&gt;. </w:t>
      </w:r>
      <w:r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545635E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CCCMG, 2020. </w:t>
      </w:r>
      <w:r>
        <w:rPr>
          <w:rFonts w:ascii="Times New Roman" w:hAnsi="Times New Roman" w:cs="Times New Roman"/>
          <w:b/>
          <w:bCs/>
          <w:sz w:val="24"/>
          <w:szCs w:val="24"/>
        </w:rPr>
        <w:t>Nitrato de amônio na agricultura: uso do fertilizante não oferece perigo.</w:t>
      </w:r>
      <w:r>
        <w:rPr>
          <w:rFonts w:ascii="Times New Roman" w:hAnsi="Times New Roman" w:cs="Times New Roman"/>
          <w:sz w:val="24"/>
          <w:szCs w:val="24"/>
        </w:rPr>
        <w:t xml:space="preserve"> Disponível em: &lt;http://cccmg.com.br/nitrato-de-amonio-na-agricultura-uso-do-fertilizante-nao-oferece-perigo/&gt;. Acesso em 9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32020A94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CETESB, 2005. </w:t>
      </w:r>
      <w:r>
        <w:rPr>
          <w:rFonts w:ascii="Times New Roman" w:hAnsi="Times New Roman" w:cs="Times New Roman"/>
          <w:b/>
          <w:bCs/>
          <w:sz w:val="24"/>
          <w:szCs w:val="24"/>
        </w:rPr>
        <w:t>Relatório de atendimento a acidentes ambientais no transporte rodoviário de produtos químicos de 1983 a 2004.</w:t>
      </w:r>
      <w:r>
        <w:rPr>
          <w:rFonts w:ascii="Times New Roman" w:hAnsi="Times New Roman" w:cs="Times New Roman"/>
          <w:sz w:val="24"/>
          <w:szCs w:val="24"/>
        </w:rPr>
        <w:t xml:space="preserve"> Disponível em: &lt;http://www.cetesb.sp.gov.br/gerenciamento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  <w:t>riscos/emergências</w:t>
      </w:r>
      <w:r>
        <w:rPr>
          <w:rFonts w:ascii="Times New Roman" w:hAnsi="Times New Roman" w:cs="Times New Roman"/>
          <w:sz w:val="24"/>
          <w:szCs w:val="24"/>
        </w:rPr>
        <w:noBreakHyphen/>
        <w:t>quimicas/266</w:t>
      </w:r>
      <w:r>
        <w:rPr>
          <w:rFonts w:ascii="Times New Roman" w:hAnsi="Times New Roman" w:cs="Times New Roman"/>
          <w:sz w:val="24"/>
          <w:szCs w:val="24"/>
        </w:rPr>
        <w:noBreakHyphen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relatorios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de-ate</w:t>
      </w:r>
      <w:r>
        <w:rPr>
          <w:rFonts w:ascii="Times New Roman" w:hAnsi="Times New Roman" w:cs="Times New Roman"/>
          <w:sz w:val="24"/>
          <w:szCs w:val="24"/>
        </w:rPr>
        <w:t>ndimento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35CAC28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DFPC, 2018. </w:t>
      </w:r>
      <w:r>
        <w:rPr>
          <w:rFonts w:ascii="Times New Roman" w:hAnsi="Times New Roman" w:cs="Times New Roman"/>
          <w:b/>
          <w:bCs/>
          <w:sz w:val="24"/>
          <w:szCs w:val="24"/>
        </w:rPr>
        <w:t>Portaria nº42 – COLOG</w:t>
      </w:r>
      <w:r>
        <w:rPr>
          <w:rFonts w:ascii="Times New Roman" w:hAnsi="Times New Roman" w:cs="Times New Roman"/>
          <w:sz w:val="24"/>
          <w:szCs w:val="24"/>
        </w:rPr>
        <w:t xml:space="preserve">. Disponível em: &lt;http://www.dfpc.eb.mil.br/images/PORT42.pdf&gt;.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5452C95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FARIA, Letícia de A; 2014.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Hygroscopicity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ammonia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volatilization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losses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nitrogen sources in coated urea. </w:t>
      </w:r>
      <w:r>
        <w:rPr>
          <w:rFonts w:ascii="Times New Roman" w:hAnsi="Times New Roman" w:cs="Times New Roman"/>
          <w:sz w:val="24"/>
          <w:szCs w:val="24"/>
        </w:rPr>
        <w:t>Disponível em: &lt;https://www.scielo.br/scielo.php?pid=S0100</w:t>
      </w:r>
      <w:r>
        <w:rPr>
          <w:rFonts w:ascii="Times New Roman" w:hAnsi="Times New Roman" w:cs="Times New Roman"/>
          <w:sz w:val="24"/>
          <w:szCs w:val="24"/>
        </w:rPr>
        <w:noBreakHyphen/>
        <w:t>06832014000300026&amp;script=sci_arttext&amp;tlng=es&gt;.</w:t>
      </w:r>
    </w:p>
    <w:p w14:paraId="29CC36DB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G1, 2020.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Brasil importa cerca de 1 milhão de toneladas de nitrato de amônio por </w:t>
      </w:r>
      <w:r>
        <w:rPr>
          <w:rFonts w:ascii="Times New Roman" w:hAnsi="Times New Roman" w:cs="Times New Roman"/>
          <w:b/>
          <w:bCs/>
          <w:sz w:val="24"/>
          <w:szCs w:val="24"/>
        </w:rPr>
        <w:t>ano; controle é feito pelo Exército.</w:t>
      </w:r>
      <w:r>
        <w:rPr>
          <w:rFonts w:ascii="Times New Roman" w:hAnsi="Times New Roman" w:cs="Times New Roman"/>
          <w:sz w:val="24"/>
          <w:szCs w:val="24"/>
        </w:rPr>
        <w:t> Disponível em: &lt;https://g1.globo.com/economia/agronegocios/noticia/2020/08/05/brasil</w:t>
      </w:r>
      <w:r>
        <w:rPr>
          <w:rFonts w:ascii="Times New Roman" w:hAnsi="Times New Roman" w:cs="Times New Roman"/>
          <w:sz w:val="24"/>
          <w:szCs w:val="24"/>
        </w:rPr>
        <w:noBreakHyphen/>
        <w:t>importa</w:t>
      </w:r>
      <w:r>
        <w:rPr>
          <w:rFonts w:ascii="Times New Roman" w:hAnsi="Times New Roman" w:cs="Times New Roman"/>
          <w:sz w:val="24"/>
          <w:szCs w:val="24"/>
        </w:rPr>
        <w:noBreakHyphen/>
        <w:t>cerca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  <w:t>1</w:t>
      </w:r>
      <w:r>
        <w:rPr>
          <w:rFonts w:ascii="Times New Roman" w:hAnsi="Times New Roman" w:cs="Times New Roman"/>
          <w:sz w:val="24"/>
          <w:szCs w:val="24"/>
        </w:rPr>
        <w:noBreakHyphen/>
        <w:t>milhao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  <w:t>toneladas</w:t>
      </w:r>
      <w:r>
        <w:rPr>
          <w:rFonts w:ascii="Times New Roman" w:hAnsi="Times New Roman" w:cs="Times New Roman"/>
          <w:sz w:val="24"/>
          <w:szCs w:val="24"/>
        </w:rPr>
        <w:noBreakHyphen/>
        <w:t>de</w:t>
      </w:r>
      <w:r>
        <w:rPr>
          <w:rFonts w:ascii="Times New Roman" w:hAnsi="Times New Roman" w:cs="Times New Roman"/>
          <w:sz w:val="24"/>
          <w:szCs w:val="24"/>
        </w:rPr>
        <w:noBreakHyphen/>
        <w:t>nitrato-de-amonio-por-ano-controle-e-feito-pelo-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exercito.ghtml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Setembro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2020.</w:t>
      </w:r>
    </w:p>
    <w:p w14:paraId="1A614A86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GLOBE NEWSWIRE, 2020.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Ammonium Nitrate Market Size Worth Around US$ 6,740.6 Mn by 2026</w:t>
      </w:r>
      <w:r>
        <w:rPr>
          <w:rFonts w:ascii="Times New Roman" w:hAnsi="Times New Roman" w:cs="Times New Roman"/>
          <w:sz w:val="24"/>
          <w:szCs w:val="24"/>
          <w:lang w:val="en-US"/>
        </w:rPr>
        <w:t>. Disponível em: &lt;https://www.globenewswire.com/news</w:t>
      </w:r>
      <w:r>
        <w:rPr>
          <w:rFonts w:ascii="Times New Roman" w:hAnsi="Times New Roman" w:cs="Times New Roman"/>
          <w:sz w:val="24"/>
          <w:szCs w:val="24"/>
          <w:lang w:val="en-US"/>
        </w:rPr>
        <w:noBreakHyphen/>
        <w:t xml:space="preserve">release/2020/04/09/2014681/0/en/Ammonium-Nitrate-Market-Size-Worth-Around-US-6-740-6-Mn-by-2026.html&gt;. </w:t>
      </w:r>
      <w:r>
        <w:rPr>
          <w:rFonts w:ascii="Times New Roman" w:hAnsi="Times New Roman" w:cs="Times New Roman"/>
          <w:sz w:val="24"/>
          <w:szCs w:val="24"/>
        </w:rPr>
        <w:t xml:space="preserve">Acesso em: </w:t>
      </w: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2174BDCA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HSE, 2004.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Ammonium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Nitrate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&lt;https://www.hse.gov.uk/</w:t>
      </w:r>
      <w:proofErr w:type="spellStart"/>
      <w:r>
        <w:rPr>
          <w:rFonts w:ascii="Times New Roman" w:hAnsi="Times New Roman" w:cs="Times New Roman"/>
          <w:sz w:val="24"/>
          <w:szCs w:val="24"/>
        </w:rPr>
        <w:t>pubns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/indg230.pdf&gt;.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6A1B053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IPNI, 2016. </w:t>
      </w:r>
      <w:r>
        <w:rPr>
          <w:rFonts w:ascii="Times New Roman" w:hAnsi="Times New Roman" w:cs="Times New Roman"/>
          <w:b/>
          <w:bCs/>
          <w:sz w:val="24"/>
          <w:szCs w:val="24"/>
        </w:rPr>
        <w:t>Ammonium Nitrate. </w:t>
      </w:r>
      <w:r>
        <w:rPr>
          <w:rFonts w:ascii="Times New Roman" w:hAnsi="Times New Roman" w:cs="Times New Roman"/>
          <w:sz w:val="24"/>
          <w:szCs w:val="24"/>
        </w:rPr>
        <w:t>&lt;http://www.ipni.net/publication/nss.nsf/0/67265A0AC9302CC5852579AF007692</w:t>
      </w:r>
      <w:r>
        <w:rPr>
          <w:rFonts w:ascii="Times New Roman" w:hAnsi="Times New Roman" w:cs="Times New Roman"/>
          <w:sz w:val="24"/>
          <w:szCs w:val="24"/>
        </w:rPr>
        <w:t xml:space="preserve">7A/$FILE/NSS-22%20Amm%20Nit.pdf&gt;. Acesso em 9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53F60DA2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MUNARETTI, E. </w:t>
      </w:r>
      <w:r>
        <w:rPr>
          <w:rFonts w:ascii="Times New Roman" w:hAnsi="Times New Roman" w:cs="Times New Roman"/>
          <w:b/>
          <w:bCs/>
          <w:sz w:val="24"/>
          <w:szCs w:val="24"/>
        </w:rPr>
        <w:t>Desenvolvimento e avaliação de desempenho de misturas explosivas a base de NA e Óleo combustível</w:t>
      </w:r>
      <w:r>
        <w:rPr>
          <w:rFonts w:ascii="Times New Roman" w:hAnsi="Times New Roman" w:cs="Times New Roman"/>
          <w:sz w:val="24"/>
          <w:szCs w:val="24"/>
        </w:rPr>
        <w:t>. Tese (Doutorado em Engenharia), Escola de Engenharia, Universidade Federal do</w:t>
      </w:r>
      <w:r>
        <w:rPr>
          <w:rFonts w:ascii="Times New Roman" w:hAnsi="Times New Roman" w:cs="Times New Roman"/>
          <w:sz w:val="24"/>
          <w:szCs w:val="24"/>
        </w:rPr>
        <w:t xml:space="preserve"> Rio grande do Sul, Porto Alegre, 2002.</w:t>
      </w:r>
    </w:p>
    <w:p w14:paraId="2175E382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OLIVEIRA, Sueli;</w:t>
      </w:r>
      <w:r>
        <w:t> </w:t>
      </w:r>
      <w:r>
        <w:rPr>
          <w:rFonts w:ascii="Times New Roman" w:hAnsi="Times New Roman" w:cs="Times New Roman"/>
          <w:sz w:val="24"/>
          <w:szCs w:val="24"/>
        </w:rPr>
        <w:t>2013. </w:t>
      </w:r>
      <w:r>
        <w:rPr>
          <w:rFonts w:ascii="Times New Roman" w:hAnsi="Times New Roman" w:cs="Times New Roman"/>
          <w:b/>
          <w:bCs/>
          <w:sz w:val="24"/>
          <w:szCs w:val="24"/>
        </w:rPr>
        <w:t>Riscos associados à armazenagem e transporte de fertilizante nitrato de amônio.</w:t>
      </w:r>
      <w:r>
        <w:rPr>
          <w:rFonts w:ascii="Times New Roman" w:hAnsi="Times New Roman" w:cs="Times New Roman"/>
          <w:sz w:val="24"/>
          <w:szCs w:val="24"/>
        </w:rPr>
        <w:t> Disponível em: &lt;https://acervodigital.ufpr.br/bitstream/handle/1884/40831/R%20</w:t>
      </w:r>
      <w:r>
        <w:rPr>
          <w:rFonts w:ascii="Times New Roman" w:hAnsi="Times New Roman" w:cs="Times New Roman"/>
          <w:sz w:val="24"/>
          <w:szCs w:val="24"/>
        </w:rPr>
        <w:noBreakHyphen/>
        <w:t>%20D%20</w:t>
      </w:r>
      <w:r>
        <w:rPr>
          <w:rFonts w:ascii="Times New Roman" w:hAnsi="Times New Roman" w:cs="Times New Roman"/>
          <w:sz w:val="24"/>
          <w:szCs w:val="24"/>
        </w:rPr>
        <w:noBreakHyphen/>
        <w:t>%20SUZELI%20DE%20OLIVEIRA.</w:t>
      </w:r>
      <w:r>
        <w:rPr>
          <w:rFonts w:ascii="Times New Roman" w:hAnsi="Times New Roman" w:cs="Times New Roman"/>
          <w:sz w:val="24"/>
          <w:szCs w:val="24"/>
        </w:rPr>
        <w:t xml:space="preserve">pdf?sequence=2&amp;isAllowed=y&gt;.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2A5BC08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UOL, 2020.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Momentos históricos em que o Nitrato de Amônio causou tragédia. </w:t>
      </w:r>
      <w:r>
        <w:rPr>
          <w:rFonts w:ascii="Times New Roman" w:hAnsi="Times New Roman" w:cs="Times New Roman"/>
          <w:sz w:val="24"/>
          <w:szCs w:val="24"/>
        </w:rPr>
        <w:t>Disponível em: &lt;https://noticias.uol.com.br/ultimas</w:t>
      </w:r>
      <w:r>
        <w:rPr>
          <w:rFonts w:ascii="Times New Roman" w:hAnsi="Times New Roman" w:cs="Times New Roman"/>
          <w:sz w:val="24"/>
          <w:szCs w:val="24"/>
        </w:rPr>
        <w:noBreakHyphen/>
        <w:t>noticias/bbc/2020/08/05/9</w:t>
      </w:r>
      <w:r>
        <w:rPr>
          <w:rFonts w:ascii="Times New Roman" w:hAnsi="Times New Roman" w:cs="Times New Roman"/>
          <w:sz w:val="24"/>
          <w:szCs w:val="24"/>
        </w:rPr>
        <w:noBreakHyphen/>
        <w:t>momentos-historicos-em-que-o-nitrato-de-amonio</w:t>
      </w:r>
      <w:r>
        <w:rPr>
          <w:rFonts w:ascii="Times New Roman" w:hAnsi="Times New Roman" w:cs="Times New Roman"/>
          <w:sz w:val="24"/>
          <w:szCs w:val="24"/>
        </w:rPr>
        <w:t xml:space="preserve">-causou-tragedia.htm&gt;.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B2B5585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WORLDOMETERS, 2020.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World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&lt;https://www.worldometers.info/world</w:t>
      </w:r>
      <w:r>
        <w:rPr>
          <w:rFonts w:ascii="Times New Roman" w:hAnsi="Times New Roman" w:cs="Times New Roman"/>
          <w:sz w:val="24"/>
          <w:szCs w:val="24"/>
        </w:rPr>
        <w:noBreakHyphen/>
        <w:t>population/#:~:text=Growth%20</w:t>
      </w:r>
      <w:proofErr w:type="gramStart"/>
      <w:r>
        <w:rPr>
          <w:rFonts w:ascii="Times New Roman" w:hAnsi="Times New Roman" w:cs="Times New Roman"/>
          <w:sz w:val="24"/>
          <w:szCs w:val="24"/>
        </w:rPr>
        <w:t>Rate,</w:t>
      </w:r>
      <w:r>
        <w:rPr>
          <w:rFonts w:ascii="Times New Roman" w:hAnsi="Times New Roman" w:cs="Times New Roman"/>
          <w:sz w:val="24"/>
          <w:szCs w:val="24"/>
        </w:rPr>
        <w:noBreakHyphen/>
      </w:r>
      <w:proofErr w:type="gramEnd"/>
      <w:r>
        <w:rPr>
          <w:rFonts w:ascii="Times New Roman" w:hAnsi="Times New Roman" w:cs="Times New Roman"/>
          <w:sz w:val="24"/>
          <w:szCs w:val="24"/>
        </w:rPr>
        <w:t>back%20to%20top&amp;text=Population%20in%20the%20world%20is,81%20million%20people%20</w:t>
      </w:r>
      <w:r>
        <w:rPr>
          <w:rFonts w:ascii="Times New Roman" w:hAnsi="Times New Roman" w:cs="Times New Roman"/>
          <w:sz w:val="24"/>
          <w:szCs w:val="24"/>
        </w:rPr>
        <w:t xml:space="preserve">per%20year&gt;.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87CCE9E" w14:textId="77777777" w:rsidR="0073475A" w:rsidRDefault="008D56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YARA, 2020. </w:t>
      </w:r>
      <w:r>
        <w:rPr>
          <w:rFonts w:ascii="Times New Roman" w:hAnsi="Times New Roman" w:cs="Times New Roman"/>
          <w:b/>
          <w:bCs/>
          <w:sz w:val="24"/>
          <w:szCs w:val="24"/>
        </w:rPr>
        <w:t>Produção do UltrAN. </w:t>
      </w:r>
      <w:r>
        <w:rPr>
          <w:rFonts w:ascii="Times New Roman" w:hAnsi="Times New Roman" w:cs="Times New Roman"/>
          <w:sz w:val="24"/>
          <w:szCs w:val="24"/>
        </w:rPr>
        <w:t>Disponível em: &lt;https://www.yarabrasil.com.br/soluções</w:t>
      </w:r>
      <w:r>
        <w:rPr>
          <w:rFonts w:ascii="Times New Roman" w:hAnsi="Times New Roman" w:cs="Times New Roman"/>
          <w:sz w:val="24"/>
          <w:szCs w:val="24"/>
        </w:rPr>
        <w:noBreakHyphen/>
        <w:t>quimicas</w:t>
      </w:r>
      <w:r>
        <w:rPr>
          <w:rFonts w:ascii="Times New Roman" w:hAnsi="Times New Roman" w:cs="Times New Roman"/>
          <w:sz w:val="24"/>
          <w:szCs w:val="24"/>
        </w:rPr>
        <w:noBreakHyphen/>
        <w:t>e</w:t>
      </w:r>
      <w:r>
        <w:rPr>
          <w:rFonts w:ascii="Times New Roman" w:hAnsi="Times New Roman" w:cs="Times New Roman"/>
          <w:sz w:val="24"/>
          <w:szCs w:val="24"/>
        </w:rPr>
        <w:noBreakHyphen/>
        <w:t>ambientais/explosivos</w:t>
      </w:r>
      <w:r>
        <w:rPr>
          <w:rFonts w:ascii="Times New Roman" w:hAnsi="Times New Roman" w:cs="Times New Roman"/>
          <w:sz w:val="24"/>
          <w:szCs w:val="24"/>
        </w:rPr>
        <w:noBreakHyphen/>
        <w:t>civis/produção</w:t>
      </w:r>
      <w:r>
        <w:rPr>
          <w:rFonts w:ascii="Times New Roman" w:hAnsi="Times New Roman" w:cs="Times New Roman"/>
          <w:sz w:val="24"/>
          <w:szCs w:val="24"/>
        </w:rPr>
        <w:noBreakHyphen/>
        <w:t>do</w:t>
      </w:r>
      <w:r>
        <w:rPr>
          <w:rFonts w:ascii="Times New Roman" w:hAnsi="Times New Roman" w:cs="Times New Roman"/>
          <w:sz w:val="24"/>
          <w:szCs w:val="24"/>
        </w:rPr>
        <w:noBreakHyphen/>
        <w:t>ultran/&gt;. Acesso em 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70F749D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7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493"/>
    <w:multiLevelType w:val="multilevel"/>
    <w:tmpl w:val="0EDA2532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7E17F3B"/>
    <w:multiLevelType w:val="multilevel"/>
    <w:tmpl w:val="7FBCF566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9B63BB"/>
    <w:multiLevelType w:val="multilevel"/>
    <w:tmpl w:val="813C4462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38C801B5"/>
    <w:multiLevelType w:val="multilevel"/>
    <w:tmpl w:val="784ED85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371F09"/>
    <w:multiLevelType w:val="multilevel"/>
    <w:tmpl w:val="AFACED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016914"/>
    <w:multiLevelType w:val="multilevel"/>
    <w:tmpl w:val="0914859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68792B21"/>
    <w:multiLevelType w:val="multilevel"/>
    <w:tmpl w:val="83D050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w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A16C1A"/>
    <w:multiLevelType w:val="multilevel"/>
    <w:tmpl w:val="CFB885DA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5A"/>
    <w:rsid w:val="004A5DC6"/>
    <w:rsid w:val="0073475A"/>
    <w:rsid w:val="008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B887"/>
  <w15:docId w15:val="{432795C7-AAFB-40AF-B41D-A06CE88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828BA"/>
  </w:style>
  <w:style w:type="character" w:customStyle="1" w:styleId="RodapChar">
    <w:name w:val="Rodapé Char"/>
    <w:basedOn w:val="Fontepargpadro"/>
    <w:link w:val="Rodap"/>
    <w:uiPriority w:val="99"/>
    <w:qFormat/>
    <w:rsid w:val="001828BA"/>
  </w:style>
  <w:style w:type="character" w:customStyle="1" w:styleId="LinkdaInternet">
    <w:name w:val="Link da Internet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634F7"/>
    <w:rPr>
      <w:color w:val="605E5C"/>
      <w:shd w:val="clear" w:color="auto" w:fill="E1DFDD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11EDD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11EDD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11EDD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11EDD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11ED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11ED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D44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2C521-1082-4611-B468-E1BA4E3B8C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2532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dc:description/>
  <cp:lastModifiedBy> </cp:lastModifiedBy>
  <cp:revision>9</cp:revision>
  <dcterms:created xsi:type="dcterms:W3CDTF">2020-09-16T15:59:00Z</dcterms:created>
  <dcterms:modified xsi:type="dcterms:W3CDTF">2020-10-16T00:52:00Z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0x0101009A5FC0246A07B443A05063C8EB2AC7D8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