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BANDTEC DIGITAL SCHOOL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CONTROLE DE TEMPERATURA E UMIDADE PARA FINS DE ARMAZENAMENTO DE NITRATO DE AMÔNIO (NH</w:t>
      </w:r>
      <w:r>
        <w:rPr>
          <w:rFonts w:cs="Times New Roman" w:ascii="Times New Roman" w:hAnsi="Times New Roman"/>
          <w:sz w:val="30"/>
          <w:szCs w:val="30"/>
          <w:vertAlign w:val="subscript"/>
        </w:rPr>
        <w:t>4</w:t>
      </w:r>
      <w:r>
        <w:rPr>
          <w:rFonts w:cs="Times New Roman" w:ascii="Times New Roman" w:hAnsi="Times New Roman"/>
          <w:sz w:val="30"/>
          <w:szCs w:val="30"/>
        </w:rPr>
        <w:t>NO</w:t>
      </w:r>
      <w:r>
        <w:rPr>
          <w:rFonts w:cs="Times New Roman" w:ascii="Times New Roman" w:hAnsi="Times New Roman"/>
          <w:sz w:val="30"/>
          <w:szCs w:val="30"/>
          <w:vertAlign w:val="subscript"/>
        </w:rPr>
        <w:t>3</w:t>
      </w:r>
      <w:r>
        <w:rPr>
          <w:rFonts w:cs="Times New Roman" w:ascii="Times New Roman" w:hAnsi="Times New Roman"/>
          <w:sz w:val="30"/>
          <w:szCs w:val="30"/>
        </w:rPr>
        <w:t>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tbl>
      <w:tblPr>
        <w:tblStyle w:val="Tabelacomgrade"/>
        <w:tblW w:w="5380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4"/>
        <w:gridCol w:w="1695"/>
      </w:tblGrid>
      <w:tr>
        <w:trPr/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Turma 1ADSB – Grupo 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João Victor Ribeiro Drigo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RA: 01202120</w:t>
            </w:r>
          </w:p>
        </w:tc>
      </w:tr>
      <w:tr>
        <w:trPr/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João Vitor de Oliveira Silva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RA: 01202077</w:t>
            </w:r>
          </w:p>
        </w:tc>
      </w:tr>
      <w:tr>
        <w:trPr/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Thais Calazans de Sousa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RA: 01202107</w:t>
            </w:r>
          </w:p>
        </w:tc>
      </w:tr>
      <w:tr>
        <w:trPr/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Victor Pederzini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RA: 01202101</w:t>
            </w:r>
          </w:p>
        </w:tc>
      </w:tr>
      <w:tr>
        <w:trPr/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  <w:t>Vinícius Santos de Oliveira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  <w:t>RA: 01202101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São Paulo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2020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CONTEXTUALIZAÇÃO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O QUE É NITRATO DE AMÔNIO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Nitrato de Amônio (NA), cuja fórmula química é NH</w:t>
      </w:r>
      <w:r>
        <w:rPr>
          <w:rFonts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sz w:val="24"/>
          <w:szCs w:val="24"/>
        </w:rPr>
        <w:t>NO</w:t>
      </w:r>
      <w:r>
        <w:rPr>
          <w:rFonts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, é um produto químico sintético de fase sólida com uma aparência semelhante a cristais. Por se tratar de um composto sintético, não é possível encontrá-lo na natureza, sendo que a forma de o obter é a partir do estímulo de uma reação química entre a Amônia e o Ácido Nítrico. Após a reação, o produto é submetido a um processo de granulação para tornar mais viável o seu armazenamento e uso. 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Apesar de geralmente ser associado à fabricação de explosivos para atividades de mineração, 85% do NA utilizado é destinado à produção de fertilizantes, sendo que os 15% restantes ficam distribuídos entre aplicações industriais, de mineração e de explosivos no geral.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Aplicações do Nitrato de Amônio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Como visto na seção anterior, o NA é majoritariamente aplicado no setor de agricultura. Segundo o Instituto Internacional de Nutrição de Plantas (IPNI), o NA fornece uma alternativa muito eficiente para as plantas absorverem o Nitrogênio. Isso porque o seu caráter granular diminui consideravelmente a perda do Nitrogênio por volatilização, tornando-o muito atraente para os agricultores. Estima-se que, por ano, sejam utilizadas globalmente cerca de 37 milhões de toneladas métricas de NA.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Por ter a possibilidade de ser fabricado em formas mais ou menos densas e ter alto teor oxidante, o NA também é utilizado como explosivo na indústria mineradora e para fins militares. Em sua forma menos densa, sua natureza porosa – intensificada pelo processo de granulação –, acaba facilitando a associação com combustíveis aos quais ele é misturado. Além disso, por ser altamente higroscópico, isto é, ter alta capacidade de absorção de água, o NA muitas vezes é misturado com emulsificantes para formar uma massa que é colocada, junto com gases de ativação, em recipientes similares às “bananas” de dinamite. 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Além de aplicações na agricultura e mineração, o NA também é empregado em diversos usos considerados secundários, abrangendo desde embalagens de resfriamento instantâneo e </w:t>
      </w:r>
      <w:r>
        <w:rPr>
          <w:rFonts w:cs="Times New Roman" w:ascii="Times New Roman" w:hAnsi="Times New Roman"/>
          <w:i/>
          <w:iCs/>
          <w:sz w:val="24"/>
          <w:szCs w:val="24"/>
        </w:rPr>
        <w:t>airbags</w:t>
      </w:r>
      <w:r>
        <w:rPr>
          <w:rFonts w:cs="Times New Roman" w:ascii="Times New Roman" w:hAnsi="Times New Roman"/>
          <w:sz w:val="24"/>
          <w:szCs w:val="24"/>
        </w:rPr>
        <w:t xml:space="preserve"> até o uso como inseticida e propelentes sólidos para foguetes.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RISCOS ENVOLVIDOS NO MANEJO E ARMAZENAMENTO DE NA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possibilidade de utilização de fertilizantes à base de NA como matéria prima para explosivos faz ele ser classificado como um material perigoso e que, portanto, pode oferecer riscos às pessoas. Historicamente, foram diversos casos de explosões, criminosas ou não, envolvendo NA, alguns infelizmente culminando em muitos óbitos e feridos: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77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1921 – Fábrica da Basf em Oppau, Alemanha: 561 mortos e 2 mil feridos;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77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1947 – Navio no Porto de Texas City, EUA: 581 mortos;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77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1995 – Atentado em Oklahoma City, EUA: 168 mortos e 700 feridos;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77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2001 – Usina da AZF em Toulouse, França: 31 mortes;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77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2002 – Atentado em discoteca em Bali, Indonésia: 202 mortos e 209 feridos;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77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2011 – Ataque em Oslo, Noruega: 8 mortos e 209 feridos;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77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2013 – Usina da West Fertilizer, EUA: 15 mortos e 160 feridos;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77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2015 – Armazém no porto de Tianjin, China: 173 mortos;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77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2017 – Tanque da Vale Fertilizantes em Cubatão, Brasil: nenhum ferido;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77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2020 – Explosão em Beirute, Líbano: 190 mortos e 6500 feridos.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Analisando os casos que ocorreram ao longo da história, fica evidente a necessidade de um controle rigoroso ao lidar com essas substâncias. De modo a evitar que ocorram acidentes, foram estabelecidas diversas normas quanto à aquisição, ao armazenamento e ao transporte do NA ao redor do mundo. No Brasil, o NA é considerado um produto químico de interesse militar (QM). Desta forma, seu gerenciamento é de responsabilidade direta do Exército, que o faz por meio da Diretoria de Fiscalização de Produtos Controlados (DFPC). 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São diversas as normas no que tange ao armazenamento de NA, que é considerado como um composto explosivo pelo Exército nacional. Abaixo, foram extraídas algumas recomendações da Portaria N°42 do Comando Logístico do Exército Brasileiro, sob direção do Ministério da Defesa, que dispõe sobre procedimentos administrativos para o exercício de atividades com explosivos e produtos que contêm nitrato de amônio: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Art. 30. A armazenagem de explosivos deve ser feita em depósitos, permanentes ou temporários, construídos para esta finalidade;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Art. 31. A armazenagem de diferentes tipos de explosivos deve seguir o grupo de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compatibilidade previsto no anexo E;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Art. 32. Os acessórios explosivos podem ser armazenados, no mesmo depósito, junto com explosivos, desde que atendam as quantidades máximas permitidas e estejam isolados;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Art. 33. Não é permitida a armazenagem de explosivos, em um mesmo depósito, nas seguintes condições: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1418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 acessórios iniciadores;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1418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 pólvoras; 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1418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 fogos de artifício.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Art. 34. Na armazenagem de explosivos as pilhas de caixas devem estar: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1440" w:hanging="16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Sobre paletes; e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1418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Afastadas das paredes e do teto.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Art. 35. As instalações elétricas dos depósitos devem ter proteção anti-faísca, mediante apresentação de laudo técnico;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Art. 36. Explosivos de diferentes empresas podem ser armazenados num mesmo depósito, desde que: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1440" w:hanging="16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Os produtos estejam visivelmente separados e identificados;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1418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 movimentações de entrada e saída sejam individualizadas; e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1418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Atendam as regras de segurança de armazenagem previstas nesta portaria.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Art. 37. Todo depósito de explosivos deve atender aos requisitos de segurança: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1440" w:hanging="16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 área, por meio da observância às distâncias de segurança; e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1440" w:hanging="16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 produto, por meio da aplicação das medidas contra roubos e furtos, previstas no Plano de Segurança.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 complemento às recomendações da Portaria N°42, a Associação Nacional para Difusão de Adubos (ANDA) também indica alguns cuidados para armazenamento e transporte de NA:</w:t>
      </w:r>
    </w:p>
    <w:p>
      <w:pPr>
        <w:pStyle w:val="Normal"/>
        <w:spacing w:lineRule="auto" w:line="360" w:before="0"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14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Ficar distante de produtos que possam provocar chamas, tais como madeira, fios, elétricos, fenos e demais produtos que facilitem incêndios, entre outros;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14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Manter aparelhos que permitam apagar fogo nas proximidades;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14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 pessoal de brigada de incêndios devidamente preparado e treinado;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14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Apresentar câmaras de controle;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14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piso do armazém deve ser mantido limpo e seco;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14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transporte só deve ocorrer em veículos específicos e credenciados.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transporte de NA, apesar de não exigir condições tão específicas quanto as de armazenagem, também se configura como um fator de importância. Segundo a CETESB, o modal rodoviário é o maior responsável pelo transporte de produtos perigosos no território brasileiro, representando cerca de 64,8% do total. Acidentes envolvendo o Transporte Rodoviário de Produtos Perigosos (TRPP) representam um grande risco não só à saúde e segurança da população, como também ao meio ambiente, dado que se tratam de produtos químicos. 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Exército brasileiro também delimita algumas regras para os veículos que fazem o transporte de explosivos, como: ter carroceria fechada tipo baú ou equipamento tipo container; ter comunicação eficaz com a empresa responsável pelo transporte; ter sistema de rastreamento em tempo real; e um botão de pânico, com ligação direta com a empresa responsável.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Fatores críticos envolvidos na armazenagem de NA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 acordo com a literatura, o armazenamento de NA deve ser feito de maneira que sejam respeitadas suas condições de estabilidade.  De maneira geral, os principais fatores que influenciam a estabilidade do composto são a temperatura e umidade do local em que ele se encontra. A variação destes parâmetros, aliada à negligência de ações para controlá-las, pode levar a diversas transformações químicas no composto e, consequentemente, a situações mais críticas que podem causar explosões.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Para entender melhor como ocorrem essas transformações do NA à medida que são oscilados os parâmetros de temperatura e umidade, foram estabelecidos alguns limites de acordo com dados coletados em artigos científicos: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Apesar da maioria dos problemas com NA ocorrerem em condições de altas temperaturas, um dos casos mais problemáticos é o de quando o NA passa de uma temperatura inferior a 32°C para uma igual ou superior a 32°C (por exemplo: NA estava a 27°C e passou para 33°C ao longo do dia). O ato de “passar” de temperaturas inferiores a 32°C para temperaturas iguais ou superiores a 32°C recebe o nome de “ciclo”. Quando passa por um ciclo, os grãos da NA aumentam de tamanho irreversivelmente, isto é, seus cristais não podem voltar ao tamanho original. O perigo, neste caso, ocorre quando o NA passa por 5 ciclos, o que aumenta consideravelmente sua sensibilidade a impactos, como se o produto não tivesse passado por nenhum processo de estabilização.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Outro limite de temperatura observado, no que tange ao armazenamento do NA, é quando o composto começa a atingir temperaturas superiores a 50°C. Ao atingir tais temperaturas, inicia-se um processo lento de decomposição química que leva à liberação de gases. Caso a temperatura não seja controlada, há risco de uma liberação excessiva de gases, o que, além de comprometer a utilidade do NA, pode representar risco de intoxicação e/ou explosão. 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decomposição do NA começa a ficar mais preocupante quando são atingidas temperaturas a partir dos 100°C, pois a combinação de altas temperaturas com os gases liberados – principalmente o óxido de nitrogênio – atua como catalisadora para a ocorrência de explosões. Além disso, caso o NA que se encontre nessa temperatura venha a entrar em contato com combustíveis ou materiais incompatíveis (a exemplo de metais alcalinos, ureia, sais, entre outros), o risco de explosão é elevado consideravelmente.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Os limites de umidade, por sua vez, são relativamente menos restritivos que a temperatura para o NA. O problema é que o NA é um material altamente higroscópico, então a absorção de umidade da atmosfera se dá de maneira mais rápida. Quando atinge uma umidade de 59,4%, o NA começa a sofrer um efeito de “empedramento” dos grânulos (conhecido como </w:t>
      </w:r>
      <w:r>
        <w:rPr>
          <w:rFonts w:cs="Times New Roman" w:ascii="Times New Roman" w:hAnsi="Times New Roman"/>
          <w:i/>
          <w:iCs/>
          <w:sz w:val="24"/>
          <w:szCs w:val="24"/>
        </w:rPr>
        <w:t>caking</w:t>
      </w:r>
      <w:r>
        <w:rPr>
          <w:rFonts w:cs="Times New Roman" w:ascii="Times New Roman" w:hAnsi="Times New Roman"/>
          <w:sz w:val="24"/>
          <w:szCs w:val="24"/>
        </w:rPr>
        <w:t>). Além disso, ocorre a formação de sítios de oxirredução no material e a perda de nitrogênio volatilizado na forma de óxidos (NO</w:t>
      </w:r>
      <w:r>
        <w:rPr>
          <w:rFonts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cs="Times New Roman" w:ascii="Times New Roman" w:hAnsi="Times New Roman"/>
          <w:sz w:val="24"/>
          <w:szCs w:val="24"/>
        </w:rPr>
        <w:t>) ou amônio (NH</w:t>
      </w:r>
      <w:r>
        <w:rPr>
          <w:rFonts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Como observado, é essencial que o NA seja mantido dentro dos limites de temperatura e umidade para que permaneça estável, não se torne inutilizável e não apresente riscos de liberação de gases e explosão.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TENDÊNCIAS E PERSPECTIVAS FUTURAS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É evidente que, ao longo dos anos, a população humana vem aumentando significativamente. Segundo o site de métricas mundiais, Worldometer, de julho de 2019 a julho de 2020 foi registrado um aumento de 81,33 milhões de pessoas na população mundial. Com mais pessoas, é natural que a demanda por alimentação cresça paralelamente, o que implica dizer que a procura por fertilizantes tende a crescer cada vez mais.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Dado que o NA é um dos principais compostos utilizados como fertilizante, espera-se que a demanda por este produto acompanhe o crescimento populacional. Com isso, é possível inferir que acidentes envolvendo NA podem se tornar mais frequentes futuramente caso não sejam respeitadas as regulações impostas pelos órgãos reguladores de cada país.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Atualmente, o mercado de NA movimenta cerca de US$ 4,973 bilhões por ano considerando o cenário global. Por ter o setor de agricultura bastante presente em seu PIB, o Brasil tem uma demanda muito grande por fertilizantes. Porém, a demanda por NA, mais especificamente, é muito maior que a produção. Segundo a ANDA, o Brasil produz cerca de 500 toneladas de NA por ano, mas apenas 220 toneladas são repassadas para a agricultura, sendo o restante direcionado para a produção de explosivos. Além disso, o Brasil importa cerca de R$1,4 milhões de NA por ano, tendo a Rússia como o principal exportador para o Brasil.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Em meio à demanda cada vez mais expressiva pôr NA, e levando em conta a necessidade de cumprimento de legislações, vêm surgindo diversas empresas que oferecem soluções para armazenagem de NA e para a venda de compostos de maior estabilidade. A empresa Yara Brasil, por exemplo, vende o produto UltrAN (um NA que busca maximizar sua eficiência de detonação), que é otimizado para ser armazenado em ambientes mais úmidos. A empresa ArrMaz, por sua vez, oferece agentes de 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controle de porosidade para o NA, que buscam evitar o aumento do tamanho dos grãos.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REFERÊNCIAS BIBLIOGRÁFICAS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ACS, 1976.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Reducing the Explosion Sensitivity of Ammonium Nitrate Fertilizer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Disponível em: &lt;https://pubs.acs.org/doi/abs/10.1021/i360060a018&gt;. Acesso em Setembro de 2020.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AGRISHOW, 2020. </w:t>
      </w:r>
      <w:r>
        <w:rPr>
          <w:rFonts w:cs="Times New Roman" w:ascii="Times New Roman" w:hAnsi="Times New Roman"/>
          <w:b/>
          <w:bCs/>
          <w:sz w:val="24"/>
          <w:szCs w:val="24"/>
        </w:rPr>
        <w:t>Esses são os cuidados necessários com nitrato de amônio</w:t>
      </w:r>
      <w:r>
        <w:rPr>
          <w:rFonts w:cs="Times New Roman" w:ascii="Times New Roman" w:hAnsi="Times New Roman"/>
          <w:sz w:val="24"/>
          <w:szCs w:val="24"/>
        </w:rPr>
        <w:t>. Disponível em: &lt;https://digital.agrishow.com.br/gesto/esses-so-os-cuidados-necessrios-com-nitrato-de-amnio&gt;. Acesso em Setembro de 2020.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ARRMAZ, 2020. </w:t>
      </w:r>
      <w:r>
        <w:rPr>
          <w:rFonts w:cs="Times New Roman" w:ascii="Times New Roman" w:hAnsi="Times New Roman"/>
          <w:b/>
          <w:bCs/>
          <w:sz w:val="24"/>
          <w:szCs w:val="24"/>
        </w:rPr>
        <w:t>Agentes de controle de porosidade.</w:t>
      </w:r>
      <w:r>
        <w:rPr>
          <w:rFonts w:cs="Times New Roman" w:ascii="Times New Roman" w:hAnsi="Times New Roman"/>
          <w:sz w:val="24"/>
          <w:szCs w:val="24"/>
        </w:rPr>
        <w:t xml:space="preserve"> Disponível em: &lt;https://arrmaz.com/pt</w:t>
        <w:noBreakHyphen/>
        <w:t>br/produtos/nitrato</w:t>
        <w:noBreakHyphen/>
        <w:t>de</w:t>
        <w:noBreakHyphen/>
        <w:t>amonio</w:t>
        <w:noBreakHyphen/>
        <w:t>industrial/agentes</w:t>
        <w:noBreakHyphen/>
        <w:t>de</w:t>
        <w:noBreakHyphen/>
        <w:t>controle</w:t>
        <w:noBreakHyphen/>
        <w:t xml:space="preserve">de-porosidade/&gt;. </w:t>
      </w:r>
      <w:r>
        <w:rPr>
          <w:rFonts w:cs="Times New Roman" w:ascii="Times New Roman" w:hAnsi="Times New Roman"/>
          <w:sz w:val="24"/>
          <w:szCs w:val="24"/>
          <w:lang w:val="en-US"/>
        </w:rPr>
        <w:t>Acesso em Setembro de 2020.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BABRAUSKAS, Vytenis. 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Explosions of ammonium nitrate fertilizer in storage or transportation are preventable accidents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 Disponível em: &lt;https://www.sciencedirect.com/science/article/abs/pii/S0304389415301680?via%3Dihub&gt;. </w:t>
      </w:r>
      <w:r>
        <w:rPr>
          <w:rFonts w:cs="Times New Roman" w:ascii="Times New Roman" w:hAnsi="Times New Roman"/>
          <w:sz w:val="24"/>
          <w:szCs w:val="24"/>
        </w:rPr>
        <w:t>Acesso em Setembro de 2020.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CCCMG, 2020. </w:t>
      </w:r>
      <w:r>
        <w:rPr>
          <w:rFonts w:cs="Times New Roman" w:ascii="Times New Roman" w:hAnsi="Times New Roman"/>
          <w:b/>
          <w:bCs/>
          <w:sz w:val="24"/>
          <w:szCs w:val="24"/>
        </w:rPr>
        <w:t>Nitrato de amônio na agricultura: uso do fertilizante não oferece perigo.</w:t>
      </w:r>
      <w:r>
        <w:rPr>
          <w:rFonts w:cs="Times New Roman" w:ascii="Times New Roman" w:hAnsi="Times New Roman"/>
          <w:sz w:val="24"/>
          <w:szCs w:val="24"/>
        </w:rPr>
        <w:t xml:space="preserve"> Disponível em: &lt;http://cccmg.com.br/nitrato-de-amonio-na-agricultura-uso-do-fertilizante-nao-oferece-perigo/&gt;. Acesso em 9 de Setembro de 2020.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CETESB, 2005. </w:t>
      </w:r>
      <w:r>
        <w:rPr>
          <w:rFonts w:cs="Times New Roman" w:ascii="Times New Roman" w:hAnsi="Times New Roman"/>
          <w:b/>
          <w:bCs/>
          <w:sz w:val="24"/>
          <w:szCs w:val="24"/>
        </w:rPr>
        <w:t>Relatório de atendimento a acidentes ambientais no transporte rodoviário de produtos químicos de 1983 a 2004.</w:t>
      </w:r>
      <w:r>
        <w:rPr>
          <w:rFonts w:cs="Times New Roman" w:ascii="Times New Roman" w:hAnsi="Times New Roman"/>
          <w:sz w:val="24"/>
          <w:szCs w:val="24"/>
        </w:rPr>
        <w:t xml:space="preserve"> Disponível em: &lt;http://www.cetesb.sp.gov.br/gerenciamento</w:t>
        <w:noBreakHyphen/>
        <w:t>de</w:t>
        <w:noBreakHyphen/>
        <w:t>riscos/emergências</w:t>
        <w:noBreakHyphen/>
        <w:t>quimicas/266</w:t>
        <w:noBreakHyphen/>
        <w:t xml:space="preserve"> relatorios-de-atendimento&gt;. Acesso em Setembro de 2020.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DFPC, 2018. </w:t>
      </w:r>
      <w:r>
        <w:rPr>
          <w:rFonts w:cs="Times New Roman" w:ascii="Times New Roman" w:hAnsi="Times New Roman"/>
          <w:b/>
          <w:bCs/>
          <w:sz w:val="24"/>
          <w:szCs w:val="24"/>
        </w:rPr>
        <w:t>Portaria nº42 – COLOG</w:t>
      </w:r>
      <w:r>
        <w:rPr>
          <w:rFonts w:cs="Times New Roman" w:ascii="Times New Roman" w:hAnsi="Times New Roman"/>
          <w:sz w:val="24"/>
          <w:szCs w:val="24"/>
        </w:rPr>
        <w:t>. Disponível em: &lt;http://www.dfpc.eb.mil.br/images/PORT42.pdf&gt;. Acesso em Setembro de 2020.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FARIA, Letícia de A; 2014. </w:t>
      </w:r>
      <w:r>
        <w:rPr>
          <w:rFonts w:cs="Times New Roman" w:ascii="Times New Roman" w:hAnsi="Times New Roman"/>
          <w:b/>
          <w:bCs/>
          <w:sz w:val="24"/>
          <w:szCs w:val="24"/>
        </w:rPr>
        <w:t>Hygroscopicity and ammonia volatilization losses from nitrogen sources in coated urea. </w:t>
      </w:r>
      <w:r>
        <w:rPr>
          <w:rFonts w:cs="Times New Roman" w:ascii="Times New Roman" w:hAnsi="Times New Roman"/>
          <w:sz w:val="24"/>
          <w:szCs w:val="24"/>
        </w:rPr>
        <w:t>Disponível em: &lt;https://www.scielo.br/scielo.php?pid=S0100</w:t>
        <w:noBreakHyphen/>
        <w:t>06832014000300026&amp;script=sci_arttext&amp;tlng=es&gt;.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G1, 2020. </w:t>
      </w:r>
      <w:r>
        <w:rPr>
          <w:rFonts w:cs="Times New Roman" w:ascii="Times New Roman" w:hAnsi="Times New Roman"/>
          <w:b/>
          <w:bCs/>
          <w:sz w:val="24"/>
          <w:szCs w:val="24"/>
        </w:rPr>
        <w:t>Brasil importa cerca de 1 milhão de toneladas de nitrato de amônio por ano; controle é feito pelo Exército.</w:t>
      </w:r>
      <w:r>
        <w:rPr>
          <w:rFonts w:cs="Times New Roman" w:ascii="Times New Roman" w:hAnsi="Times New Roman"/>
          <w:sz w:val="24"/>
          <w:szCs w:val="24"/>
        </w:rPr>
        <w:t> Disponível em: &lt;https://g1.globo.com/economia/agronegocios/noticia/2020/08/05/brasil</w:t>
        <w:noBreakHyphen/>
        <w:t>importa</w:t>
        <w:noBreakHyphen/>
        <w:t>cerca</w:t>
        <w:noBreakHyphen/>
        <w:t>de</w:t>
        <w:noBreakHyphen/>
        <w:t>1</w:t>
        <w:noBreakHyphen/>
        <w:t>milhao</w:t>
        <w:noBreakHyphen/>
        <w:t>de</w:t>
        <w:noBreakHyphen/>
        <w:t>toneladas</w:t>
        <w:noBreakHyphen/>
        <w:t>de</w:t>
        <w:noBreakHyphen/>
        <w:t xml:space="preserve">nitrato-de-amonio-por-ano-controle-e-feito-pelo-exercito.ghtml&gt;. </w:t>
      </w:r>
      <w:r>
        <w:rPr>
          <w:rFonts w:cs="Times New Roman" w:ascii="Times New Roman" w:hAnsi="Times New Roman"/>
          <w:sz w:val="24"/>
          <w:szCs w:val="24"/>
          <w:lang w:val="en-US"/>
        </w:rPr>
        <w:t>Acesso em Setembro de 2020.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GLOBE NEWSWIRE, 2020. 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Ammonium Nitrate Market Size Worth Around US$ 6,740.6 Mn by 2026</w:t>
      </w:r>
      <w:r>
        <w:rPr>
          <w:rFonts w:cs="Times New Roman" w:ascii="Times New Roman" w:hAnsi="Times New Roman"/>
          <w:sz w:val="24"/>
          <w:szCs w:val="24"/>
          <w:lang w:val="en-US"/>
        </w:rPr>
        <w:t>. Disponível em: &lt;https://www.globenewswire.com/news</w:t>
        <w:noBreakHyphen/>
        <w:t xml:space="preserve">release/2020/04/09/2014681/0/en/Ammonium-Nitrate-Market-Size-Worth-Around-US-6-740-6-Mn-by-2026.html&gt;. </w:t>
      </w:r>
      <w:r>
        <w:rPr>
          <w:rFonts w:cs="Times New Roman" w:ascii="Times New Roman" w:hAnsi="Times New Roman"/>
          <w:sz w:val="24"/>
          <w:szCs w:val="24"/>
        </w:rPr>
        <w:t>Acesso em: Setembro de 2020.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HSE, 2004. 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Storing and Handling Ammonium Nitrate. </w:t>
      </w:r>
      <w:r>
        <w:rPr>
          <w:rFonts w:cs="Times New Roman" w:ascii="Times New Roman" w:hAnsi="Times New Roman"/>
          <w:sz w:val="24"/>
          <w:szCs w:val="24"/>
        </w:rPr>
        <w:t>Disponível em: &lt;https://www.hse.gov.uk/pubns/indg230.pdf&gt;. Acesso em Setembro de 2020.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IPNI, 2016. </w:t>
      </w:r>
      <w:r>
        <w:rPr>
          <w:rFonts w:cs="Times New Roman" w:ascii="Times New Roman" w:hAnsi="Times New Roman"/>
          <w:b/>
          <w:bCs/>
          <w:sz w:val="24"/>
          <w:szCs w:val="24"/>
        </w:rPr>
        <w:t>Ammonium Nitrate. </w:t>
      </w:r>
      <w:r>
        <w:rPr>
          <w:rFonts w:cs="Times New Roman" w:ascii="Times New Roman" w:hAnsi="Times New Roman"/>
          <w:sz w:val="24"/>
          <w:szCs w:val="24"/>
        </w:rPr>
        <w:t>&lt;http://www.ipni.net/publication/nss.nsf/0/67265A0AC9302CC5852579AF0076927A/$FILE/NSS-22%20Amm%20Nit.pdf&gt;. Acesso em 9 de Setembro de 2020.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MUNARETTI, E. </w:t>
      </w:r>
      <w:r>
        <w:rPr>
          <w:rFonts w:cs="Times New Roman" w:ascii="Times New Roman" w:hAnsi="Times New Roman"/>
          <w:b/>
          <w:bCs/>
          <w:sz w:val="24"/>
          <w:szCs w:val="24"/>
        </w:rPr>
        <w:t>Desenvolvimento e avaliação de desempenho de misturas explosivas a base de NA e Óleo combustível</w:t>
      </w:r>
      <w:r>
        <w:rPr>
          <w:rFonts w:cs="Times New Roman" w:ascii="Times New Roman" w:hAnsi="Times New Roman"/>
          <w:sz w:val="24"/>
          <w:szCs w:val="24"/>
        </w:rPr>
        <w:t>. Tese (Doutorado em Engenharia), Escola de Engenharia, Universidade Federal do Rio grande do Sul, Porto Alegre, 2002.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OLIVEIRA, Sueli;</w:t>
      </w:r>
      <w:r>
        <w:rPr/>
        <w:t> </w:t>
      </w:r>
      <w:r>
        <w:rPr>
          <w:rFonts w:cs="Times New Roman" w:ascii="Times New Roman" w:hAnsi="Times New Roman"/>
          <w:sz w:val="24"/>
          <w:szCs w:val="24"/>
        </w:rPr>
        <w:t>2013. </w:t>
      </w:r>
      <w:r>
        <w:rPr>
          <w:rFonts w:cs="Times New Roman" w:ascii="Times New Roman" w:hAnsi="Times New Roman"/>
          <w:b/>
          <w:bCs/>
          <w:sz w:val="24"/>
          <w:szCs w:val="24"/>
        </w:rPr>
        <w:t>Riscos associados à armazenagem e transporte de fertilizante nitrato de amônio.</w:t>
      </w:r>
      <w:r>
        <w:rPr>
          <w:rFonts w:cs="Times New Roman" w:ascii="Times New Roman" w:hAnsi="Times New Roman"/>
          <w:sz w:val="24"/>
          <w:szCs w:val="24"/>
        </w:rPr>
        <w:t> Disponível em: &lt;https://acervodigital.ufpr.br/bitstream/handle/1884/40831/R%20</w:t>
        <w:noBreakHyphen/>
        <w:t>%20D%20</w:t>
        <w:noBreakHyphen/>
        <w:t>%20SUZELI%20DE%20OLIVEIRA.pdf?sequence=2&amp;isAllowed=y&gt;. Acesso em Setembro de 2020.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UOL, 2020.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Momentos históricos em que o Nitrato de Amônio causou tragédia. </w:t>
      </w:r>
      <w:r>
        <w:rPr>
          <w:rFonts w:cs="Times New Roman" w:ascii="Times New Roman" w:hAnsi="Times New Roman"/>
          <w:sz w:val="24"/>
          <w:szCs w:val="24"/>
        </w:rPr>
        <w:t>Disponível em: &lt;https://noticias.uol.com.br/ultimas</w:t>
        <w:noBreakHyphen/>
        <w:t>noticias/bbc/2020/08/05/9</w:t>
        <w:noBreakHyphen/>
        <w:t>momentos-historicos-em-que-o-nitrato-de-amonio-causou-tragedia.htm&gt;. Acesso em Setembro de 2020.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WORLDOMETERS, 2020.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World Population. </w:t>
      </w:r>
      <w:r>
        <w:rPr>
          <w:rFonts w:cs="Times New Roman" w:ascii="Times New Roman" w:hAnsi="Times New Roman"/>
          <w:sz w:val="24"/>
          <w:szCs w:val="24"/>
        </w:rPr>
        <w:t>Disponível em: &lt;https://www.worldometers.info/world</w:t>
        <w:noBreakHyphen/>
        <w:t>population/#:~:text=Growth%20Rate,</w:t>
        <w:noBreakHyphen/>
        <w:t>back%20to%20top&amp;text=Population%20in%20the%20world%20is,81%20million%20people%20per%20year&gt;. Acesso em Setembro de 2020.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YARA, 2020. </w:t>
      </w:r>
      <w:r>
        <w:rPr>
          <w:rFonts w:cs="Times New Roman" w:ascii="Times New Roman" w:hAnsi="Times New Roman"/>
          <w:b/>
          <w:bCs/>
          <w:sz w:val="24"/>
          <w:szCs w:val="24"/>
        </w:rPr>
        <w:t>Produção do UltrAN. </w:t>
      </w:r>
      <w:r>
        <w:rPr>
          <w:rFonts w:cs="Times New Roman" w:ascii="Times New Roman" w:hAnsi="Times New Roman"/>
          <w:sz w:val="24"/>
          <w:szCs w:val="24"/>
        </w:rPr>
        <w:t>Disponível em: &lt;https://www.yarabrasil.com.br/soluções</w:t>
        <w:noBreakHyphen/>
        <w:t>quimicas</w:t>
        <w:noBreakHyphen/>
        <w:t>e</w:t>
        <w:noBreakHyphen/>
        <w:t>ambientais/explosivos</w:t>
        <w:noBreakHyphen/>
        <w:t>civis/produção</w:t>
        <w:noBreakHyphen/>
        <w:t>do</w:t>
        <w:noBreakHyphen/>
        <w:t>ultran/&gt;. Acesso em Setembro de 2020.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w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828b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828ba"/>
    <w:rPr/>
  </w:style>
  <w:style w:type="character" w:styleId="LinkdaInternet">
    <w:name w:val="Link da Internet"/>
    <w:basedOn w:val="DefaultParagraphFont"/>
    <w:uiPriority w:val="99"/>
    <w:unhideWhenUsed/>
    <w:rsid w:val="009634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34f7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7f3811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11edd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411edd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411edd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11edd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828b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1828b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828ba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11ed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11edd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11ed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d44f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FC0246A07B443A05063C8EB2AC7D8" ma:contentTypeVersion="2" ma:contentTypeDescription="Create a new document." ma:contentTypeScope="" ma:versionID="c63213ef1a65fe4d98c2fdbc4610871a">
  <xsd:schema xmlns:xsd="http://www.w3.org/2001/XMLSchema" xmlns:xs="http://www.w3.org/2001/XMLSchema" xmlns:p="http://schemas.microsoft.com/office/2006/metadata/properties" xmlns:ns3="8061e086-846d-4709-83ef-f95cce98977c" targetNamespace="http://schemas.microsoft.com/office/2006/metadata/properties" ma:root="true" ma:fieldsID="d1b131ee3336c927c0a5660e1f0b1a15" ns3:_="">
    <xsd:import namespace="8061e086-846d-4709-83ef-f95cce9897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1e086-846d-4709-83ef-f95cce989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A3CB7-6AF2-444D-B348-9CC3E5460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1e086-846d-4709-83ef-f95cce989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B89598-0C1E-44C2-8505-DAE972B1E4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86892C-49E7-4BA0-8CE9-2D5C2477B3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52C521-1082-4611-B468-E1BA4E3B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LibreOffice/6.4.6.2$Linux_X86_64 LibreOffice_project/40$Build-2</Application>
  <Pages>9</Pages>
  <Words>2328</Words>
  <Characters>13915</Characters>
  <CharactersWithSpaces>16133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2020-09-16T15:59:00Z</dcterms:created>
  <dc:creator>MATHEUS PINHEIRO BARBOSA</dc:creator>
  <dc:description/>
  <dc:language>pt-BR</dc:language>
  <cp:lastModifiedBy/>
  <dcterms:modified xsi:type="dcterms:W3CDTF">2020-10-14T21:28:44Z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0x0101009A5FC0246A07B443A05063C8EB2AC7D8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