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r>
        <w:tc>
          <w:tcPr>
            <w:tcW w:type="dxa" w:w="5199"/>
            <w:shd w:val="clear" w:color="auto" w:fill="1A5F7A"/>
          </w:tcPr>
          <w:p>
            <w:pPr>
              <w:spacing w:before="120" w:after="120"/>
              <w:ind w:left="160"/>
            </w:pPr>
            <w:r>
              <w:rPr>
                <w:rFonts w:ascii="PT Sans" w:hAnsi="PT Sans"/>
                <w:b/>
                <w:color w:val="FFFFFF"/>
                <w:sz w:val="22"/>
              </w:rPr>
              <w:t>Software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Build Date</w:t>
            </w:r>
          </w:p>
        </w:tc>
        <w:tc>
          <w:tcPr>
            <w:tcW w:type="dxa" w:w="5199"/>
            <w:shd w:val="clear" w:color="auto" w:fill="FFFFFF"/>
          </w:tcPr>
          <w:p>
            <w:pPr>
              <w:spacing w:before="120" w:after="120"/>
              <w:ind w:left="160"/>
            </w:pPr>
            <w:r>
              <w:rPr>
                <w:rFonts w:ascii="PT Sans" w:hAnsi="PT Sans"/>
                <w:color w:val="1A5F7A"/>
                <w:sz w:val="22"/>
              </w:rPr>
              <w:t>2026-05-28</w:t>
            </w:r>
          </w:p>
        </w:tc>
      </w:tr>
      <w:tr>
        <w:tc>
          <w:tcPr>
            <w:tcW w:type="dxa" w:w="5199"/>
            <w:shd w:val="clear" w:color="auto" w:fill="1A5F7A"/>
          </w:tcPr>
          <w:p>
            <w:pPr>
              <w:spacing w:before="120" w:after="120"/>
              <w:ind w:left="160"/>
            </w:pPr>
            <w:r>
              <w:rPr>
                <w:rFonts w:ascii="PT Sans" w:hAnsi="PT Sans"/>
                <w:b/>
                <w:color w:val="FFFFFF"/>
                <w:sz w:val="22"/>
              </w:rPr>
              <w:t>Document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Number of Pages</w:t>
            </w:r>
          </w:p>
        </w:tc>
        <w:tc>
          <w:tcPr>
            <w:tcW w:type="dxa" w:w="5199"/>
            <w:shd w:val="clear" w:color="auto" w:fill="FFFFFF"/>
          </w:tcPr>
          <w:p>
            <w:pPr>
              <w:spacing w:before="120" w:after="120"/>
              <w:ind w:left="160"/>
            </w:pPr>
            <w:r>
              <w:rPr>
                <w:sz w:val="22"/>
              </w:rPr>
              <w:fldChar w:fldCharType="begin"/>
            </w:r>
            <w:r>
              <w:rPr>
                <w:sz w:val="22"/>
              </w:rPr>
              <w:instrText>NUMPAGES</w:instrText>
            </w:r>
            <w:r>
              <w:rPr>
                <w:sz w:val="22"/>
              </w:rPr>
              <w:fldChar w:fldCharType="separate"/>
            </w:r>
            <w:r>
              <w:rPr>
                <w:sz w:val="22"/>
              </w:rPr>
              <w:t>?</w:t>
            </w:r>
            <w:r>
              <w:rPr>
                <w:sz w:val="22"/>
              </w:rPr>
              <w:fldChar w:fldCharType="end"/>
            </w:r>
          </w:p>
        </w:tc>
      </w:tr>
      <w:tr>
        <w:tc>
          <w:tcPr>
            <w:tcW w:type="dxa" w:w="5199"/>
            <w:shd w:val="clear" w:color="auto" w:fill="1A5F7A"/>
          </w:tcPr>
          <w:p>
            <w:pPr>
              <w:spacing w:before="120" w:after="120"/>
              <w:ind w:left="160"/>
            </w:pPr>
            <w:r>
              <w:rPr>
                <w:rFonts w:ascii="PT Sans" w:hAnsi="PT Sans"/>
                <w:b/>
                <w:color w:val="FFFFFF"/>
                <w:sz w:val="22"/>
              </w:rPr>
              <w:t>Developer</w:t>
            </w:r>
          </w:p>
        </w:tc>
        <w:tc>
          <w:tcPr>
            <w:tcW w:type="dxa" w:w="5199"/>
            <w:shd w:val="clear" w:color="auto" w:fill="F4F6F8"/>
          </w:tcPr>
          <w:p>
            <w:pPr>
              <w:spacing w:before="120" w:after="120"/>
              <w:ind w:left="160"/>
            </w:pPr>
            <w:r>
              <w:rPr>
                <w:rFonts w:ascii="PT Sans" w:hAnsi="PT Sans"/>
                <w:color w:val="1A5F7A"/>
                <w:sz w:val="22"/>
              </w:rPr>
              <w:t>SP</w:t>
            </w:r>
          </w:p>
        </w:tc>
      </w:tr>
      <w:tr>
        <w:tc>
          <w:tcPr>
            <w:tcW w:type="dxa" w:w="5199"/>
            <w:shd w:val="clear" w:color="auto" w:fill="1A5F7A"/>
          </w:tcPr>
          <w:p>
            <w:pPr>
              <w:spacing w:before="120" w:after="120"/>
              <w:ind w:left="160"/>
            </w:pPr>
            <w:r>
              <w:rPr>
                <w:rFonts w:ascii="PT Sans" w:hAnsi="PT Sans"/>
                <w:b/>
                <w:color w:val="FFFFFF"/>
                <w:sz w:val="22"/>
              </w:rPr>
              <w:t>Approved By</w:t>
            </w:r>
          </w:p>
        </w:tc>
        <w:tc>
          <w:tcPr>
            <w:tcW w:type="dxa" w:w="5199"/>
            <w:shd w:val="clear" w:color="auto" w:fill="FFFFFF"/>
          </w:tcPr>
          <w:p>
            <w:pPr>
              <w:spacing w:before="120" w:after="120"/>
              <w:ind w:left="160"/>
            </w:pPr>
            <w:r>
              <w:rPr>
                <w:rFonts w:ascii="PT Sans" w:hAnsi="PT Sans"/>
                <w:color w:val="1A5F7A"/>
                <w:sz w:val="22"/>
              </w:rPr>
              <w:t>SSD</w:t>
            </w:r>
          </w:p>
        </w:tc>
      </w:tr>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40"/>
      </w:pPr>
    </w:p>
    <w:p>
      <w:pPr>
        <w:spacing w:before="160" w:after="80"/>
        <w:jc w:val="center"/>
        <w:keepNext w:val="1"/>
      </w:pPr>
      <w:r>
        <w:drawing>
          <wp:inline xmlns:a="http://schemas.openxmlformats.org/drawingml/2006/main" xmlns:pic="http://schemas.openxmlformats.org/drawingml/2006/picture">
            <wp:extent cx="5040000" cy="3150000"/>
            <wp:docPr id="1" name="Picture 1"/>
            <wp:cNvGraphicFramePr>
              <a:graphicFrameLocks noChangeAspect="1"/>
            </wp:cNvGraphicFramePr>
            <a:graphic>
              <a:graphicData uri="http://schemas.openxmlformats.org/drawingml/2006/picture">
                <pic:pic>
                  <pic:nvPicPr>
                    <pic:cNvPr id="0" name="connection_dialog.png"/>
                    <pic:cNvPicPr/>
                  </pic:nvPicPr>
                  <pic:blipFill>
                    <a:blip r:embed="rId16"/>
                    <a:stretch>
                      <a:fillRect/>
                    </a:stretch>
                  </pic:blipFill>
                  <pic:spPr>
                    <a:xfrm>
                      <a:off x="0" y="0"/>
                      <a:ext cx="5040000" cy="3150000"/>
                    </a:xfrm>
                    <a:prstGeom prst="rect"/>
                  </pic:spPr>
                </pic:pic>
              </a:graphicData>
            </a:graphic>
          </wp:inline>
        </w:drawing>
      </w:r>
    </w:p>
    <w:p>
      <w:pPr>
        <w:spacing w:before="40" w:after="240"/>
        <w:jc w:val="center"/>
      </w:pPr>
      <w:r>
        <w:rPr>
          <w:rFonts w:ascii="PT Sans" w:hAnsi="PT Sans"/>
          <w:i/>
          <w:color w:val="7F8C8D"/>
          <w:sz w:val="19"/>
        </w:rPr>
        <w:t>Figure: Serial Connection Settings Dialog Interface</w:t>
      </w:r>
    </w:p>
    <w:p>
      <w:pPr>
        <w:spacing w:after="120" w:before="40"/>
        <w:jc w:val="left"/>
      </w:pPr>
      <w:r>
        <w:rPr>
          <w:rFonts w:ascii="PT Sans" w:hAnsi="PT Sans"/>
          <w:b w:val="0"/>
          <w:i w:val="0"/>
          <w:sz w:val="22"/>
        </w:rPr>
        <w:t>Once you click Connect: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connection status LED (the circular ⬤ indicator on the left side of the bottom status bar) turns </w:t>
      </w:r>
      <w:r>
        <w:rPr>
          <w:rFonts w:ascii="PT Sans" w:hAnsi="PT Sans"/>
          <w:b/>
          <w:i w:val="0"/>
          <w:sz w:val="22"/>
        </w:rPr>
        <w:t>green</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toolbar Connect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w:t>
      </w:r>
    </w:p>
    <w:p>
      <w:pPr>
        <w:spacing w:after="40"/>
      </w:pPr>
    </w:p>
    <w:p>
      <w:pPr>
        <w:spacing w:before="160" w:after="80"/>
        <w:jc w:val="center"/>
        <w:keepNext w:val="1"/>
      </w:pPr>
      <w:r>
        <w:drawing>
          <wp:inline xmlns:a="http://schemas.openxmlformats.org/drawingml/2006/main" xmlns:pic="http://schemas.openxmlformats.org/drawingml/2006/picture">
            <wp:extent cx="5040000" cy="1351875"/>
            <wp:docPr id="2" name="Picture 2"/>
            <wp:cNvGraphicFramePr>
              <a:graphicFrameLocks noChangeAspect="1"/>
            </wp:cNvGraphicFramePr>
            <a:graphic>
              <a:graphicData uri="http://schemas.openxmlformats.org/drawingml/2006/picture">
                <pic:pic>
                  <pic:nvPicPr>
                    <pic:cNvPr id="0" name="connection_status.png"/>
                    <pic:cNvPicPr/>
                  </pic:nvPicPr>
                  <pic:blipFill>
                    <a:blip r:embed="rId17"/>
                    <a:stretch>
                      <a:fillRect/>
                    </a:stretch>
                  </pic:blipFill>
                  <pic:spPr>
                    <a:xfrm>
                      <a:off x="0" y="0"/>
                      <a:ext cx="5040000" cy="1351875"/>
                    </a:xfrm>
                    <a:prstGeom prst="rect"/>
                  </pic:spPr>
                </pic:pic>
              </a:graphicData>
            </a:graphic>
          </wp:inline>
        </w:drawing>
      </w:r>
    </w:p>
    <w:p>
      <w:pPr>
        <w:spacing w:before="40" w:after="240"/>
        <w:jc w:val="center"/>
      </w:pPr>
      <w:r>
        <w:rPr>
          <w:rFonts w:ascii="PT Sans" w:hAnsi="PT Sans"/>
          <w:i/>
          <w:color w:val="7F8C8D"/>
          <w:sz w:val="19"/>
        </w:rPr>
        <w:t>Figure: Toolbar Disconnect Button and Status Bar LED Indicators when Connected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br/>
              <w:t xml:space="preserve">    </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Auto-reconnect does not re-start logging or Auto-Fetch automatically — it only re-opens the serial port. If you need logging to resume, start it manually after the reconnect notification appears in the Activity Log.</w:t>
              <w:br/>
              <w:t xml:space="preserve">    </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before="160" w:after="80"/>
        <w:jc w:val="center"/>
        <w:keepNext w:val="1"/>
      </w:pPr>
      <w:r>
        <w:drawing>
          <wp:inline xmlns:a="http://schemas.openxmlformats.org/drawingml/2006/main" xmlns:pic="http://schemas.openxmlformats.org/drawingml/2006/picture">
            <wp:extent cx="5040000" cy="1189125"/>
            <wp:docPr id="3" name="Picture 3"/>
            <wp:cNvGraphicFramePr>
              <a:graphicFrameLocks noChangeAspect="1"/>
            </wp:cNvGraphicFramePr>
            <a:graphic>
              <a:graphicData uri="http://schemas.openxmlformats.org/drawingml/2006/picture">
                <pic:pic>
                  <pic:nvPicPr>
                    <pic:cNvPr id="0" name="auto_fetch_dialog.png"/>
                    <pic:cNvPicPr/>
                  </pic:nvPicPr>
                  <pic:blipFill>
                    <a:blip r:embed="rId18"/>
                    <a:stretch>
                      <a:fillRect/>
                    </a:stretch>
                  </pic:blipFill>
                  <pic:spPr>
                    <a:xfrm>
                      <a:off x="0" y="0"/>
                      <a:ext cx="5040000" cy="1189125"/>
                    </a:xfrm>
                    <a:prstGeom prst="rect"/>
                  </pic:spPr>
                </pic:pic>
              </a:graphicData>
            </a:graphic>
          </wp:inline>
        </w:drawing>
      </w:r>
    </w:p>
    <w:p>
      <w:pPr>
        <w:spacing w:before="40" w:after="240"/>
        <w:jc w:val="center"/>
      </w:pPr>
      <w:r>
        <w:rPr>
          <w:rFonts w:ascii="PT Sans" w:hAnsi="PT Sans"/>
          <w:i/>
          <w:color w:val="7F8C8D"/>
          <w:sz w:val="19"/>
        </w:rPr>
        <w:t>Figure: Start Auto-Fetch Polling Configuration Dialog</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2"/>
        <w:spacing w:before="240" w:after="100"/>
      </w:pPr>
      <w:r>
        <w:rPr>
          <w:rFonts w:ascii="PT Sans" w:hAnsi="PT Sans"/>
          <w:b/>
          <w:i w:val="0"/>
          <w:color w:val="1A5F7A"/>
          <w:sz w:val="28"/>
        </w:rPr>
        <w:t>Unsolicited Data Detection</w:t>
      </w:r>
    </w:p>
    <w:p>
      <w:pPr>
        <w:spacing w:after="120" w:before="40"/>
        <w:jc w:val="left"/>
      </w:pPr>
      <w:r>
        <w:rPr>
          <w:rFonts w:ascii="PT Sans" w:hAnsi="PT Sans"/>
          <w:b w:val="0"/>
          <w:i w:val="0"/>
          <w:sz w:val="22"/>
        </w:rPr>
        <w:t xml:space="preserve">In many telemetry setups, a connected hardware device streams data continuously and automatically (unsolicited) without needing to be polled. If you attempt to enable </w:t>
      </w:r>
      <w:r>
        <w:rPr>
          <w:rFonts w:ascii="PT Sans" w:hAnsi="PT Sans"/>
          <w:b/>
          <w:i w:val="0"/>
          <w:sz w:val="22"/>
        </w:rPr>
        <w:t>Auto-Fetch</w:t>
      </w:r>
      <w:r>
        <w:rPr>
          <w:rFonts w:ascii="PT Sans" w:hAnsi="PT Sans"/>
          <w:b w:val="0"/>
          <w:i w:val="0"/>
          <w:sz w:val="22"/>
        </w:rPr>
        <w:t xml:space="preserve"> (polling) on such a device, it will cause transmission collisions, serial line corruption, and packets will be dropped.</w:t>
      </w:r>
    </w:p>
    <w:p>
      <w:pPr>
        <w:spacing w:after="120" w:before="40"/>
        <w:jc w:val="left"/>
      </w:pPr>
      <w:r>
        <w:rPr>
          <w:rFonts w:ascii="PT Sans" w:hAnsi="PT Sans"/>
          <w:b w:val="0"/>
          <w:i w:val="0"/>
          <w:sz w:val="22"/>
        </w:rP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rFonts w:ascii="PT Sans" w:hAnsi="PT Sans"/>
          <w:b/>
          <w:i w:val="0"/>
          <w:sz w:val="22"/>
        </w:rPr>
        <w:t>Start Auto-Fetch</w:t>
      </w:r>
      <w:r>
        <w:rPr>
          <w:rFonts w:ascii="PT Sans" w:hAnsi="PT Sans"/>
          <w:b w:val="0"/>
          <w:i w:val="0"/>
          <w:sz w:val="22"/>
        </w:rPr>
        <w:t xml:space="preserve"> (or press </w:t>
      </w:r>
      <w:r>
        <w:rPr>
          <w:rFonts w:ascii="Consolas" w:hAnsi="Consolas"/>
          <w:b w:val="0"/>
          <w:i w:val="0"/>
          <w:color w:val="1A5F7A"/>
          <w:sz w:val="20"/>
        </w:rPr>
        <w:t>F10</w:t>
      </w:r>
      <w:r>
        <w:rPr>
          <w:rFonts w:ascii="PT Sans" w:hAnsi="PT Sans"/>
          <w:b w:val="0"/>
          <w:i w:val="0"/>
          <w:sz w:val="22"/>
        </w:rPr>
        <w:t xml:space="preserve">), Bytehound will show a </w:t>
      </w:r>
      <w:r>
        <w:rPr>
          <w:rFonts w:ascii="PT Sans" w:hAnsi="PT Sans"/>
          <w:b/>
          <w:i w:val="0"/>
          <w:sz w:val="22"/>
        </w:rPr>
        <w:t>Potential Collision Warning</w:t>
      </w:r>
      <w:r>
        <w:rPr>
          <w:rFonts w:ascii="PT Sans" w:hAnsi="PT Sans"/>
          <w:b w:val="0"/>
          <w:i w:val="0"/>
          <w:sz w:val="22"/>
        </w:rPr>
        <w:t xml:space="preserve">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Potential Collision Warning:</w:t>
            </w:r>
            <w:r>
              <w:rPr>
                <w:rFonts w:ascii="PT Sans" w:hAnsi="PT Sans"/>
                <w:b w:val="0"/>
                <w:i w:val="0"/>
                <w:sz w:val="20"/>
              </w:rPr>
              <w:t xml:space="preserve"> The connected device is already streaming data automatically (unsolicited). Enabling Auto-Fetch (polling) may cause transmission collisions and corrupt the data. Do you want to enable Auto-Fetch anyway?</w:t>
              <w:br/>
              <w:t xml:space="preserve">    </w:t>
            </w:r>
          </w:p>
        </w:tc>
      </w:tr>
    </w:tbl>
    <w:p>
      <w:pPr>
        <w:spacing w:after="80"/>
      </w:pPr>
    </w:p>
    <w:p>
      <w:pPr>
        <w:spacing w:before="160" w:after="80"/>
        <w:jc w:val="center"/>
        <w:keepNext w:val="1"/>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collision_warning.png"/>
                    <pic:cNvPicPr/>
                  </pic:nvPicPr>
                  <pic:blipFill>
                    <a:blip r:embed="rId19"/>
                    <a:stretch>
                      <a:fillRect/>
                    </a:stretch>
                  </pic:blipFill>
                  <pic:spPr>
                    <a:xfrm>
                      <a:off x="0" y="0"/>
                      <a:ext cx="5040000" cy="3150000"/>
                    </a:xfrm>
                    <a:prstGeom prst="rect"/>
                  </pic:spPr>
                </pic:pic>
              </a:graphicData>
            </a:graphic>
          </wp:inline>
        </w:drawing>
      </w:r>
    </w:p>
    <w:p>
      <w:pPr>
        <w:spacing w:before="40" w:after="240"/>
        <w:jc w:val="center"/>
      </w:pPr>
      <w:r>
        <w:rPr>
          <w:rFonts w:ascii="PT Sans" w:hAnsi="PT Sans"/>
          <w:i/>
          <w:color w:val="7F8C8D"/>
          <w:sz w:val="19"/>
        </w:rPr>
        <w:t>Figure: Potential Collision Warning Dialog</w:t>
      </w:r>
    </w:p>
    <w:p>
      <w:pPr>
        <w:spacing w:after="120" w:before="40"/>
        <w:jc w:val="left"/>
      </w:pPr>
      <w:r>
        <w:rPr>
          <w:rFonts w:ascii="PT Sans" w:hAnsi="PT Sans"/>
          <w:b w:val="0"/>
          <w:i w:val="0"/>
          <w:sz w:val="22"/>
        </w:rPr>
        <w:t xml:space="preserve">Clicking </w:t>
      </w:r>
      <w:r>
        <w:rPr>
          <w:rFonts w:ascii="PT Sans" w:hAnsi="PT Sans"/>
          <w:b/>
          <w:i w:val="0"/>
          <w:sz w:val="22"/>
        </w:rPr>
        <w:t>No</w:t>
      </w:r>
      <w:r>
        <w:rPr>
          <w:rFonts w:ascii="PT Sans" w:hAnsi="PT Sans"/>
          <w:b w:val="0"/>
          <w:i w:val="0"/>
          <w:sz w:val="22"/>
        </w:rPr>
        <w:t xml:space="preserve"> aborts the Auto-Fetch request, ensuring the serial line is not saturated with conflicting commands. If your device supports both modes or has a specific hybrid query scheme, you can click </w:t>
      </w:r>
      <w:r>
        <w:rPr>
          <w:rFonts w:ascii="PT Sans" w:hAnsi="PT Sans"/>
          <w:b/>
          <w:i w:val="0"/>
          <w:sz w:val="22"/>
        </w:rPr>
        <w:t>Yes</w:t>
      </w:r>
      <w:r>
        <w:rPr>
          <w:rFonts w:ascii="PT Sans" w:hAnsi="PT Sans"/>
          <w:b w:val="0"/>
          <w:i w:val="0"/>
          <w:sz w:val="22"/>
        </w:rPr>
        <w:t xml:space="preserve"> to override the warning and start polling anyway.</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spacing w:before="160" w:after="80"/>
        <w:jc w:val="center"/>
        <w:keepNext w:val="1"/>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main_window_overview.png"/>
                    <pic:cNvPicPr/>
                  </pic:nvPicPr>
                  <pic:blipFill>
                    <a:blip r:embed="rId20"/>
                    <a:stretch>
                      <a:fillRect/>
                    </a:stretch>
                  </pic:blipFill>
                  <pic:spPr>
                    <a:xfrm>
                      <a:off x="0" y="0"/>
                      <a:ext cx="5040000" cy="3150000"/>
                    </a:xfrm>
                    <a:prstGeom prst="rect"/>
                  </pic:spPr>
                </pic:pic>
              </a:graphicData>
            </a:graphic>
          </wp:inline>
        </w:drawing>
      </w:r>
    </w:p>
    <w:p>
      <w:pPr>
        <w:spacing w:before="40" w:after="240"/>
        <w:jc w:val="center"/>
      </w:pPr>
      <w:r>
        <w:rPr>
          <w:rFonts w:ascii="PT Sans" w:hAnsi="PT Sans"/>
          <w:i/>
          <w:color w:val="7F8C8D"/>
          <w:sz w:val="19"/>
        </w:rPr>
        <w:t>Figure: Bytehound Main Application Window Layout Overview</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Frame ID in hex (e.g.</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Decoded data type (e.g.</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before="40"/>
        <w:jc w:val="left"/>
      </w:pPr>
      <w:r>
        <w:rPr>
          <w:rFonts w:ascii="PT Sans" w:hAnsi="PT Sans"/>
          <w:b w:val="0"/>
          <w:i w:val="0"/>
          <w:sz w:val="22"/>
        </w:rPr>
        <w:t>All panels share the same X-axis (time) — panning or zooming one panel moves all of them simultaneously.</w:t>
      </w:r>
    </w:p>
    <w:p>
      <w:pPr>
        <w:spacing w:before="160" w:after="80"/>
        <w:jc w:val="center"/>
        <w:keepNext w:val="1"/>
      </w:pPr>
      <w:r>
        <w:drawing>
          <wp:inline xmlns:a="http://schemas.openxmlformats.org/drawingml/2006/main" xmlns:pic="http://schemas.openxmlformats.org/drawingml/2006/picture">
            <wp:extent cx="5040000" cy="1338750"/>
            <wp:docPr id="6" name="Picture 6"/>
            <wp:cNvGraphicFramePr>
              <a:graphicFrameLocks noChangeAspect="1"/>
            </wp:cNvGraphicFramePr>
            <a:graphic>
              <a:graphicData uri="http://schemas.openxmlformats.org/drawingml/2006/picture">
                <pic:pic>
                  <pic:nvPicPr>
                    <pic:cNvPr id="0" name="live_plot_panel.png"/>
                    <pic:cNvPicPr/>
                  </pic:nvPicPr>
                  <pic:blipFill>
                    <a:blip r:embed="rId21"/>
                    <a:stretch>
                      <a:fillRect/>
                    </a:stretch>
                  </pic:blipFill>
                  <pic:spPr>
                    <a:xfrm>
                      <a:off x="0" y="0"/>
                      <a:ext cx="5040000" cy="1338750"/>
                    </a:xfrm>
                    <a:prstGeom prst="rect"/>
                  </pic:spPr>
                </pic:pic>
              </a:graphicData>
            </a:graphic>
          </wp:inline>
        </w:drawing>
      </w:r>
    </w:p>
    <w:p>
      <w:pPr>
        <w:spacing w:before="40" w:after="240"/>
        <w:jc w:val="center"/>
      </w:pPr>
      <w:r>
        <w:rPr>
          <w:rFonts w:ascii="PT Sans" w:hAnsi="PT Sans"/>
          <w:i/>
          <w:color w:val="7F8C8D"/>
          <w:sz w:val="19"/>
        </w:rPr>
        <w:t>Figure: Live Plot Panel in a Multi-Grid Layout</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(now laid out using grid alignment for consistent stretching across multi-grid layout changes)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Noisy signals where Fit causes the axis to "breathe". Industry-standard noise killer (Vector CANalyzer's</w:t>
            </w:r>
            <w:r>
              <w:rPr>
                <w:rFonts w:ascii="PT Sans" w:hAnsi="PT Sans"/>
                <w:b w:val="0"/>
                <w:i/>
                <w:color w:val="333333"/>
                <w:sz w:val="20"/>
              </w:rPr>
              <w:t>Auto max</w:t>
            </w:r>
            <w:r>
              <w:rPr>
                <w:rFonts w:ascii="PT Sans" w:hAnsi="PT Sans"/>
                <w:b w:val="0"/>
                <w:i w:val="0"/>
                <w:color w:val="333333"/>
                <w:sz w:val="20"/>
              </w:rPr>
              <w:t>, LabVIEW's</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View is frozen. New data still plots but the window doesn't move. Hint shows:</w:t>
            </w:r>
            <w:r>
              <w:rPr>
                <w:rFonts w:ascii="PT Sans" w:hAnsi="PT Sans"/>
                <w:b w:val="0"/>
                <w:i/>
                <w:color w:val="333333"/>
                <w:sz w:val="20"/>
              </w:rPr>
              <w:t>▶ Live to resume</w:t>
            </w:r>
            <w:r>
              <w:rPr>
                <w:rFonts w:ascii="PT Sans" w:hAnsi="PT Sans"/>
                <w:b w:val="0"/>
                <w:i w:val="0"/>
                <w:color w:val="333333"/>
                <w:sz w:val="20"/>
              </w:rPr>
              <w:t>.</w:t>
            </w:r>
          </w:p>
        </w:tc>
      </w:tr>
    </w:tbl>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p>
      <w:pPr>
        <w:spacing w:before="160" w:after="80"/>
        <w:jc w:val="center"/>
        <w:keepNext w:val="1"/>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plot_trigger_dialog.png"/>
                    <pic:cNvPicPr/>
                  </pic:nvPicPr>
                  <pic:blipFill>
                    <a:blip r:embed="rId22"/>
                    <a:stretch>
                      <a:fillRect/>
                    </a:stretch>
                  </pic:blipFill>
                  <pic:spPr>
                    <a:xfrm>
                      <a:off x="0" y="0"/>
                      <a:ext cx="5040000" cy="3150000"/>
                    </a:xfrm>
                    <a:prstGeom prst="rect"/>
                  </pic:spPr>
                </pic:pic>
              </a:graphicData>
            </a:graphic>
          </wp:inline>
        </w:drawing>
      </w:r>
    </w:p>
    <w:p>
      <w:pPr>
        <w:spacing w:before="40" w:after="240"/>
        <w:jc w:val="center"/>
      </w:pPr>
      <w:r>
        <w:rPr>
          <w:rFonts w:ascii="PT Sans" w:hAnsi="PT Sans"/>
          <w:i/>
          <w:color w:val="7F8C8D"/>
          <w:sz w:val="19"/>
        </w:rPr>
        <w:t>Figure: Live Plot Auto-Pause &amp; Logging Trigger Settings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br/>
              <w:t xml:space="preserve">    </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spacing w:before="160" w:after="80"/>
        <w:jc w:val="center"/>
        <w:keepNext w:val="1"/>
      </w:pPr>
      <w:r>
        <w:drawing>
          <wp:inline xmlns:a="http://schemas.openxmlformats.org/drawingml/2006/main" xmlns:pic="http://schemas.openxmlformats.org/drawingml/2006/picture">
            <wp:extent cx="5040000" cy="5591765"/>
            <wp:docPr id="8" name="Picture 8"/>
            <wp:cNvGraphicFramePr>
              <a:graphicFrameLocks noChangeAspect="1"/>
            </wp:cNvGraphicFramePr>
            <a:graphic>
              <a:graphicData uri="http://schemas.openxmlformats.org/drawingml/2006/picture">
                <pic:pic>
                  <pic:nvPicPr>
                    <pic:cNvPr id="0" name="bitfields_enums_panels.png"/>
                    <pic:cNvPicPr/>
                  </pic:nvPicPr>
                  <pic:blipFill>
                    <a:blip r:embed="rId23"/>
                    <a:stretch>
                      <a:fillRect/>
                    </a:stretch>
                  </pic:blipFill>
                  <pic:spPr>
                    <a:xfrm>
                      <a:off x="0" y="0"/>
                      <a:ext cx="5040000" cy="5591765"/>
                    </a:xfrm>
                    <a:prstGeom prst="rect"/>
                  </pic:spPr>
                </pic:pic>
              </a:graphicData>
            </a:graphic>
          </wp:inline>
        </w:drawing>
      </w:r>
    </w:p>
    <w:p>
      <w:pPr>
        <w:spacing w:before="40" w:after="240"/>
        <w:jc w:val="center"/>
      </w:pPr>
      <w:r>
        <w:rPr>
          <w:rFonts w:ascii="PT Sans" w:hAnsi="PT Sans"/>
          <w:i/>
          <w:color w:val="7F8C8D"/>
          <w:sz w:val="19"/>
        </w:rPr>
        <w:t>Figure: Bitfields and Enums Translation Dock Panels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before="160" w:after="80"/>
        <w:jc w:val="center"/>
        <w:keepNext w:val="1"/>
      </w:pPr>
      <w:r>
        <w:drawing>
          <wp:inline xmlns:a="http://schemas.openxmlformats.org/drawingml/2006/main" xmlns:pic="http://schemas.openxmlformats.org/drawingml/2006/picture">
            <wp:extent cx="5040000" cy="2298343"/>
            <wp:docPr id="9" name="Picture 9"/>
            <wp:cNvGraphicFramePr>
              <a:graphicFrameLocks noChangeAspect="1"/>
            </wp:cNvGraphicFramePr>
            <a:graphic>
              <a:graphicData uri="http://schemas.openxmlformats.org/drawingml/2006/picture">
                <pic:pic>
                  <pic:nvPicPr>
                    <pic:cNvPr id="0" name="console_activity_log.png"/>
                    <pic:cNvPicPr/>
                  </pic:nvPicPr>
                  <pic:blipFill>
                    <a:blip r:embed="rId24"/>
                    <a:stretch>
                      <a:fillRect/>
                    </a:stretch>
                  </pic:blipFill>
                  <pic:spPr>
                    <a:xfrm>
                      <a:off x="0" y="0"/>
                      <a:ext cx="5040000" cy="2298343"/>
                    </a:xfrm>
                    <a:prstGeom prst="rect"/>
                  </pic:spPr>
                </pic:pic>
              </a:graphicData>
            </a:graphic>
          </wp:inline>
        </w:drawing>
      </w:r>
    </w:p>
    <w:p>
      <w:pPr>
        <w:spacing w:before="40" w:after="240"/>
        <w:jc w:val="center"/>
      </w:pPr>
      <w:r>
        <w:rPr>
          <w:rFonts w:ascii="PT Sans" w:hAnsi="PT Sans"/>
          <w:i/>
          <w:color w:val="7F8C8D"/>
          <w:sz w:val="19"/>
        </w:rPr>
        <w:t>Figure: Raw Bytes Console and Activity Log Dock Panels</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Poll requests that did not get a response within the configured</w:t>
            </w:r>
            <w:r>
              <w:rPr>
                <w:rFonts w:ascii="Consolas" w:hAnsi="Consolas"/>
                <w:b w:val="0"/>
                <w:i w:val="0"/>
                <w:color w:val="333333"/>
                <w:sz w:val="20"/>
              </w:rPr>
              <w:t>timeout_ms</w:t>
            </w:r>
            <w:r>
              <w:rPr>
                <w:rFonts w:ascii="PT Sans" w:hAnsi="PT Sans"/>
                <w:b w:val="0"/>
                <w:i w:val="0"/>
                <w:color w:val="333333"/>
                <w:sz w:val="20"/>
              </w:rPr>
              <w:t>. Primarily relevant when</w:t>
            </w:r>
            <w:r>
              <w:rPr>
                <w:rFonts w:ascii="PT Sans" w:hAnsi="PT Sans"/>
                <w:b/>
                <w:i w:val="0"/>
                <w:color w:val="333333"/>
                <w:sz w:val="20"/>
              </w:rPr>
              <w:t>Auto-Fetch</w:t>
            </w:r>
            <w:r>
              <w:rPr>
                <w:rFonts w:ascii="PT Sans" w:hAnsi="PT Sans"/>
                <w:b w:val="0"/>
                <w:i w:val="0"/>
                <w:color w:val="333333"/>
                <w:sz w:val="20"/>
              </w:rPr>
              <w:t>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0 on a request/response device that is keeping up. A few timeouts on first connect are normal (the device may still be booting). A continuously rising count means the device is missing requests — try a longer</w:t>
            </w:r>
            <w:r>
              <w:rPr>
                <w:rFonts w:ascii="Consolas" w:hAnsi="Consolas"/>
                <w:b w:val="0"/>
                <w:i w:val="0"/>
                <w:color w:val="333333"/>
                <w:sz w:val="20"/>
              </w:rPr>
              <w:t>timeout_ms</w:t>
            </w:r>
            <w:r>
              <w:rPr>
                <w:rFonts w:ascii="PT Sans" w:hAnsi="PT Sans"/>
                <w:b w:val="0"/>
                <w:i w:val="0"/>
                <w:color w:val="333333"/>
                <w:sz w:val="20"/>
              </w:rPr>
              <w:t>or a slower</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Roughly equal to</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br/>
              <w:t xml:space="preserve">    </w:t>
            </w:r>
          </w:p>
        </w:tc>
      </w:tr>
    </w:tbl>
    <w:p>
      <w:pPr>
        <w:spacing w:after="80"/>
      </w:pPr>
    </w:p>
    <w:p>
      <w:pPr>
        <w:spacing w:before="160" w:after="80"/>
        <w:jc w:val="center"/>
        <w:keepNext w:val="1"/>
      </w:pPr>
      <w:r>
        <w:drawing>
          <wp:inline xmlns:a="http://schemas.openxmlformats.org/drawingml/2006/main" xmlns:pic="http://schemas.openxmlformats.org/drawingml/2006/picture">
            <wp:extent cx="5040000" cy="522375"/>
            <wp:docPr id="10" name="Picture 10"/>
            <wp:cNvGraphicFramePr>
              <a:graphicFrameLocks noChangeAspect="1"/>
            </wp:cNvGraphicFramePr>
            <a:graphic>
              <a:graphicData uri="http://schemas.openxmlformats.org/drawingml/2006/picture">
                <pic:pic>
                  <pic:nvPicPr>
                    <pic:cNvPr id="0" name="status_bar_counters.png"/>
                    <pic:cNvPicPr/>
                  </pic:nvPicPr>
                  <pic:blipFill>
                    <a:blip r:embed="rId25"/>
                    <a:stretch>
                      <a:fillRect/>
                    </a:stretch>
                  </pic:blipFill>
                  <pic:spPr>
                    <a:xfrm>
                      <a:off x="0" y="0"/>
                      <a:ext cx="5040000" cy="522375"/>
                    </a:xfrm>
                    <a:prstGeom prst="rect"/>
                  </pic:spPr>
                </pic:pic>
              </a:graphicData>
            </a:graphic>
          </wp:inline>
        </w:drawing>
      </w:r>
    </w:p>
    <w:p>
      <w:pPr>
        <w:spacing w:before="40" w:after="240"/>
        <w:jc w:val="center"/>
      </w:pPr>
      <w:r>
        <w:rPr>
          <w:rFonts w:ascii="PT Sans" w:hAnsi="PT Sans"/>
          <w:i/>
          <w:color w:val="7F8C8D"/>
          <w:sz w:val="19"/>
        </w:rPr>
        <w:t>Figure: QStatusBar Indicators, Telemetry Counters, and Queue Saturated badge</w:t>
      </w: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Opens a file picker for</w:t>
            </w:r>
            <w:r>
              <w:rPr>
                <w:rFonts w:ascii="Consolas" w:hAnsi="Consolas"/>
                <w:b w:val="0"/>
                <w:i w:val="0"/>
                <w:color w:val="333333"/>
                <w:sz w:val="20"/>
              </w:rPr>
              <w:t>.xlsx</w:t>
            </w:r>
            <w:r>
              <w:rPr>
                <w:rFonts w:ascii="PT Sans" w:hAnsi="PT Sans"/>
                <w:b w:val="0"/>
                <w:i w:val="0"/>
                <w:color w:val="333333"/>
                <w:sz w:val="20"/>
              </w:rPr>
              <w:t>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or a directory containing individual CSV sheets.</w:t>
        <w:br/>
        <w:t xml:space="preserve">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w:t>
        <w:br/>
        <w:t xml:space="preserve">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w:t>
        <w:br/>
        <w:t xml:space="preserve">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w:t>
        <w:br/>
        <w:t xml:space="preserve">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sz w:val="22"/>
        </w:rPr>
        <w:t>What it does:</w:t>
      </w:r>
      <w:r>
        <w:rPr>
          <w:rFonts w:ascii="PT Sans" w:hAnsi="PT Sans"/>
          <w:b w:val="0"/>
          <w:i w:val="0"/>
          <w:sz w:val="22"/>
        </w:rPr>
        <w:t xml:space="preserve"> Closes the main application.</w:t>
        <w:br/>
        <w:t xml:space="preserve">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br/>
        <w:t xml:space="preserve">        </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w:t>
        <w:br/>
        <w:t xml:space="preserve">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w:t>
        <w:br/>
        <w:t xml:space="preserve">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w:t>
        <w:br/>
        <w:t xml:space="preserve">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br/>
        <w:t xml:space="preserve">        </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w:t>
        <w:br/>
        <w:t xml:space="preserve">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w:t>
        <w:br/>
        <w:t xml:space="preserv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w:t>
        <w:br/>
        <w:t xml:space="preserve">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br/>
        <w:t xml:space="preserve">        </w:t>
      </w:r>
    </w:p>
    <w:p>
      <w:pPr>
        <w:spacing w:after="40"/>
      </w:pPr>
    </w:p>
    <w:p>
      <w:pPr>
        <w:spacing w:after="120" w:before="40"/>
        <w:jc w:val="left"/>
      </w:pPr>
      <w:r>
        <w:rPr>
          <w:rFonts w:ascii="PT Sans" w:hAnsi="PT Sans"/>
          <w:b/>
          <w:i w:val="0"/>
          <w:sz w:val="22"/>
        </w:rPr>
        <w:t>Config Info...</w:t>
      </w:r>
    </w:p>
    <w:p>
      <w:pPr>
        <w:spacing w:after="120" w:before="40"/>
        <w:jc w:val="left"/>
      </w:pPr>
      <w:r>
        <w:rPr>
          <w:rFonts w:ascii="PT Sans" w:hAnsi="PT Sans"/>
          <w:b w:val="0"/>
          <w:i w:val="0"/>
          <w:sz w:val="22"/>
        </w:rPr>
        <w:t xml:space="preserve">Displays a dialog summarizing the active configuration profile, showing the total number of parsed variables, valid frame IDs, CRC settings, and the serialdefaults configuration. Below the summary, the </w:t>
      </w:r>
      <w:r>
        <w:rPr>
          <w:rFonts w:ascii="PT Sans" w:hAnsi="PT Sans"/>
          <w:b/>
          <w:i w:val="0"/>
          <w:sz w:val="22"/>
        </w:rPr>
        <w:t>Frame Format Diagram</w:t>
      </w:r>
      <w:r>
        <w:rPr>
          <w:rFonts w:ascii="PT Sans" w:hAnsi="PT Sans"/>
          <w:b w:val="0"/>
          <w:i w:val="0"/>
          <w:sz w:val="22"/>
        </w:rPr>
        <w:t xml:space="preserve"> renders a graphical, byte-aligned layout of the on-wire packet structure. When the loaded configuration defines both telemetry frames and TX commands, the visualizer is split into two tabs: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RX Frames / Registers:</w:t>
      </w:r>
      <w:r>
        <w:rPr>
          <w:rFonts w:ascii="PT Sans" w:hAnsi="PT Sans"/>
          <w:b w:val="0"/>
          <w:i w:val="0"/>
          <w:sz w:val="22"/>
        </w:rPr>
        <w:t xml:space="preserve"> Shows the byte layout of incoming frames or Modbus read registers. Use the dropdown to inspect each frame's variables.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TX Commands:</w:t>
      </w:r>
      <w:r>
        <w:rPr>
          <w:rFonts w:ascii="PT Sans" w:hAnsi="PT Sans"/>
          <w:b w:val="0"/>
          <w:i w:val="0"/>
          <w:sz w:val="22"/>
        </w:rPr>
        <w:t xml:space="preserve"> Shows the byte layout of outgoing command packets, including static payload bytes, command fields, and any automatic packet padding. Use the dropdown to choose any configured command.</w:t>
      </w:r>
    </w:p>
    <w:p>
      <w:pPr>
        <w:spacing w:after="40"/>
      </w:pPr>
    </w:p>
    <w:p>
      <w:pPr>
        <w:spacing w:after="120" w:before="40"/>
        <w:jc w:val="left"/>
      </w:pPr>
      <w:r>
        <w:rPr>
          <w:rFonts w:ascii="PT Sans" w:hAnsi="PT Sans"/>
          <w:b w:val="0"/>
          <w:i w:val="0"/>
          <w:sz w:val="22"/>
        </w:rPr>
        <w:t>Hover over any field block in either tab to see its name, byte offset, and size in bytes.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sz w:val="22"/>
        </w:rPr>
        <w:t>What it does:</w:t>
      </w:r>
      <w:r>
        <w:rPr>
          <w:rFonts w:ascii="PT Sans" w:hAnsi="PT Sans"/>
          <w:b w:val="0"/>
          <w:i w:val="0"/>
          <w:sz w:val="22"/>
        </w:rPr>
        <w:t xml:space="preserve"> Switches the visual appearance of the application.</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w:t>
        <w:br/>
        <w:t xml:space="preserve">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w:t>
        <w:br/>
        <w:t xml:space="preserve">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session recording dialog and begins logging data.</w:t>
        <w:br/>
        <w:t xml:space="preserve">            </w:t>
      </w:r>
      <w:r>
        <w:rPr>
          <w:rFonts w:ascii="PT Sans" w:hAnsi="PT Sans"/>
          <w:b w:val="0"/>
          <w:i/>
          <w:sz w:val="22"/>
        </w:rPr>
        <w:t>Modes: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separate, non-modal plotting window for offline log analysis.</w:t>
        <w:br/>
        <w:t xml:space="preserve">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sz w:val="22"/>
        </w:rPr>
        <w:t>What it does:</w:t>
      </w:r>
      <w:r>
        <w:rPr>
          <w:rFonts w:ascii="PT Sans" w:hAnsi="PT Sans"/>
          <w:b w:val="0"/>
          <w:i w:val="0"/>
          <w:sz w:val="22"/>
        </w:rPr>
        <w:t xml:space="preserve"> Opens settings for the Live Plot panel.</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sz w:val="22"/>
        </w:rPr>
        <w:t>What it does:</w:t>
      </w:r>
      <w:r>
        <w:rPr>
          <w:rFonts w:ascii="PT Sans" w:hAnsi="PT Sans"/>
          <w:b w:val="0"/>
          <w:i w:val="0"/>
          <w:sz w:val="22"/>
        </w:rPr>
        <w:t xml:space="preserve"> Safely connects to the online updates server to see if a new release is available.</w:t>
        <w:br/>
        <w:t xml:space="preserv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w:t>
        <w:br/>
        <w:t xml:space="preserve">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br/>
        <w:t xml:space="preserve">        </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br/>
              <w:t xml:space="preserve">    </w:t>
            </w:r>
          </w:p>
        </w:tc>
      </w:tr>
    </w:tbl>
    <w:p>
      <w:pPr>
        <w:spacing w:after="80"/>
      </w:pP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A complete framed packet is built for the signal's</w:t>
            </w:r>
            <w:r>
              <w:rPr>
                <w:rFonts w:ascii="Consolas" w:hAnsi="Consolas"/>
                <w:b w:val="0"/>
                <w:i w:val="0"/>
                <w:color w:val="333333"/>
                <w:sz w:val="20"/>
              </w:rPr>
              <w:t>frame_id</w:t>
            </w:r>
            <w:r>
              <w:rPr>
                <w:rFonts w:ascii="PT Sans" w:hAnsi="PT Sans"/>
                <w:b w:val="0"/>
                <w:i w:val="0"/>
                <w:color w:val="333333"/>
                <w:sz w:val="20"/>
              </w:rPr>
              <w:t>. The encoded bytes are placed at the exact</w:t>
            </w:r>
            <w:r>
              <w:rPr>
                <w:rFonts w:ascii="Consolas" w:hAnsi="Consolas"/>
                <w:b w:val="0"/>
                <w:i w:val="0"/>
                <w:color w:val="333333"/>
                <w:sz w:val="20"/>
              </w:rPr>
              <w:t>start_byte</w:t>
            </w:r>
            <w:r>
              <w:rPr>
                <w:rFonts w:ascii="PT Sans" w:hAnsi="PT Sans"/>
                <w:b w:val="0"/>
                <w:i w:val="0"/>
                <w:color w:val="333333"/>
                <w:sz w:val="20"/>
              </w:rPr>
              <w:t>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An FC 06 (single-register) request is built when the encoded payload is 2 bytes; FC 16 (multi-register) is used for longer payloads. The raw value is encoded using the signal's</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br/>
              <w:t xml:space="preserve">    </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br/>
              <w:t xml:space="preserve">    </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br/>
              <w:t xml:space="preserve">    </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header</w:t>
            </w:r>
            <w:r>
              <w:rPr>
                <w:rFonts w:ascii="PT Sans" w:hAnsi="PT Sans"/>
                <w:b w:val="0"/>
                <w:i w:val="0"/>
                <w:color w:val="333333"/>
                <w:sz w:val="20"/>
              </w:rPr>
              <w:t>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Variable's</w:t>
            </w:r>
            <w:r>
              <w:rPr>
                <w:rFonts w:ascii="Consolas" w:hAnsi="Consolas"/>
                <w:b w:val="0"/>
                <w:i w:val="0"/>
                <w:color w:val="333333"/>
                <w:sz w:val="20"/>
              </w:rPr>
              <w:t>id_or_address</w:t>
            </w:r>
            <w:r>
              <w:rPr>
                <w:rFonts w:ascii="PT Sans" w:hAnsi="PT Sans"/>
                <w:b w:val="0"/>
                <w:i w:val="0"/>
                <w:color w:val="333333"/>
                <w:sz w:val="20"/>
              </w:rPr>
              <w:t>(or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Controlled by</w:t>
            </w:r>
            <w:r>
              <w:rPr>
                <w:rFonts w:ascii="Consolas" w:hAnsi="Consolas"/>
                <w:b w:val="0"/>
                <w:i w:val="0"/>
                <w:color w:val="333333"/>
                <w:sz w:val="20"/>
              </w:rPr>
              <w:t>length_size</w:t>
            </w:r>
            <w:r>
              <w:rPr>
                <w:rFonts w:ascii="PT Sans" w:hAnsi="PT Sans"/>
                <w:b w:val="0"/>
                <w:i w:val="0"/>
                <w:color w:val="333333"/>
                <w:sz w:val="20"/>
              </w:rPr>
              <w:t>,</w:t>
            </w:r>
            <w:r>
              <w:rPr>
                <w:rFonts w:ascii="Consolas" w:hAnsi="Consolas"/>
                <w:b w:val="0"/>
                <w:i w:val="0"/>
                <w:color w:val="333333"/>
                <w:sz w:val="20"/>
              </w:rPr>
              <w:t>length_byte_order</w:t>
            </w:r>
            <w:r>
              <w:rPr>
                <w:rFonts w:ascii="PT Sans" w:hAnsi="PT Sans"/>
                <w:b w:val="0"/>
                <w:i w:val="0"/>
                <w:color w:val="333333"/>
                <w:sz w:val="20"/>
              </w:rPr>
              <w:t>,</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Encoded from your value via</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w:t>
            </w:r>
            <w:r>
              <w:rPr>
                <w:rFonts w:ascii="Consolas" w:hAnsi="Consolas"/>
                <w:b w:val="0"/>
                <w:i w:val="0"/>
                <w:color w:val="333333"/>
                <w:sz w:val="20"/>
              </w:rPr>
              <w:t>data_type</w:t>
            </w:r>
            <w:r>
              <w:rPr>
                <w:rFonts w:ascii="PT Sans" w:hAnsi="PT Sans"/>
                <w:b w:val="0"/>
                <w:i w:val="0"/>
                <w:color w:val="333333"/>
                <w:sz w:val="20"/>
              </w:rPr>
              <w:t>,</w:t>
            </w:r>
            <w:r>
              <w:rPr>
                <w:rFonts w:ascii="Consolas" w:hAnsi="Consolas"/>
                <w:b w:val="0"/>
                <w:i w:val="0"/>
                <w:color w:val="333333"/>
                <w:sz w:val="20"/>
              </w:rPr>
              <w:t>byte_order</w:t>
            </w:r>
            <w:r>
              <w:rPr>
                <w:rFonts w:ascii="PT Sans" w:hAnsi="PT Sans"/>
                <w:b w:val="0"/>
                <w:i w:val="0"/>
                <w:color w:val="333333"/>
                <w:sz w:val="20"/>
              </w:rPr>
              <w:t>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Set or clear</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Computed over</w:t>
            </w:r>
            <w:r>
              <w:rPr>
                <w:rFonts w:ascii="Consolas" w:hAnsi="Consolas"/>
                <w:b w:val="0"/>
                <w:i w:val="0"/>
                <w:color w:val="333333"/>
                <w:sz w:val="20"/>
              </w:rPr>
              <w:t>crc_coverage</w:t>
            </w:r>
            <w:r>
              <w:rPr>
                <w:rFonts w:ascii="PT Sans" w:hAnsi="PT Sans"/>
                <w:b w:val="0"/>
                <w:i w:val="0"/>
                <w:color w:val="333333"/>
                <w:sz w:val="20"/>
              </w:rPr>
              <w:t>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w:t>
            </w:r>
            <w:r>
              <w:rPr>
                <w:rFonts w:ascii="Consolas" w:hAnsi="Consolas"/>
                <w:b w:val="0"/>
                <w:i w:val="0"/>
                <w:color w:val="333333"/>
                <w:sz w:val="20"/>
              </w:rPr>
              <w:t>crc_size</w:t>
            </w:r>
            <w:r>
              <w:rPr>
                <w:rFonts w:ascii="PT Sans" w:hAnsi="PT Sans"/>
                <w:b w:val="0"/>
                <w:i w:val="0"/>
                <w:color w:val="333333"/>
                <w:sz w:val="20"/>
              </w:rPr>
              <w:t>,</w:t>
            </w:r>
            <w:r>
              <w:rPr>
                <w:rFonts w:ascii="Consolas" w:hAnsi="Consolas"/>
                <w:b w:val="0"/>
                <w:i w:val="0"/>
                <w:color w:val="333333"/>
                <w:sz w:val="20"/>
              </w:rPr>
              <w:t>crc_byte_order</w:t>
            </w:r>
            <w:r>
              <w:rPr>
                <w:rFonts w:ascii="PT Sans" w:hAnsi="PT Sans"/>
                <w:b w:val="0"/>
                <w:i w:val="0"/>
                <w:color w:val="333333"/>
                <w:sz w:val="20"/>
              </w:rPr>
              <w:t>,</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footer</w:t>
            </w:r>
            <w:r>
              <w:rPr>
                <w:rFonts w:ascii="PT Sans" w:hAnsi="PT Sans"/>
                <w:b w:val="0"/>
                <w:i w:val="0"/>
                <w:color w:val="333333"/>
                <w:sz w:val="20"/>
              </w:rPr>
              <w:t>hex value.</w:t>
            </w:r>
          </w:p>
        </w:tc>
      </w:tr>
    </w:tbl>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Depending on the selected mode, the app writes:</w:t>
        <w:br/>
        <w:t xml:space="preserve">            </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br/>
              <w:t xml:space="preserve">    </w:t>
            </w:r>
          </w:p>
        </w:tc>
      </w:tr>
    </w:tbl>
    <w:p>
      <w:pPr>
        <w:spacing w:after="8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Statistics glossary:</w:t>
            </w:r>
            <w:r>
              <w:rPr>
                <w:rFonts w:ascii="PT Sans" w:hAnsi="PT Sans"/>
                <w:b/>
                <w:i w:val="0"/>
                <w:sz w:val="20"/>
              </w:rPr>
              <w:t>P5 / P95:</w:t>
            </w:r>
            <w:r>
              <w:rPr>
                <w:rFonts w:ascii="PT Sans" w:hAnsi="PT Sans"/>
                <w:b w:val="0"/>
                <w:i w:val="0"/>
                <w:sz w:val="20"/>
              </w:rPr>
              <w:t xml:space="preserve"> 5th and 95th percentiles (values below/above which 5% of samples fall).</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i w:val="0"/>
                <w:sz w:val="20"/>
              </w:rPr>
              <w:t>n:</w:t>
            </w:r>
            <w:r>
              <w:rPr>
                <w:rFonts w:ascii="PT Sans" w:hAnsi="PT Sans"/>
                <w:b w:val="0"/>
                <w:i w:val="0"/>
                <w:sz w:val="20"/>
              </w:rPr>
              <w:t xml:space="preserve"> number of samples in the current visible X-range.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Example cursor table:</w:t>
            </w:r>
            <w:r>
              <w:rPr>
                <w:rFonts w:ascii="PT Sans" w:hAnsi="PT Sans"/>
                <w:b w:val="0"/>
                <w:i w:val="0"/>
                <w:sz w:val="20"/>
              </w:rPr>
              <w:t>Cursor</w:t>
            </w:r>
            <w:r>
              <w:rPr>
                <w:rFonts w:ascii="PT Sans" w:hAnsi="PT Sans"/>
                <w:b w:val="0"/>
                <w:i w:val="0"/>
                <w:sz w:val="20"/>
              </w:rPr>
              <w:t>Log</w:t>
            </w:r>
            <w:r>
              <w:rPr>
                <w:rFonts w:ascii="PT Sans" w:hAnsi="PT Sans"/>
                <w:b w:val="0"/>
                <w:i w:val="0"/>
                <w:sz w:val="20"/>
              </w:rPr>
              <w:t>Parameter</w:t>
            </w:r>
            <w:r>
              <w:rPr>
                <w:rFonts w:ascii="PT Sans" w:hAnsi="PT Sans"/>
                <w:b w:val="0"/>
                <w:i w:val="0"/>
                <w:sz w:val="20"/>
              </w:rPr>
              <w:t>Value</w:t>
            </w:r>
            <w:r>
              <w:rPr>
                <w:rFonts w:ascii="PT Sans" w:hAnsi="PT Sans"/>
                <w:b w:val="0"/>
                <w:i w:val="0"/>
                <w:sz w:val="20"/>
              </w:rPr>
              <w:t>Unit</w:t>
            </w:r>
            <w:r>
              <w:rPr>
                <w:rFonts w:ascii="PT Sans" w:hAnsi="PT Sans"/>
                <w:b w:val="0"/>
                <w:i w:val="0"/>
                <w:sz w:val="20"/>
              </w:rPr>
              <w:t>Delta</w:t>
            </w:r>
            <w:r>
              <w:rPr>
                <w:rFonts w:ascii="PT Sans" w:hAnsi="PT Sans"/>
                <w:b w:val="0"/>
                <w:i w:val="0"/>
                <w:sz w:val="20"/>
              </w:rPr>
              <w:t>C1 @ 1:14</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53.81</w:t>
            </w:r>
            <w:r>
              <w:rPr>
                <w:rFonts w:ascii="PT Sans" w:hAnsi="PT Sans"/>
                <w:b w:val="0"/>
                <w:i w:val="0"/>
                <w:sz w:val="20"/>
              </w:rPr>
              <w:t>V</w:t>
            </w:r>
            <w:r>
              <w:rPr>
                <w:rFonts w:ascii="PT Sans" w:hAnsi="PT Sans"/>
                <w:b w:val="0"/>
                <w:i w:val="0"/>
                <w:sz w:val="20"/>
              </w:rPr>
              <w:t>C2 @ 2:16</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48.73</w:t>
            </w:r>
            <w:r>
              <w:rPr>
                <w:rFonts w:ascii="PT Sans" w:hAnsi="PT Sans"/>
                <w:b w:val="0"/>
                <w:i w:val="0"/>
                <w:sz w:val="20"/>
              </w:rPr>
              <w:t>V</w:t>
            </w:r>
            <w:r>
              <w:rPr>
                <w:rFonts w:ascii="PT Sans" w:hAnsi="PT Sans"/>
                <w:b w:val="0"/>
                <w:i w:val="0"/>
                <w:sz w:val="20"/>
              </w:rPr>
              <w:t>-5.08</w:t>
            </w:r>
            <w:r>
              <w:rPr>
                <w:rFonts w:ascii="PT Sans" w:hAnsi="PT Sans"/>
                <w:b w:val="0"/>
                <w:i w:val="0"/>
                <w:sz w:val="20"/>
              </w:rPr>
              <w:t>H1 @ 48.7</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48.70</w:t>
            </w:r>
            <w:r>
              <w:rPr>
                <w:rFonts w:ascii="PT Sans" w:hAnsi="PT Sans"/>
                <w:b w:val="0"/>
                <w:i w:val="0"/>
                <w:sz w:val="20"/>
              </w:rPr>
              <w:t>V</w:t>
            </w:r>
            <w:r>
              <w:rPr>
                <w:rFonts w:ascii="PT Sans" w:hAnsi="PT Sans"/>
                <w:b w:val="0"/>
                <w:i w:val="0"/>
                <w:sz w:val="20"/>
              </w:rPr>
              <w:t>H2 @ 49.2</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49.20</w:t>
            </w:r>
            <w:r>
              <w:rPr>
                <w:rFonts w:ascii="PT Sans" w:hAnsi="PT Sans"/>
                <w:b w:val="0"/>
                <w:i w:val="0"/>
                <w:sz w:val="20"/>
              </w:rPr>
              <w:t>V</w:t>
            </w:r>
            <w:r>
              <w:rPr>
                <w:rFonts w:ascii="PT Sans" w:hAnsi="PT Sans"/>
                <w:b w:val="0"/>
                <w:i w:val="0"/>
                <w:sz w:val="20"/>
              </w:rPr>
              <w:t>0.50</w:t>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w:t>
        <w:br/>
        <w:t xml:space="preserve">            </w:t>
      </w:r>
      <w:r>
        <w:rPr>
          <w:rFonts w:ascii="PT Sans" w:hAnsi="PT Sans"/>
          <w:b w:val="0"/>
          <w:i w:val="0"/>
          <w:sz w:val="22"/>
        </w:rPr>
        <w:b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40"/>
      </w:pPr>
    </w:p>
    <w:p>
      <w:pPr>
        <w:spacing w:after="120" w:before="40"/>
        <w:jc w:val="left"/>
      </w:pPr>
      <w:r>
        <w:rPr>
          <w:rFonts w:ascii="PT Sans" w:hAnsi="PT Sans"/>
          <w:b w:val="0"/>
          <w:i w:val="0"/>
          <w:sz w:val="22"/>
        </w:rPr>
        <w:t>Additional Analysis tools include: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tips:</w:t>
            </w:r>
            <w:r>
              <w:rPr>
                <w:rFonts w:ascii="PT Sans" w:hAnsi="PT Sans"/>
                <w:b w:val="0"/>
                <w:i w:val="0"/>
                <w:sz w:val="20"/>
              </w:rPr>
              <w:t>Hover any subplot to see live values in the status bar.</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Right-click a subplot to export its visible range or copy an image.</w:t>
            </w:r>
            <w:r>
              <w:rPr>
                <w:rFonts w:ascii="PT Sans" w:hAnsi="PT Sans"/>
                <w:b w:val="0"/>
                <w:i w:val="0"/>
                <w:sz w:val="20"/>
              </w:rPr>
              <w:t>Right-click a subplot row in the parameter tree to normalize or smooth that subplot.</w:t>
            </w:r>
            <w:r>
              <w:rPr>
                <w:rFonts w:ascii="PT Sans" w:hAnsi="PT Sans"/>
                <w:b w:val="0"/>
                <w:i w:val="0"/>
                <w:sz w:val="20"/>
              </w:rPr>
              <w:t>Use the search box to filter parameters without losing your layout.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Common workflows:</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i w:val="0"/>
                <w:sz w:val="20"/>
              </w:rPr>
              <w:t>Export a report snapshot:</w:t>
            </w:r>
            <w:r>
              <w:rPr>
                <w:rFonts w:ascii="PT Sans" w:hAnsi="PT Sans"/>
                <w:b w:val="0"/>
                <w:i w:val="0"/>
                <w:sz w:val="20"/>
              </w:rPr>
              <w:t xml:space="preserve"> zoom to a range, then export CSV or PDF from the File menu.</w:t>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and Bytehound will automatically read all related CSV files in that directory. The CSV filenames are case-insensitive and support normalization aliases:</w:t>
              <w:b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br/>
              <w:t xml:space="preserve">        Each CSV file must contain a header row matching the exact column names documented for the corresponding sheet below.</w:t>
              <w:br/>
              <w:t xml:space="preserve">    </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custom byte-framed protocol (default for most embedded MCUs).</w:t>
            </w:r>
            <w:r>
              <w:rPr>
                <w:rFonts w:ascii="Consolas" w:hAnsi="Consolas"/>
                <w:b w:val="0"/>
                <w:i w:val="0"/>
                <w:color w:val="333333"/>
                <w:sz w:val="20"/>
              </w:rPr>
              <w:t>modbus_rtu</w:t>
            </w:r>
            <w:r>
              <w:rPr>
                <w:rFonts w:ascii="PT Sans" w:hAnsi="PT Sans"/>
                <w:b w:val="0"/>
                <w:i w:val="0"/>
                <w:color w:val="333333"/>
                <w:sz w:val="20"/>
              </w:rPr>
              <w:t>=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Modbus slave address used as the first byte of every outgoing Modbus request. Only meaningful when</w:t>
            </w:r>
            <w:r>
              <w:rPr>
                <w:rFonts w:ascii="Consolas" w:hAnsi="Consolas"/>
                <w:b w:val="0"/>
                <w:i w:val="0"/>
                <w:color w:val="333333"/>
                <w:sz w:val="20"/>
              </w:rPr>
              <w:t>parser_type = modbus_rtu</w:t>
            </w:r>
            <w:r>
              <w:rPr>
                <w:rFonts w:ascii="PT Sans" w:hAnsi="PT Sans"/>
                <w:b w:val="0"/>
                <w:i w:val="0"/>
                <w:color w:val="333333"/>
                <w:sz w:val="20"/>
              </w:rPr>
              <w:t>; ignored for</w:t>
            </w:r>
            <w:r>
              <w:rPr>
                <w:rFonts w:ascii="Consolas" w:hAnsi="Consolas"/>
                <w:b w:val="0"/>
                <w:i w:val="0"/>
                <w:color w:val="333333"/>
                <w:sz w:val="20"/>
              </w:rPr>
              <w:t>framed</w:t>
            </w:r>
            <w:r>
              <w:rPr>
                <w:rFonts w:ascii="PT Sans" w:hAnsi="PT Sans"/>
                <w:b w:val="0"/>
                <w:i w:val="0"/>
                <w:color w:val="333333"/>
                <w:sz w:val="20"/>
              </w:rPr>
              <w:t>. Defaults to</w:t>
            </w:r>
            <w:r>
              <w:rPr>
                <w:rFonts w:ascii="Consolas" w:hAnsi="Consolas"/>
                <w:b w:val="0"/>
                <w:i w:val="0"/>
                <w:color w:val="333333"/>
                <w:sz w:val="20"/>
              </w:rPr>
              <w:t>1</w:t>
            </w:r>
            <w:r>
              <w:rPr>
                <w:rFonts w:ascii="PT Sans" w:hAnsi="PT Sans"/>
                <w:b w:val="0"/>
                <w:i w:val="0"/>
                <w:color w:val="333333"/>
                <w:sz w:val="20"/>
              </w:rPr>
              <w:t>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Fixed start-of-frame marker the parser searches for. Space-separated hex bytes.</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frame ID after the header.</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payload-length field.</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What the length field counts on the wire. Four values supported:</w:t>
            </w:r>
            <w:r>
              <w:rPr>
                <w:rFonts w:ascii="Consolas" w:hAnsi="Consolas"/>
                <w:b w:val="0"/>
                <w:i w:val="0"/>
                <w:color w:val="333333"/>
                <w:sz w:val="20"/>
              </w:rPr>
              <w:t>payload_only</w:t>
            </w:r>
            <w:r>
              <w:rPr>
                <w:rFonts w:ascii="PT Sans" w:hAnsi="PT Sans"/>
                <w:b w:val="0"/>
                <w:i w:val="0"/>
                <w:color w:val="333333"/>
                <w:sz w:val="20"/>
              </w:rPr>
              <w:t>(just the payload bytes),</w:t>
            </w:r>
            <w:r>
              <w:rPr>
                <w:rFonts w:ascii="Consolas" w:hAnsi="Consolas"/>
                <w:b w:val="0"/>
                <w:i w:val="0"/>
                <w:color w:val="333333"/>
                <w:sz w:val="20"/>
              </w:rPr>
              <w:t>frame_total</w:t>
            </w:r>
            <w:r>
              <w:rPr>
                <w:rFonts w:ascii="PT Sans" w:hAnsi="PT Sans"/>
                <w:b w:val="0"/>
                <w:i w:val="0"/>
                <w:color w:val="333333"/>
                <w:sz w:val="20"/>
              </w:rPr>
              <w:t>(header + frame_id + length + payload + CRC + footer — the full frame size),</w:t>
            </w:r>
            <w:r>
              <w:rPr>
                <w:rFonts w:ascii="Consolas" w:hAnsi="Consolas"/>
                <w:b w:val="0"/>
                <w:i w:val="0"/>
                <w:color w:val="333333"/>
                <w:sz w:val="20"/>
              </w:rPr>
              <w:t>header_to_crc</w:t>
            </w:r>
            <w:r>
              <w:rPr>
                <w:rFonts w:ascii="PT Sans" w:hAnsi="PT Sans"/>
                <w:b w:val="0"/>
                <w:i w:val="0"/>
                <w:color w:val="333333"/>
                <w:sz w:val="20"/>
              </w:rPr>
              <w:t>(everything except the footer),</w:t>
            </w:r>
            <w:r>
              <w:rPr>
                <w:rFonts w:ascii="Consolas" w:hAnsi="Consolas"/>
                <w:b w:val="0"/>
                <w:i w:val="0"/>
                <w:color w:val="333333"/>
                <w:sz w:val="20"/>
              </w:rPr>
              <w:t>payload_plus_crc</w:t>
            </w:r>
            <w:r>
              <w:rPr>
                <w:rFonts w:ascii="PT Sans" w:hAnsi="PT Sans"/>
                <w:b w:val="0"/>
                <w:i w:val="0"/>
                <w:color w:val="333333"/>
                <w:sz w:val="20"/>
              </w:rPr>
              <w:t>(payload + CRC bytes). The parser and TX builder honour the chosen value end-to-end.</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Checksum algorithm:</w:t>
            </w:r>
            <w:r>
              <w:rPr>
                <w:rFonts w:ascii="Consolas" w:hAnsi="Consolas"/>
                <w:b w:val="0"/>
                <w:i w:val="0"/>
                <w:color w:val="333333"/>
                <w:sz w:val="20"/>
              </w:rPr>
              <w:t>crc16_modbus</w:t>
            </w:r>
            <w:r>
              <w:rPr>
                <w:rFonts w:ascii="PT Sans" w:hAnsi="PT Sans"/>
                <w:b w:val="0"/>
                <w:i w:val="0"/>
                <w:color w:val="333333"/>
                <w:sz w:val="20"/>
              </w:rPr>
              <w:t>,</w:t>
            </w:r>
            <w:r>
              <w:rPr>
                <w:rFonts w:ascii="Consolas" w:hAnsi="Consolas"/>
                <w:b w:val="0"/>
                <w:i w:val="0"/>
                <w:color w:val="333333"/>
                <w:sz w:val="20"/>
              </w:rPr>
              <w:t>crc16_ccitt</w:t>
            </w:r>
            <w:r>
              <w:rPr>
                <w:rFonts w:ascii="PT Sans" w:hAnsi="PT Sans"/>
                <w:b w:val="0"/>
                <w:i w:val="0"/>
                <w:color w:val="333333"/>
                <w:sz w:val="20"/>
              </w:rPr>
              <w:t>,</w:t>
            </w:r>
            <w:r>
              <w:rPr>
                <w:rFonts w:ascii="Consolas" w:hAnsi="Consolas"/>
                <w:b w:val="0"/>
                <w:i w:val="0"/>
                <w:color w:val="333333"/>
                <w:sz w:val="20"/>
              </w:rPr>
              <w:t>crc32</w:t>
            </w:r>
            <w:r>
              <w:rPr>
                <w:rFonts w:ascii="PT Sans" w:hAnsi="PT Sans"/>
                <w:b w:val="0"/>
                <w:i w:val="0"/>
                <w:color w:val="333333"/>
                <w:sz w:val="20"/>
              </w:rPr>
              <w:t>, or</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How many bytes the CRC occupies at the end of the frame.</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byte order for the CRC field.</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end-of-frame marker. Leave blank if your protocol has no footer.</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Controls how the raw CSV logger formats the</w:t>
            </w:r>
            <w:r>
              <w:rPr>
                <w:rFonts w:ascii="Consolas" w:hAnsi="Consolas"/>
                <w:b w:val="0"/>
                <w:i w:val="0"/>
                <w:color w:val="333333"/>
                <w:sz w:val="20"/>
              </w:rPr>
              <w:t>hex</w:t>
            </w:r>
            <w:r>
              <w:rPr>
                <w:rFonts w:ascii="PT Sans" w:hAnsi="PT Sans"/>
                <w:b w:val="0"/>
                <w:i w:val="0"/>
                <w:color w:val="333333"/>
                <w:sz w:val="20"/>
              </w:rPr>
              <w:t>column.</w:t>
            </w:r>
            <w:r>
              <w:rPr>
                <w:rFonts w:ascii="Consolas" w:hAnsi="Consolas"/>
                <w:b w:val="0"/>
                <w:i w:val="0"/>
                <w:color w:val="333333"/>
                <w:sz w:val="20"/>
              </w:rPr>
              <w:t>hex</w:t>
            </w:r>
            <w:r>
              <w:rPr>
                <w:rFonts w:ascii="PT Sans" w:hAnsi="PT Sans"/>
                <w:b w:val="0"/>
                <w:i w:val="0"/>
                <w:color w:val="333333"/>
                <w:sz w:val="20"/>
              </w:rPr>
              <w:t>(default) writes space-separated uppercase bytes like</w:t>
            </w:r>
            <w:r>
              <w:rPr>
                <w:rFonts w:ascii="Consolas" w:hAnsi="Consolas"/>
                <w:b w:val="0"/>
                <w:i w:val="0"/>
                <w:color w:val="333333"/>
                <w:sz w:val="20"/>
              </w:rPr>
              <w:t>AA 55 01 20</w:t>
            </w:r>
            <w:r>
              <w:rPr>
                <w:rFonts w:ascii="PT Sans" w:hAnsi="PT Sans"/>
                <w:b w:val="0"/>
                <w:i w:val="0"/>
                <w:color w:val="333333"/>
                <w:sz w:val="20"/>
              </w:rPr>
              <w:t>.</w:t>
            </w:r>
            <w:r>
              <w:rPr>
                <w:rFonts w:ascii="Consolas" w:hAnsi="Consolas"/>
                <w:b w:val="0"/>
                <w:i w:val="0"/>
                <w:color w:val="333333"/>
                <w:sz w:val="20"/>
              </w:rPr>
              <w:t>compact</w:t>
            </w:r>
            <w:r>
              <w:rPr>
                <w:rFonts w:ascii="PT Sans" w:hAnsi="PT Sans"/>
                <w:b w:val="0"/>
                <w:i w:val="0"/>
                <w:color w:val="333333"/>
                <w:sz w:val="20"/>
              </w:rPr>
              <w:t>writes contiguous bytes like</w:t>
            </w:r>
            <w:r>
              <w:rPr>
                <w:rFonts w:ascii="Consolas" w:hAnsi="Consolas"/>
                <w:b w:val="0"/>
                <w:i w:val="0"/>
                <w:color w:val="333333"/>
                <w:sz w:val="20"/>
              </w:rPr>
              <w:t>AA550120</w:t>
            </w:r>
            <w:r>
              <w:rPr>
                <w:rFonts w:ascii="PT Sans" w:hAnsi="PT Sans"/>
                <w:b w:val="0"/>
                <w:i w:val="0"/>
                <w:color w:val="333333"/>
                <w:sz w:val="20"/>
              </w:rPr>
              <w:t>—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Forces every outgoing TX packet to be exactly this many bytes on the wire. Short commands are zero-padded between payload and CRC; CRC is computed</w:t>
            </w:r>
            <w:r>
              <w:rPr>
                <w:rFonts w:ascii="PT Sans" w:hAnsi="PT Sans"/>
                <w:b w:val="0"/>
                <w:i/>
                <w:color w:val="333333"/>
                <w:sz w:val="20"/>
              </w:rPr>
              <w:t>over</w:t>
            </w:r>
            <w:r>
              <w:rPr>
                <w:rFonts w:ascii="PT Sans" w:hAnsi="PT Sans"/>
                <w:b w:val="0"/>
                <w:i w:val="0"/>
                <w:color w:val="333333"/>
                <w:sz w:val="20"/>
              </w:rPr>
              <w:t>the padding so the receiver's check still passes. Leave blank to send variable-length packets.</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Byte order for the length field. Leave blank to inherit</w:t>
            </w:r>
            <w:r>
              <w:rPr>
                <w:rFonts w:ascii="Consolas" w:hAnsi="Consolas"/>
                <w:b w:val="0"/>
                <w:i w:val="0"/>
                <w:color w:val="333333"/>
                <w:sz w:val="20"/>
              </w:rPr>
              <w:t>frame_id_byte_order</w:t>
            </w:r>
            <w:r>
              <w:rPr>
                <w:rFonts w:ascii="PT Sans" w:hAnsi="PT Sans"/>
                <w:b w:val="0"/>
                <w:i w:val="0"/>
                <w:color w:val="333333"/>
                <w:sz w:val="20"/>
              </w:rPr>
              <w:t>—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Which bytes the CRC is computed over. Four values supported:</w:t>
            </w:r>
            <w:r>
              <w:rPr>
                <w:rFonts w:ascii="Consolas" w:hAnsi="Consolas"/>
                <w:b w:val="0"/>
                <w:i w:val="0"/>
                <w:color w:val="333333"/>
                <w:sz w:val="20"/>
              </w:rPr>
              <w:t>header_to_payload</w:t>
            </w:r>
            <w:r>
              <w:rPr>
                <w:rFonts w:ascii="PT Sans" w:hAnsi="PT Sans"/>
                <w:b w:val="0"/>
                <w:i w:val="0"/>
                <w:color w:val="333333"/>
                <w:sz w:val="20"/>
              </w:rPr>
              <w:t>(header + frame_id + length + payload — the usual choice),</w:t>
            </w:r>
            <w:r>
              <w:rPr>
                <w:rFonts w:ascii="Consolas" w:hAnsi="Consolas"/>
                <w:b w:val="0"/>
                <w:i w:val="0"/>
                <w:color w:val="333333"/>
                <w:sz w:val="20"/>
              </w:rPr>
              <w:t>frame_id_to_payload</w:t>
            </w:r>
            <w:r>
              <w:rPr>
                <w:rFonts w:ascii="PT Sans" w:hAnsi="PT Sans"/>
                <w:b w:val="0"/>
                <w:i w:val="0"/>
                <w:color w:val="333333"/>
                <w:sz w:val="20"/>
              </w:rPr>
              <w:t>(skips the header),</w:t>
            </w:r>
            <w:r>
              <w:rPr>
                <w:rFonts w:ascii="Consolas" w:hAnsi="Consolas"/>
                <w:b w:val="0"/>
                <w:i w:val="0"/>
                <w:color w:val="333333"/>
                <w:sz w:val="20"/>
              </w:rPr>
              <w:t>payload_only</w:t>
            </w:r>
            <w:r>
              <w:rPr>
                <w:rFonts w:ascii="PT Sans" w:hAnsi="PT Sans"/>
                <w:b w:val="0"/>
                <w:i w:val="0"/>
                <w:color w:val="333333"/>
                <w:sz w:val="20"/>
              </w:rPr>
              <w:t>(just the payload),</w:t>
            </w:r>
            <w:r>
              <w:rPr>
                <w:rFonts w:ascii="Consolas" w:hAnsi="Consolas"/>
                <w:b w:val="0"/>
                <w:i w:val="0"/>
                <w:color w:val="333333"/>
                <w:sz w:val="20"/>
              </w:rPr>
              <w:t>full_frame</w:t>
            </w:r>
            <w:r>
              <w:rPr>
                <w:rFonts w:ascii="PT Sans" w:hAnsi="PT Sans"/>
                <w:b w:val="0"/>
                <w:i w:val="0"/>
                <w:color w:val="333333"/>
                <w:sz w:val="20"/>
              </w:rPr>
              <w:t>(everything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Outer byte-stuffing / delimiter scheme applied</w:t>
            </w:r>
            <w:r>
              <w:rPr>
                <w:rFonts w:ascii="PT Sans" w:hAnsi="PT Sans"/>
                <w:b w:val="0"/>
                <w:i/>
                <w:color w:val="333333"/>
                <w:sz w:val="20"/>
              </w:rPr>
              <w:t>around</w:t>
            </w:r>
            <w:r>
              <w:rPr>
                <w:rFonts w:ascii="PT Sans" w:hAnsi="PT Sans"/>
                <w:b w:val="0"/>
                <w:i w:val="0"/>
                <w:color w:val="333333"/>
                <w:sz w:val="20"/>
              </w:rPr>
              <w:t>each Bytehound frame on the wire. Four values supported:</w:t>
            </w:r>
            <w:r>
              <w:rPr>
                <w:rFonts w:ascii="Consolas" w:hAnsi="Consolas"/>
                <w:b w:val="0"/>
                <w:i w:val="0"/>
                <w:color w:val="333333"/>
                <w:sz w:val="20"/>
              </w:rPr>
              <w:t>none</w:t>
            </w:r>
            <w:r>
              <w:rPr>
                <w:rFonts w:ascii="PT Sans" w:hAnsi="PT Sans"/>
                <w:b w:val="0"/>
                <w:i w:val="0"/>
                <w:color w:val="333333"/>
                <w:sz w:val="20"/>
              </w:rPr>
              <w:t>(current behaviour — frames are delimited by the</w:t>
            </w:r>
            <w:r>
              <w:rPr>
                <w:rFonts w:ascii="Consolas" w:hAnsi="Consolas"/>
                <w:b w:val="0"/>
                <w:i w:val="0"/>
                <w:color w:val="333333"/>
                <w:sz w:val="20"/>
              </w:rPr>
              <w:t>header</w:t>
            </w:r>
            <w:r>
              <w:rPr>
                <w:rFonts w:ascii="PT Sans" w:hAnsi="PT Sans"/>
                <w:b w:val="0"/>
                <w:i w:val="0"/>
                <w:color w:val="333333"/>
                <w:sz w:val="20"/>
              </w:rPr>
              <w:t>signature with no escaping),</w:t>
            </w:r>
            <w:r>
              <w:rPr>
                <w:rFonts w:ascii="Consolas" w:hAnsi="Consolas"/>
                <w:b w:val="0"/>
                <w:i w:val="0"/>
                <w:color w:val="333333"/>
                <w:sz w:val="20"/>
              </w:rPr>
              <w:t>slip</w:t>
            </w:r>
            <w:r>
              <w:rPr>
                <w:rFonts w:ascii="PT Sans" w:hAnsi="PT Sans"/>
                <w:b w:val="0"/>
                <w:i w:val="0"/>
                <w:color w:val="333333"/>
                <w:sz w:val="20"/>
              </w:rPr>
              <w:t>(RFC 1055: 0xC0 delimiter, 0xDB escape),</w:t>
            </w:r>
            <w:r>
              <w:rPr>
                <w:rFonts w:ascii="Consolas" w:hAnsi="Consolas"/>
                <w:b w:val="0"/>
                <w:i w:val="0"/>
                <w:color w:val="333333"/>
                <w:sz w:val="20"/>
              </w:rPr>
              <w:t>hdlc</w:t>
            </w:r>
            <w:r>
              <w:rPr>
                <w:rFonts w:ascii="PT Sans" w:hAnsi="PT Sans"/>
                <w:b w:val="0"/>
                <w:i w:val="0"/>
                <w:color w:val="333333"/>
                <w:sz w:val="20"/>
              </w:rPr>
              <w:t>(HDLC byte-stuffing: 0x7E flag, 0x7D escape with XOR 0x20),</w:t>
            </w:r>
            <w:r>
              <w:rPr>
                <w:rFonts w:ascii="Consolas" w:hAnsi="Consolas"/>
                <w:b w:val="0"/>
                <w:i w:val="0"/>
                <w:color w:val="333333"/>
                <w:sz w:val="20"/>
              </w:rPr>
              <w:t>cobs</w:t>
            </w:r>
            <w:r>
              <w:rPr>
                <w:rFonts w:ascii="PT Sans" w:hAnsi="PT Sans"/>
                <w:b w:val="0"/>
                <w:i w:val="0"/>
                <w:color w:val="333333"/>
                <w:sz w:val="20"/>
              </w:rPr>
              <w:t>(Consistent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Only one row may be</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br/>
              <w:t xml:space="preserve">        Concretely:</w:t>
              <w:b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Consolas" w:hAnsi="Consolas"/>
                <w:b w:val="0"/>
                <w:i w:val="0"/>
                <w:color w:val="1A5F7A"/>
                <w:sz w:val="20"/>
              </w:rPr>
              <w:t>payload_plus_crc</w:t>
            </w:r>
            <w:r>
              <w:rPr>
                <w:rFonts w:ascii="PT Sans" w:hAnsi="PT Sans"/>
                <w:b w:val="0"/>
                <w:i w:val="0"/>
                <w:sz w:val="20"/>
              </w:rPr>
              <w:t xml:space="preserve"> counts payload + CRC only.</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b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Wire format (framed):</w:t>
            </w:r>
            <w:r>
              <w:rPr>
                <w:rFonts w:ascii="Consolas" w:hAnsi="Consolas"/>
                <w:b w:val="0"/>
                <w:i w:val="0"/>
                <w:color w:val="1A5F7A"/>
                <w:sz w:val="20"/>
              </w:rPr>
              <w:t>[ header ] [ frame_id ] [ length ] [ payload ] [ CRC ] [ footer? ]</w:t>
            </w:r>
            <w:r>
              <w:rPr>
                <w:rFonts w:ascii="PT Sans" w:hAnsi="PT Sans"/>
                <w:b/>
                <w:i w:val="0"/>
                <w:sz w:val="20"/>
              </w:rPr>
              <w:t>Wire format (modbus_rtu):</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br/>
              <w:t xml:space="preserve">    </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br/>
        <w:t xml:space="preserve">        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br/>
        <w:t xml:space="preserve">    </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b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Consolas" w:hAnsi="Consolas"/>
                <w:b w:val="0"/>
                <w:i w:val="0"/>
                <w:color w:val="1A5F7A"/>
                <w:sz w:val="20"/>
              </w:rPr>
              <w:t>AA 55   10 00   01   42   00 00 00 00 00 00 00   CRC_lo CRC_hi</w:t>
            </w:r>
            <w:r>
              <w:rPr>
                <w:rFonts w:ascii="PT Sans" w:hAnsi="PT Sans"/>
                <w:b w:val="0"/>
                <w:i w:val="0"/>
                <w:sz w:val="20"/>
              </w:rPr>
              <w:br/>
              <w:t xml:space="preserve">        Total = 2 + 2 + 1 + 1 + 7 + 2 = </w:t>
            </w:r>
            <w:r>
              <w:rPr>
                <w:rFonts w:ascii="PT Sans" w:hAnsi="PT Sans"/>
                <w:b/>
                <w:i w:val="0"/>
                <w:sz w:val="20"/>
              </w:rPr>
              <w:t>16 bytes</w:t>
            </w:r>
            <w:r>
              <w:rPr>
                <w:rFonts w:ascii="PT Sans" w:hAnsi="PT Sans"/>
                <w:b w:val="0"/>
                <w:i w:val="0"/>
                <w:sz w:val="20"/>
              </w:rPr>
              <w:t>. The CRC covers the first 14 bytes, padding included.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br/>
              <w:t xml:space="preserve">    </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identifier as sent by hardware. Can be</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Expected payload size in bytes</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Whether the frame can be received, transmitted, or both —</w:t>
            </w:r>
            <w:r>
              <w:rPr>
                <w:rFonts w:ascii="PT Sans" w:hAnsi="PT Sans"/>
                <w:b/>
                <w:i w:val="0"/>
                <w:color w:val="333333"/>
                <w:sz w:val="20"/>
              </w:rPr>
              <w:t>controls UI gating</w:t>
            </w:r>
            <w:r>
              <w:rPr>
                <w:rFonts w:ascii="PT Sans" w:hAnsi="PT Sans"/>
                <w:b w:val="0"/>
                <w:i w:val="0"/>
                <w:color w:val="333333"/>
                <w:sz w:val="20"/>
              </w:rPr>
              <w:t>.</w:t>
            </w:r>
            <w:r>
              <w:rPr>
                <w:rFonts w:ascii="Consolas" w:hAnsi="Consolas"/>
                <w:b w:val="0"/>
                <w:i w:val="0"/>
                <w:color w:val="333333"/>
                <w:sz w:val="20"/>
              </w:rPr>
              <w:t>rx</w:t>
            </w:r>
            <w:r>
              <w:rPr>
                <w:rFonts w:ascii="PT Sans" w:hAnsi="PT Sans"/>
                <w:b w:val="0"/>
                <w:i w:val="0"/>
                <w:color w:val="333333"/>
                <w:sz w:val="20"/>
              </w:rPr>
              <w:t>: telemetry-only — frame is parsed when received, but hidden from</w:t>
            </w:r>
            <w:r>
              <w:rPr>
                <w:rFonts w:ascii="PT Sans" w:hAnsi="PT Sans"/>
                <w:b/>
                <w:i w:val="0"/>
                <w:color w:val="333333"/>
                <w:sz w:val="20"/>
              </w:rPr>
              <w:t>TX Commands</w:t>
            </w:r>
            <w:r>
              <w:rPr>
                <w:rFonts w:ascii="PT Sans" w:hAnsi="PT Sans"/>
                <w:b w:val="0"/>
                <w:i w:val="0"/>
                <w:color w:val="333333"/>
                <w:sz w:val="20"/>
              </w:rPr>
              <w:t>and from the</w:t>
            </w:r>
            <w:r>
              <w:rPr>
                <w:rFonts w:ascii="PT Sans" w:hAnsi="PT Sans"/>
                <w:b/>
                <w:i w:val="0"/>
                <w:color w:val="333333"/>
                <w:sz w:val="20"/>
              </w:rPr>
              <w:t>Parameter Editor</w:t>
            </w:r>
            <w:r>
              <w:rPr>
                <w:rFonts w:ascii="PT Sans" w:hAnsi="PT Sans"/>
                <w:b w:val="0"/>
                <w:i w:val="0"/>
                <w:color w:val="333333"/>
                <w:sz w:val="20"/>
              </w:rPr>
              <w:t>(signals on rx-only frames cannot be written).</w:t>
            </w:r>
            <w:r>
              <w:rPr>
                <w:rFonts w:ascii="Consolas" w:hAnsi="Consolas"/>
                <w:b w:val="0"/>
                <w:i w:val="0"/>
                <w:color w:val="333333"/>
                <w:sz w:val="20"/>
              </w:rPr>
              <w:t>tx</w:t>
            </w:r>
            <w:r>
              <w:rPr>
                <w:rFonts w:ascii="PT Sans" w:hAnsi="PT Sans"/>
                <w:b w:val="0"/>
                <w:i w:val="0"/>
                <w:color w:val="333333"/>
                <w:sz w:val="20"/>
              </w:rPr>
              <w:t>: command-only — never expected on the RX wire.</w:t>
            </w:r>
            <w:r>
              <w:rPr>
                <w:rFonts w:ascii="Consolas" w:hAnsi="Consolas"/>
                <w:b w:val="0"/>
                <w:i w:val="0"/>
                <w:color w:val="333333"/>
                <w:sz w:val="20"/>
              </w:rPr>
              <w:t>rxtx</w:t>
            </w:r>
            <w:r>
              <w:rPr>
                <w:rFonts w:ascii="PT Sans" w:hAnsi="PT Sans"/>
                <w:b w:val="0"/>
                <w:i w:val="0"/>
                <w:color w:val="333333"/>
                <w:sz w:val="20"/>
              </w:rPr>
              <w:t>(default when blank): both directions. Case-insensitive. Invalid values are rejected at load time. Auto-created frames default to</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(framed) or Modbus register address this signal lives in. If the ID is not declared in the Frames sheet, the loader auto-creates a frame named</w:t>
            </w:r>
            <w:r>
              <w:rPr>
                <w:rFonts w:ascii="Consolas" w:hAnsi="Consolas"/>
                <w:b w:val="0"/>
                <w:i w:val="0"/>
                <w:color w:val="333333"/>
                <w:sz w:val="20"/>
              </w:rPr>
              <w:t>Node 0x&lt;id&gt;</w:t>
            </w:r>
            <w:r>
              <w:rPr>
                <w:rFonts w:ascii="PT Sans" w:hAnsi="PT Sans"/>
                <w:b w:val="0"/>
                <w:i w:val="0"/>
                <w:color w:val="333333"/>
                <w:sz w:val="20"/>
              </w:rPr>
              <w:t>—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Unique name shown in the Data Table. Must be unique within each frame. For</w:t>
            </w:r>
            <w:r>
              <w:rPr>
                <w:rFonts w:ascii="Consolas" w:hAnsi="Consolas"/>
                <w:b w:val="0"/>
                <w:i w:val="0"/>
                <w:color w:val="333333"/>
                <w:sz w:val="20"/>
              </w:rPr>
              <w:t>count &gt; 1</w:t>
            </w:r>
            <w:r>
              <w:rPr>
                <w:rFonts w:ascii="PT Sans" w:hAnsi="PT Sans"/>
                <w:b w:val="0"/>
                <w:i w:val="0"/>
                <w:color w:val="333333"/>
                <w:sz w:val="20"/>
              </w:rPr>
              <w:t>the uniqueness check is applied</w:t>
            </w:r>
            <w:r>
              <w:rPr>
                <w:rFonts w:ascii="PT Sans" w:hAnsi="PT Sans"/>
                <w:b w:val="0"/>
                <w:i/>
                <w:color w:val="333333"/>
                <w:sz w:val="20"/>
              </w:rPr>
              <w:t>after</w:t>
            </w:r>
            <w:r>
              <w:rPr>
                <w:rFonts w:ascii="PT Sans" w:hAnsi="PT Sans"/>
                <w:b w:val="0"/>
                <w:i w:val="0"/>
                <w:color w:val="333333"/>
                <w:sz w:val="20"/>
              </w:rPr>
              <w:t>expansion, so</w:t>
            </w:r>
            <w:r>
              <w:rPr>
                <w:rFonts w:ascii="Consolas" w:hAnsi="Consolas"/>
                <w:b w:val="0"/>
                <w:i w:val="0"/>
                <w:color w:val="333333"/>
                <w:sz w:val="20"/>
              </w:rPr>
              <w:t>Cell V</w:t>
            </w:r>
            <w:r>
              <w:rPr>
                <w:rFonts w:ascii="PT Sans" w:hAnsi="PT Sans"/>
                <w:b w:val="0"/>
                <w:i w:val="0"/>
                <w:color w:val="333333"/>
                <w:sz w:val="20"/>
              </w:rPr>
              <w:t>with</w:t>
            </w:r>
            <w:r>
              <w:rPr>
                <w:rFonts w:ascii="Consolas" w:hAnsi="Consolas"/>
                <w:b w:val="0"/>
                <w:i w:val="0"/>
                <w:color w:val="333333"/>
                <w:sz w:val="20"/>
              </w:rPr>
              <w:t>count = 12</w:t>
            </w:r>
            <w:r>
              <w:rPr>
                <w:rFonts w:ascii="PT Sans" w:hAnsi="PT Sans"/>
                <w:b w:val="0"/>
                <w:i w:val="0"/>
                <w:color w:val="333333"/>
                <w:sz w:val="20"/>
              </w:rPr>
              <w:t>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Raw data type in the payload:</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Repeat count.</w:t>
            </w:r>
            <w:r>
              <w:rPr>
                <w:rFonts w:ascii="Consolas" w:hAnsi="Consolas"/>
                <w:b w:val="0"/>
                <w:i w:val="0"/>
                <w:color w:val="333333"/>
                <w:sz w:val="20"/>
              </w:rPr>
              <w:t>count=12</w:t>
            </w:r>
            <w:r>
              <w:rPr>
                <w:rFonts w:ascii="PT Sans" w:hAnsi="PT Sans"/>
                <w:b w:val="0"/>
                <w:i w:val="0"/>
                <w:color w:val="333333"/>
                <w:sz w:val="20"/>
              </w:rPr>
              <w:t>on a signal named</w:t>
            </w:r>
            <w:r>
              <w:rPr>
                <w:rFonts w:ascii="Consolas" w:hAnsi="Consolas"/>
                <w:b w:val="0"/>
                <w:i w:val="0"/>
                <w:color w:val="333333"/>
                <w:sz w:val="20"/>
              </w:rPr>
              <w:t>Cell V</w:t>
            </w:r>
            <w:r>
              <w:rPr>
                <w:rFonts w:ascii="PT Sans" w:hAnsi="PT Sans"/>
                <w:b w:val="0"/>
                <w:i w:val="0"/>
                <w:color w:val="333333"/>
                <w:sz w:val="20"/>
              </w:rPr>
              <w:t>auto-creates</w:t>
            </w:r>
            <w:r>
              <w:rPr>
                <w:rFonts w:ascii="Consolas" w:hAnsi="Consolas"/>
                <w:b w:val="0"/>
                <w:i w:val="0"/>
                <w:color w:val="333333"/>
                <w:sz w:val="20"/>
              </w:rPr>
              <w:t>Cell V 1</w:t>
            </w:r>
            <w:r>
              <w:rPr>
                <w:rFonts w:ascii="PT Sans" w:hAnsi="PT Sans"/>
                <w:b w:val="0"/>
                <w:i w:val="0"/>
                <w:color w:val="333333"/>
                <w:sz w:val="20"/>
              </w:rPr>
              <w:t>…</w:t>
            </w:r>
            <w:r>
              <w:rPr>
                <w:rFonts w:ascii="Consolas" w:hAnsi="Consolas"/>
                <w:b w:val="0"/>
                <w:i w:val="0"/>
                <w:color w:val="333333"/>
                <w:sz w:val="20"/>
              </w:rPr>
              <w:t>Cell V 12</w:t>
            </w:r>
            <w:r>
              <w:rPr>
                <w:rFonts w:ascii="PT Sans" w:hAnsi="PT Sans"/>
                <w:b w:val="0"/>
                <w:i w:val="0"/>
                <w:color w:val="333333"/>
                <w:sz w:val="20"/>
              </w:rPr>
              <w:t>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(LSB first, most embedded MCUs) or</w:t>
            </w:r>
            <w:r>
              <w:rPr>
                <w:rFonts w:ascii="Consolas" w:hAnsi="Consolas"/>
                <w:b w:val="0"/>
                <w:i w:val="0"/>
                <w:color w:val="333333"/>
                <w:sz w:val="20"/>
              </w:rPr>
              <w:t>big</w:t>
            </w:r>
            <w:r>
              <w:rPr>
                <w:rFonts w:ascii="PT Sans" w:hAnsi="PT Sans"/>
                <w:b w:val="0"/>
                <w:i w:val="0"/>
                <w:color w:val="333333"/>
                <w:sz w:val="20"/>
              </w:rPr>
              <w:t>(MSB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Added after scaling. Formula:</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Engineering unit shown in the Unit column (e.g.</w:t>
            </w:r>
            <w:r>
              <w:rPr>
                <w:rFonts w:ascii="Consolas" w:hAnsi="Consolas"/>
                <w:b w:val="0"/>
                <w:i w:val="0"/>
                <w:color w:val="333333"/>
                <w:sz w:val="20"/>
              </w:rPr>
              <w:t>V</w:t>
            </w:r>
            <w:r>
              <w:rPr>
                <w:rFonts w:ascii="PT Sans" w:hAnsi="PT Sans"/>
                <w:b w:val="0"/>
                <w:i w:val="0"/>
                <w:color w:val="333333"/>
                <w:sz w:val="20"/>
              </w:rPr>
              <w:t>,</w:t>
            </w:r>
            <w:r>
              <w:rPr>
                <w:rFonts w:ascii="Consolas" w:hAnsi="Consolas"/>
                <w:b w:val="0"/>
                <w:i w:val="0"/>
                <w:color w:val="333333"/>
                <w:sz w:val="20"/>
              </w:rPr>
              <w:t>A</w:t>
            </w:r>
            <w:r>
              <w:rPr>
                <w:rFonts w:ascii="PT Sans" w:hAnsi="PT Sans"/>
                <w:b w:val="0"/>
                <w:i w:val="0"/>
                <w:color w:val="333333"/>
                <w:sz w:val="20"/>
              </w:rPr>
              <w:t>,</w:t>
            </w:r>
            <w:r>
              <w:rPr>
                <w:rFonts w:ascii="Consolas" w:hAnsi="Consolas"/>
                <w:b w:val="0"/>
                <w:i w:val="0"/>
                <w:color w:val="333333"/>
                <w:sz w:val="20"/>
              </w:rPr>
              <w:t>°C</w:t>
            </w:r>
            <w:r>
              <w:rPr>
                <w:rFonts w:ascii="PT Sans" w:hAnsi="PT Sans"/>
                <w:b w:val="0"/>
                <w:i w:val="0"/>
                <w:color w:val="333333"/>
                <w:sz w:val="20"/>
              </w:rPr>
              <w:t>,</w:t>
            </w:r>
            <w:r>
              <w:rPr>
                <w:rFonts w:ascii="Consolas" w:hAnsi="Consolas"/>
                <w:b w:val="0"/>
                <w:i w:val="0"/>
                <w:color w:val="333333"/>
                <w:sz w:val="20"/>
              </w:rPr>
              <w:t>%</w:t>
            </w:r>
            <w:r>
              <w:rPr>
                <w:rFonts w:ascii="PT Sans" w:hAnsi="PT Sans"/>
                <w:b w:val="0"/>
                <w:i w:val="0"/>
                <w:color w:val="333333"/>
                <w:sz w:val="20"/>
              </w:rPr>
              <w:t>,</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read-only.</w:t>
            </w:r>
            <w:r>
              <w:rPr>
                <w:rFonts w:ascii="Consolas" w:hAnsi="Consolas"/>
                <w:b w:val="0"/>
                <w:i w:val="0"/>
                <w:color w:val="333333"/>
                <w:sz w:val="20"/>
              </w:rPr>
              <w:t>W</w:t>
            </w:r>
            <w:r>
              <w:rPr>
                <w:rFonts w:ascii="PT Sans" w:hAnsi="PT Sans"/>
                <w:b w:val="0"/>
                <w:i w:val="0"/>
                <w:color w:val="333333"/>
                <w:sz w:val="20"/>
              </w:rPr>
              <w:t>= write-only.</w:t>
            </w:r>
            <w:r>
              <w:rPr>
                <w:rFonts w:ascii="Consolas" w:hAnsi="Consolas"/>
                <w:b w:val="0"/>
                <w:i w:val="0"/>
                <w:color w:val="333333"/>
                <w:sz w:val="20"/>
              </w:rPr>
              <w:t>RW</w:t>
            </w:r>
            <w:r>
              <w:rPr>
                <w:rFonts w:ascii="PT Sans" w:hAnsi="PT Sans"/>
                <w:b w:val="0"/>
                <w:i w:val="0"/>
                <w:color w:val="333333"/>
                <w:sz w:val="20"/>
              </w:rPr>
              <w:t>= readable and writable. Only</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this signal from all panels without deleting the row — the row is skipped entirely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this signal belongs to. Accepts</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r>
              <w:rPr>
                <w:rFonts w:ascii="PT Sans" w:hAnsi="PT Sans"/>
                <w:b/>
                <w:i w:val="0"/>
                <w:color w:val="333333"/>
                <w:sz w:val="20"/>
              </w:rPr>
              <w:t>Note:</w:t>
            </w:r>
            <w:r>
              <w:rPr>
                <w:rFonts w:ascii="PT Sans" w:hAnsi="PT Sans"/>
                <w:b w:val="0"/>
                <w:i w:val="0"/>
                <w:color w:val="333333"/>
                <w:sz w:val="20"/>
              </w:rPr>
              <w:t>the column header is literally</w:t>
            </w:r>
            <w:r>
              <w:rPr>
                <w:rFonts w:ascii="Consolas" w:hAnsi="Consolas"/>
                <w:b w:val="0"/>
                <w:i w:val="0"/>
                <w:color w:val="333333"/>
                <w:sz w:val="20"/>
              </w:rPr>
              <w:t>frame_id_hex</w:t>
            </w:r>
            <w:r>
              <w:rPr>
                <w:rFonts w:ascii="PT Sans" w:hAnsi="PT Sans"/>
                <w:b w:val="0"/>
                <w:i w:val="0"/>
                <w:color w:val="333333"/>
                <w:sz w:val="20"/>
              </w:rPr>
              <w:t>, not</w:t>
            </w:r>
            <w:r>
              <w:rPr>
                <w:rFonts w:ascii="Consolas" w:hAnsi="Consolas"/>
                <w:b w:val="0"/>
                <w:i w:val="0"/>
                <w:color w:val="333333"/>
                <w:sz w:val="20"/>
              </w:rPr>
              <w:t>frame_id</w:t>
            </w:r>
            <w:r>
              <w:rPr>
                <w:rFonts w:ascii="PT Sans" w:hAnsi="PT Sans"/>
                <w:b w:val="0"/>
                <w:i w:val="0"/>
                <w:color w:val="333333"/>
                <w:sz w:val="20"/>
              </w:rPr>
              <w:t>—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for the frame. Repeated on every row of the same</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Zero-based byte offset within the payload. Unlike the Variables sheet, offsets here are</w:t>
            </w:r>
            <w:r>
              <w:rPr>
                <w:rFonts w:ascii="PT Sans" w:hAnsi="PT Sans"/>
                <w:b/>
                <w:i w:val="0"/>
                <w:color w:val="333333"/>
                <w:sz w:val="20"/>
              </w:rPr>
              <w:t>not</w:t>
            </w:r>
            <w:r>
              <w:rPr>
                <w:rFonts w:ascii="PT Sans" w:hAnsi="PT Sans"/>
                <w:b w:val="0"/>
                <w:i w:val="0"/>
                <w:color w:val="333333"/>
                <w:sz w:val="20"/>
              </w:rPr>
              <w:t>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Number of bytes to read. Must be 1..8 — anything outside this range is a hard error. For</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w:t>
            </w:r>
            <w:r>
              <w:rPr>
                <w:rFonts w:ascii="Consolas" w:hAnsi="Consolas"/>
                <w:b w:val="0"/>
                <w:i w:val="0"/>
                <w:color w:val="333333"/>
                <w:sz w:val="20"/>
              </w:rPr>
              <w:t>uint</w:t>
            </w:r>
            <w:r>
              <w:rPr>
                <w:rFonts w:ascii="PT Sans" w:hAnsi="PT Sans"/>
                <w:b w:val="0"/>
                <w:i w:val="0"/>
                <w:color w:val="333333"/>
                <w:sz w:val="20"/>
              </w:rPr>
              <w:t>, or</w:t>
            </w:r>
            <w:r>
              <w:rPr>
                <w:rFonts w:ascii="Consolas" w:hAnsi="Consolas"/>
                <w:b w:val="0"/>
                <w:i w:val="0"/>
                <w:color w:val="333333"/>
                <w:sz w:val="20"/>
              </w:rPr>
              <w:t>float</w:t>
            </w:r>
            <w:r>
              <w:rPr>
                <w:rFonts w:ascii="PT Sans" w:hAnsi="PT Sans"/>
                <w:b w:val="0"/>
                <w:i w:val="0"/>
                <w:color w:val="333333"/>
                <w:sz w:val="20"/>
              </w:rPr>
              <w:t>. Coarser than the Variables sheet's</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/etc. — width comes from</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Multiplier applied to the raw value. Blank falls back to</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Addend applied after scaling. Blank falls back to</w:t>
            </w:r>
            <w:r>
              <w:rPr>
                <w:rFonts w:ascii="Consolas" w:hAnsi="Consolas"/>
                <w:b w:val="0"/>
                <w:i w:val="0"/>
                <w:color w:val="333333"/>
                <w:sz w:val="20"/>
              </w:rPr>
              <w:t>0.0</w:t>
            </w:r>
            <w:r>
              <w:rPr>
                <w:rFonts w:ascii="PT Sans" w:hAnsi="PT Sans"/>
                <w:b w:val="0"/>
                <w:i w:val="0"/>
                <w:color w:val="333333"/>
                <w:sz w:val="20"/>
              </w:rPr>
              <w:t>; non-numeric is a hard error. Formula:</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the Variables sheet.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Which bit to extract from the signal's raw integer value. Decoded as</w:t>
            </w:r>
            <w:r>
              <w:rPr>
                <w:rFonts w:ascii="Consolas" w:hAnsi="Consolas"/>
                <w:b w:val="0"/>
                <w:i w:val="0"/>
                <w:color w:val="333333"/>
                <w:sz w:val="20"/>
              </w:rPr>
              <w:t>raw &amp; (1 &lt;&lt; bit_index)</w:t>
            </w:r>
            <w:r>
              <w:rPr>
                <w:rFonts w:ascii="PT Sans" w:hAnsi="PT Sans"/>
                <w:b w:val="0"/>
                <w:i w:val="0"/>
                <w:color w:val="333333"/>
                <w:sz w:val="20"/>
              </w:rPr>
              <w:t>, so bit 0 is the least-significant bit, bit 7 the MSB of a</w:t>
            </w:r>
            <w:r>
              <w:rPr>
                <w:rFonts w:ascii="Consolas" w:hAnsi="Consolas"/>
                <w:b w:val="0"/>
                <w:i w:val="0"/>
                <w:color w:val="333333"/>
                <w:sz w:val="20"/>
              </w:rPr>
              <w:t>uint8</w:t>
            </w:r>
            <w:r>
              <w:rPr>
                <w:rFonts w:ascii="PT Sans" w:hAnsi="PT Sans"/>
                <w:b w:val="0"/>
                <w:i w:val="0"/>
                <w:color w:val="333333"/>
                <w:sz w:val="20"/>
              </w:rPr>
              <w:t>, bit 15 the MSB of a</w:t>
            </w:r>
            <w:r>
              <w:rPr>
                <w:rFonts w:ascii="Consolas" w:hAnsi="Consolas"/>
                <w:b w:val="0"/>
                <w:i w:val="0"/>
                <w:color w:val="333333"/>
                <w:sz w:val="20"/>
              </w:rPr>
              <w:t>uint16</w:t>
            </w:r>
            <w:r>
              <w:rPr>
                <w:rFonts w:ascii="PT Sans" w:hAnsi="PT Sans"/>
                <w:b w:val="0"/>
                <w:i w:val="0"/>
                <w:color w:val="333333"/>
                <w:sz w:val="20"/>
              </w:rPr>
              <w:t>, etc. Valid range follows the parent signal's width (0..7 for</w:t>
            </w:r>
            <w:r>
              <w:rPr>
                <w:rFonts w:ascii="Consolas" w:hAnsi="Consolas"/>
                <w:b w:val="0"/>
                <w:i w:val="0"/>
                <w:color w:val="333333"/>
                <w:sz w:val="20"/>
              </w:rPr>
              <w:t>uint8</w:t>
            </w:r>
            <w:r>
              <w:rPr>
                <w:rFonts w:ascii="PT Sans" w:hAnsi="PT Sans"/>
                <w:b w:val="0"/>
                <w:i w:val="0"/>
                <w:color w:val="333333"/>
                <w:sz w:val="20"/>
              </w:rPr>
              <w:t>, 0..15 for</w:t>
            </w:r>
            <w:r>
              <w:rPr>
                <w:rFonts w:ascii="Consolas" w:hAnsi="Consolas"/>
                <w:b w:val="0"/>
                <w:i w:val="0"/>
                <w:color w:val="333333"/>
                <w:sz w:val="20"/>
              </w:rPr>
              <w:t>uint16</w:t>
            </w:r>
            <w:r>
              <w:rPr>
                <w:rFonts w:ascii="PT Sans" w:hAnsi="PT Sans"/>
                <w:b w:val="0"/>
                <w:i w:val="0"/>
                <w:color w:val="333333"/>
                <w:sz w:val="20"/>
              </w:rPr>
              <w:t>, 0..31 for</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Text shown when the bit is 1. Blank cells also fall back to</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Text shown when the bit is 0. Blank cells also fall back to</w:t>
            </w:r>
            <w:r>
              <w:rPr>
                <w:rFonts w:ascii="Consolas" w:hAnsi="Consolas"/>
                <w:b w:val="0"/>
                <w:i w:val="0"/>
                <w:color w:val="333333"/>
                <w:sz w:val="20"/>
              </w:rPr>
              <w:t>OFF</w:t>
            </w:r>
            <w:r>
              <w:rPr>
                <w:rFonts w:ascii="PT Sans" w:hAnsi="PT Sans"/>
                <w:b w:val="0"/>
                <w:i w:val="0"/>
                <w:color w:val="333333"/>
                <w:sz w:val="20"/>
              </w:rPr>
              <w: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Variables.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 both work via</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br/>
              <w:t xml:space="preserve">    </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Must exactly match a non-empty</w:t>
            </w:r>
            <w:r>
              <w:rPr>
                <w:rFonts w:ascii="Consolas" w:hAnsi="Consolas"/>
                <w:b w:val="0"/>
                <w:i w:val="0"/>
                <w:color w:val="333333"/>
                <w:sz w:val="20"/>
              </w:rPr>
              <w:t>group</w:t>
            </w:r>
            <w:r>
              <w:rPr>
                <w:rFonts w:ascii="PT Sans" w:hAnsi="PT Sans"/>
                <w:b w:val="0"/>
                <w:i w:val="0"/>
                <w:color w:val="333333"/>
                <w:sz w:val="20"/>
              </w:rPr>
              <w:t>value in Variables. If the group does not exist, the loader rejects the entire config at load time with</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pipe-list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Statistics to compute. Supported values are</w:t>
            </w:r>
            <w:r>
              <w:rPr>
                <w:rFonts w:ascii="Consolas" w:hAnsi="Consolas"/>
                <w:b w:val="0"/>
                <w:i w:val="0"/>
                <w:color w:val="333333"/>
                <w:sz w:val="20"/>
              </w:rPr>
              <w:t>min</w:t>
            </w:r>
            <w:r>
              <w:rPr>
                <w:rFonts w:ascii="PT Sans" w:hAnsi="PT Sans"/>
                <w:b w:val="0"/>
                <w:i w:val="0"/>
                <w:color w:val="333333"/>
                <w:sz w:val="20"/>
              </w:rPr>
              <w:t>,</w:t>
            </w:r>
            <w:r>
              <w:rPr>
                <w:rFonts w:ascii="Consolas" w:hAnsi="Consolas"/>
                <w:b w:val="0"/>
                <w:i w:val="0"/>
                <w:color w:val="333333"/>
                <w:sz w:val="20"/>
              </w:rPr>
              <w:t>max</w:t>
            </w:r>
            <w:r>
              <w:rPr>
                <w:rFonts w:ascii="PT Sans" w:hAnsi="PT Sans"/>
                <w:b w:val="0"/>
                <w:i w:val="0"/>
                <w:color w:val="333333"/>
                <w:sz w:val="20"/>
              </w:rPr>
              <w:t>,</w:t>
            </w:r>
            <w:r>
              <w:rPr>
                <w:rFonts w:ascii="Consolas" w:hAnsi="Consolas"/>
                <w:b w:val="0"/>
                <w:i w:val="0"/>
                <w:color w:val="333333"/>
                <w:sz w:val="20"/>
              </w:rPr>
              <w:t>avg</w:t>
            </w:r>
            <w:r>
              <w:rPr>
                <w:rFonts w:ascii="PT Sans" w:hAnsi="PT Sans"/>
                <w:b w:val="0"/>
                <w:i w:val="0"/>
                <w:color w:val="333333"/>
                <w:sz w:val="20"/>
              </w:rPr>
              <w:t>,</w:t>
            </w:r>
            <w:r>
              <w:rPr>
                <w:rFonts w:ascii="Consolas" w:hAnsi="Consolas"/>
                <w:b w:val="0"/>
                <w:i w:val="0"/>
                <w:color w:val="333333"/>
                <w:sz w:val="20"/>
              </w:rPr>
              <w:t>sum</w:t>
            </w:r>
            <w:r>
              <w:rPr>
                <w:rFonts w:ascii="PT Sans" w:hAnsi="PT Sans"/>
                <w:b w:val="0"/>
                <w:i w:val="0"/>
                <w:color w:val="333333"/>
                <w:sz w:val="20"/>
              </w:rPr>
              <w:t>, and</w:t>
            </w:r>
            <w:r>
              <w:rPr>
                <w:rFonts w:ascii="Consolas" w:hAnsi="Consolas"/>
                <w:b w:val="0"/>
                <w:i w:val="0"/>
                <w:color w:val="333333"/>
                <w:sz w:val="20"/>
              </w:rPr>
              <w:t>diff</w:t>
            </w:r>
            <w:r>
              <w:rPr>
                <w:rFonts w:ascii="PT Sans" w:hAnsi="PT Sans"/>
                <w:b w:val="0"/>
                <w:i w:val="0"/>
                <w:color w:val="333333"/>
                <w:sz w:val="20"/>
              </w:rPr>
              <w:t>(max − min). Separate with</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disable without deleting the row. Disabled rows are parsed, then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Frame ID (or Modbus register address) of the outgoing packet. Must be non-empty;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the command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Reusing Addresses for Telemetry and Commands:</w:t>
            </w:r>
            <w:r>
              <w:rPr>
                <w:rFonts w:ascii="PT Sans" w:hAnsi="PT Sans"/>
                <w:b w:val="0"/>
                <w:i w:val="0"/>
                <w:sz w:val="20"/>
              </w:rPr>
              <w:br/>
              <w:t xml:space="preserve">        Yes, you can (and often should) use the same </w:t>
            </w:r>
            <w:r>
              <w:rPr>
                <w:rFonts w:ascii="Consolas" w:hAnsi="Consolas"/>
                <w:b w:val="0"/>
                <w:i w:val="0"/>
                <w:color w:val="1A5F7A"/>
                <w:sz w:val="20"/>
              </w:rPr>
              <w:t>id_or_address</w:t>
            </w:r>
            <w:r>
              <w:rPr>
                <w:rFonts w:ascii="PT Sans" w:hAnsi="PT Sans"/>
                <w:b w:val="0"/>
                <w:i w:val="0"/>
                <w:sz w:val="20"/>
              </w:rPr>
              <w:t xml:space="preserve"> (frame ID or Modbus register address) in both the </w:t>
            </w:r>
            <w:r>
              <w:rPr>
                <w:rFonts w:ascii="PT Sans" w:hAnsi="PT Sans"/>
                <w:b/>
                <w:i w:val="0"/>
                <w:sz w:val="20"/>
              </w:rPr>
              <w:t>Variables</w:t>
            </w:r>
            <w:r>
              <w:rPr>
                <w:rFonts w:ascii="PT Sans" w:hAnsi="PT Sans"/>
                <w:b w:val="0"/>
                <w:i w:val="0"/>
                <w:sz w:val="20"/>
              </w:rPr>
              <w:t xml:space="preserve"> sheet (Sheet 3) and the </w:t>
            </w:r>
            <w:r>
              <w:rPr>
                <w:rFonts w:ascii="PT Sans" w:hAnsi="PT Sans"/>
                <w:b/>
                <w:i w:val="0"/>
                <w:sz w:val="20"/>
              </w:rPr>
              <w:t>TxCommands</w:t>
            </w:r>
            <w:r>
              <w:rPr>
                <w:rFonts w:ascii="PT Sans" w:hAnsi="PT Sans"/>
                <w:b w:val="0"/>
                <w:i w:val="0"/>
                <w:sz w:val="20"/>
              </w:rPr>
              <w:t xml:space="preserve"> sheet (Sheet 7).</w:t>
              <w:br/>
              <w:t xml:space="preserve">        </w:t>
            </w:r>
            <w:r>
              <w:rPr>
                <w:rFonts w:ascii="PT Sans" w:hAnsi="PT Sans"/>
                <w:b w:val="0"/>
                <w:i w:val="0"/>
                <w:sz w:val="20"/>
              </w:rPr>
              <w:t xml:space="preserve">In a custom </w:t>
            </w:r>
            <w:r>
              <w:rPr>
                <w:rFonts w:ascii="PT Sans" w:hAnsi="PT Sans"/>
                <w:b/>
                <w:i w:val="0"/>
                <w:sz w:val="20"/>
              </w:rPr>
              <w:t>framed</w:t>
            </w:r>
            <w:r>
              <w:rPr>
                <w:rFonts w:ascii="PT Sans" w:hAnsi="PT Sans"/>
                <w:b w:val="0"/>
                <w:i w:val="0"/>
                <w:sz w:val="20"/>
              </w:rPr>
              <w:t xml:space="preserve"> protocol, telemetry variables you read from the device can share a frame ID with commands you write to the device. The device's firmware parses the frame ID to decide how to process it.</w:t>
            </w:r>
            <w:r>
              <w:rPr>
                <w:rFonts w:ascii="PT Sans" w:hAnsi="PT Sans"/>
                <w:b w:val="0"/>
                <w:i w:val="0"/>
                <w:sz w:val="20"/>
              </w:rPr>
              <w:t xml:space="preserve">In a </w:t>
            </w:r>
            <w:r>
              <w:rPr>
                <w:rFonts w:ascii="PT Sans" w:hAnsi="PT Sans"/>
                <w:b/>
                <w:i w:val="0"/>
                <w:sz w:val="20"/>
              </w:rPr>
              <w:t>Modbus RTU</w:t>
            </w:r>
            <w:r>
              <w:rPr>
                <w:rFonts w:ascii="PT Sans" w:hAnsi="PT Sans"/>
                <w:b w:val="0"/>
                <w:i w:val="0"/>
                <w:sz w:val="20"/>
              </w:rPr>
              <w:t xml:space="preserve"> protocol, a register address (like </w:t>
            </w:r>
            <w:r>
              <w:rPr>
                <w:rFonts w:ascii="Consolas" w:hAnsi="Consolas"/>
                <w:b w:val="0"/>
                <w:i w:val="0"/>
                <w:color w:val="1A5F7A"/>
                <w:sz w:val="20"/>
              </w:rPr>
              <w:t>0x1000</w:t>
            </w:r>
            <w:r>
              <w:rPr>
                <w:rFonts w:ascii="PT Sans" w:hAnsi="PT Sans"/>
                <w:b w:val="0"/>
                <w:i w:val="0"/>
                <w:sz w:val="20"/>
              </w:rPr>
              <w:t xml:space="preserve">) represents a specific physical memory location on the slave device. You read its value by defining it in the </w:t>
            </w:r>
            <w:r>
              <w:rPr>
                <w:rFonts w:ascii="PT Sans" w:hAnsi="PT Sans"/>
                <w:b/>
                <w:i w:val="0"/>
                <w:sz w:val="20"/>
              </w:rPr>
              <w:t>Variables</w:t>
            </w:r>
            <w:r>
              <w:rPr>
                <w:rFonts w:ascii="PT Sans" w:hAnsi="PT Sans"/>
                <w:b w:val="0"/>
                <w:i w:val="0"/>
                <w:sz w:val="20"/>
              </w:rPr>
              <w:t xml:space="preserve"> sheet and setting a poll interval in the </w:t>
            </w:r>
            <w:r>
              <w:rPr>
                <w:rFonts w:ascii="PT Sans" w:hAnsi="PT Sans"/>
                <w:b/>
                <w:i w:val="0"/>
                <w:sz w:val="20"/>
              </w:rPr>
              <w:t>PollingSchedule</w:t>
            </w:r>
            <w:r>
              <w:rPr>
                <w:rFonts w:ascii="PT Sans" w:hAnsi="PT Sans"/>
                <w:b w:val="0"/>
                <w:i w:val="0"/>
                <w:sz w:val="20"/>
              </w:rPr>
              <w:t xml:space="preserve"> sheet. You write a value to it by defining a command with the same address in the </w:t>
            </w:r>
            <w:r>
              <w:rPr>
                <w:rFonts w:ascii="PT Sans" w:hAnsi="PT Sans"/>
                <w:b/>
                <w:i w:val="0"/>
                <w:sz w:val="20"/>
              </w:rPr>
              <w:t>TxCommands</w:t>
            </w:r>
            <w:r>
              <w:rPr>
                <w:rFonts w:ascii="PT Sans" w:hAnsi="PT Sans"/>
                <w:b w:val="0"/>
                <w:i w:val="0"/>
                <w:sz w:val="20"/>
              </w:rPr>
              <w:t xml:space="preserve"> sheet.</w:t>
            </w:r>
            <w:r>
              <w:rPr>
                <w:rFonts w:ascii="PT Sans" w:hAnsi="PT Sans"/>
                <w:b w:val="0"/>
                <w:i w:val="0"/>
                <w:sz w:val="20"/>
              </w:rPr>
              <w:br/>
              <w:t xml:space="preserve">        Make sure that if you define a frame in the </w:t>
            </w:r>
            <w:r>
              <w:rPr>
                <w:rFonts w:ascii="PT Sans" w:hAnsi="PT Sans"/>
                <w:b/>
                <w:i w:val="0"/>
                <w:sz w:val="20"/>
              </w:rPr>
              <w:t>Frames</w:t>
            </w:r>
            <w:r>
              <w:rPr>
                <w:rFonts w:ascii="PT Sans" w:hAnsi="PT Sans"/>
                <w:b w:val="0"/>
                <w:i w:val="0"/>
                <w:sz w:val="20"/>
              </w:rPr>
              <w:t xml:space="preserve"> sheet (Sheet 2) that is used for both RX and TX, its </w:t>
            </w:r>
            <w:r>
              <w:rPr>
                <w:rFonts w:ascii="Consolas" w:hAnsi="Consolas"/>
                <w:b w:val="0"/>
                <w:i w:val="0"/>
                <w:color w:val="1A5F7A"/>
                <w:sz w:val="20"/>
              </w:rPr>
              <w:t>direction</w:t>
            </w:r>
            <w:r>
              <w:rPr>
                <w:rFonts w:ascii="PT Sans" w:hAnsi="PT Sans"/>
                <w:b w:val="0"/>
                <w:i w:val="0"/>
                <w:sz w:val="20"/>
              </w:rPr>
              <w:t xml:space="preserve"> column is set to </w:t>
            </w:r>
            <w:r>
              <w:rPr>
                <w:rFonts w:ascii="Consolas" w:hAnsi="Consolas"/>
                <w:b w:val="0"/>
                <w:i w:val="0"/>
                <w:color w:val="1A5F7A"/>
                <w:sz w:val="20"/>
              </w:rPr>
              <w:t>rxtx</w:t>
            </w:r>
            <w:r>
              <w:rPr>
                <w:rFonts w:ascii="PT Sans" w:hAnsi="PT Sans"/>
                <w:b w:val="0"/>
                <w:i w:val="0"/>
                <w:sz w:val="20"/>
              </w:rPr>
              <w:t xml:space="preserve"> (which is the default). If it is set to </w:t>
            </w:r>
            <w:r>
              <w:rPr>
                <w:rFonts w:ascii="Consolas" w:hAnsi="Consolas"/>
                <w:b w:val="0"/>
                <w:i w:val="0"/>
                <w:color w:val="1A5F7A"/>
                <w:sz w:val="20"/>
              </w:rPr>
              <w:t>rx</w:t>
            </w:r>
            <w:r>
              <w:rPr>
                <w:rFonts w:ascii="PT Sans" w:hAnsi="PT Sans"/>
                <w:b w:val="0"/>
                <w:i w:val="0"/>
                <w:sz w:val="20"/>
              </w:rPr>
              <w:t xml:space="preserve"> (receive-only), the app will hide any TX commands using that frame ID to prevent accidental writes.</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Links this field to a TxCommand. Must match an enabled TxCommands</w:t>
            </w:r>
            <w:r>
              <w:rPr>
                <w:rFonts w:ascii="Consolas" w:hAnsi="Consolas"/>
                <w:b w:val="0"/>
                <w:i w:val="0"/>
                <w:color w:val="333333"/>
                <w:sz w:val="20"/>
              </w:rPr>
              <w:t>command_name</w:t>
            </w:r>
            <w:r>
              <w:rPr>
                <w:rFonts w:ascii="PT Sans" w:hAnsi="PT Sans"/>
                <w:b w:val="0"/>
                <w:i w:val="0"/>
                <w:color w:val="333333"/>
                <w:sz w:val="20"/>
              </w:rPr>
              <w:t>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How the value is encoded in the outgoing packet:</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 or</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endian. Blank cells default to</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Encoding formula:</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(or Modbus register address) to request. Must be non-empty; bare values such as</w:t>
            </w:r>
            <w:r>
              <w:rPr>
                <w:rFonts w:ascii="Consolas" w:hAnsi="Consolas"/>
                <w:b w:val="0"/>
                <w:i w:val="0"/>
                <w:color w:val="333333"/>
                <w:sz w:val="20"/>
              </w:rPr>
              <w:t>0010</w:t>
            </w:r>
            <w:r>
              <w:rPr>
                <w:rFonts w:ascii="PT Sans" w:hAnsi="PT Sans"/>
                <w:b w:val="0"/>
                <w:i w:val="0"/>
                <w:color w:val="333333"/>
                <w:sz w:val="20"/>
              </w:rPr>
              <w:t>are treated as hex, so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pause polling for this frame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Data-bits default for the Connection dialog. Combo offers</w:t>
            </w:r>
            <w:r>
              <w:rPr>
                <w:rFonts w:ascii="Consolas" w:hAnsi="Consolas"/>
                <w:b w:val="0"/>
                <w:i w:val="0"/>
                <w:color w:val="333333"/>
                <w:sz w:val="20"/>
              </w:rPr>
              <w:t>8</w:t>
            </w:r>
            <w:r>
              <w:rPr>
                <w:rFonts w:ascii="PT Sans" w:hAnsi="PT Sans"/>
                <w:b w:val="0"/>
                <w:i w:val="0"/>
                <w:color w:val="333333"/>
                <w:sz w:val="20"/>
              </w:rPr>
              <w:t>and</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Stop-bits default for the Connection dialog. Combo offers</w:t>
            </w:r>
            <w:r>
              <w:rPr>
                <w:rFonts w:ascii="Consolas" w:hAnsi="Consolas"/>
                <w:b w:val="0"/>
                <w:i w:val="0"/>
                <w:color w:val="333333"/>
                <w:sz w:val="20"/>
              </w:rPr>
              <w:t>1</w:t>
            </w:r>
            <w:r>
              <w:rPr>
                <w:rFonts w:ascii="PT Sans" w:hAnsi="PT Sans"/>
                <w:b w:val="0"/>
                <w:i w:val="0"/>
                <w:color w:val="333333"/>
                <w:sz w:val="20"/>
              </w:rPr>
              <w:t>,</w:t>
            </w:r>
            <w:r>
              <w:rPr>
                <w:rFonts w:ascii="Consolas" w:hAnsi="Consolas"/>
                <w:b w:val="0"/>
                <w:i w:val="0"/>
                <w:color w:val="333333"/>
                <w:sz w:val="20"/>
              </w:rPr>
              <w:t>1.5</w:t>
            </w:r>
            <w:r>
              <w:rPr>
                <w:rFonts w:ascii="PT Sans" w:hAnsi="PT Sans"/>
                <w:b w:val="0"/>
                <w:i w:val="0"/>
                <w:color w:val="333333"/>
                <w:sz w:val="20"/>
              </w:rPr>
              <w:t>,</w:t>
            </w:r>
            <w:r>
              <w:rPr>
                <w:rFonts w:ascii="Consolas" w:hAnsi="Consolas"/>
                <w:b w:val="0"/>
                <w:i w:val="0"/>
                <w:color w:val="333333"/>
                <w:sz w:val="20"/>
              </w:rPr>
              <w:t>2</w:t>
            </w:r>
            <w:r>
              <w:rPr>
                <w:rFonts w:ascii="PT Sans" w:hAnsi="PT Sans"/>
                <w:b w:val="0"/>
                <w:i w:val="0"/>
                <w:color w:val="333333"/>
                <w:sz w:val="20"/>
              </w:rPr>
              <w:t>. Blank cells fall back to</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Parity default for the Connection dialog. Combo offers</w:t>
            </w:r>
            <w:r>
              <w:rPr>
                <w:rFonts w:ascii="Consolas" w:hAnsi="Consolas"/>
                <w:b w:val="0"/>
                <w:i w:val="0"/>
                <w:color w:val="333333"/>
                <w:sz w:val="20"/>
              </w:rPr>
              <w:t>N</w:t>
            </w:r>
            <w:r>
              <w:rPr>
                <w:rFonts w:ascii="PT Sans" w:hAnsi="PT Sans"/>
                <w:b w:val="0"/>
                <w:i w:val="0"/>
                <w:color w:val="333333"/>
                <w:sz w:val="20"/>
              </w:rPr>
              <w:t>,</w:t>
            </w:r>
            <w:r>
              <w:rPr>
                <w:rFonts w:ascii="Consolas" w:hAnsi="Consolas"/>
                <w:b w:val="0"/>
                <w:i w:val="0"/>
                <w:color w:val="333333"/>
                <w:sz w:val="20"/>
              </w:rPr>
              <w:t>E</w:t>
            </w:r>
            <w:r>
              <w:rPr>
                <w:rFonts w:ascii="PT Sans" w:hAnsi="PT Sans"/>
                <w:b w:val="0"/>
                <w:i w:val="0"/>
                <w:color w:val="333333"/>
                <w:sz w:val="20"/>
              </w:rPr>
              <w:t>,</w:t>
            </w:r>
            <w:r>
              <w:rPr>
                <w:rFonts w:ascii="Consolas" w:hAnsi="Consolas"/>
                <w:b w:val="0"/>
                <w:i w:val="0"/>
                <w:color w:val="333333"/>
                <w:sz w:val="20"/>
              </w:rPr>
              <w:t>O</w:t>
            </w:r>
            <w:r>
              <w:rPr>
                <w:rFonts w:ascii="PT Sans" w:hAnsi="PT Sans"/>
                <w:b w:val="0"/>
                <w:i w:val="0"/>
                <w:color w:val="333333"/>
                <w:sz w:val="20"/>
              </w:rPr>
              <w:t>. Blank cells fall back to</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Read-timeout default for the Connection dialog. Combo offers</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ms.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and the X-Y Plotter windows if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Toolbar and menu icons are theme-aware. In light theme they are drawn with a dark glyph so they remain readable on the white menu background; in dark theme they switch to a light glyph automatically. No restart needed.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br/>
              <w:t xml:space="preserve">    </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Update checks are entirely on-demand. The app never contacts the network on its own — nothing is downloaded or installed without your explicit click.</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br/>
              <w:t xml:space="preserve">    </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limitations and safety constraints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1, 2, 4, and 8 bytes use highly optimized struct unpacking routines. Signals with odd widths (3, 5, 6, and 7 bytes) fallback to slower binary conversions, which can impact performance at high frame rates.</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In-Memory Decoded Log Risk:</w:t>
      </w:r>
      <w:r>
        <w:rPr>
          <w:rFonts w:ascii="PT Sans" w:hAnsi="PT Sans"/>
          <w:b w:val="0"/>
          <w:i w:val="0"/>
          <w:sz w:val="22"/>
        </w:rPr>
        <w:t xml:space="preserve"> While the Raw CSV log (</w:t>
      </w:r>
      <w:r>
        <w:rPr>
          <w:rFonts w:ascii="Consolas" w:hAnsi="Consolas"/>
          <w:b w:val="0"/>
          <w:i w:val="0"/>
          <w:color w:val="1A5F7A"/>
          <w:sz w:val="20"/>
        </w:rPr>
        <w:t>*_raw.csv</w:t>
      </w:r>
      <w:r>
        <w:rPr>
          <w:rFonts w:ascii="PT Sans" w:hAnsi="PT Sans"/>
          <w:b w:val="0"/>
          <w:i w:val="0"/>
          <w:sz w:val="22"/>
        </w:rPr>
        <w:t>) is continuously flushed to disk at a configurable interval (default 0.5 seconds), the Decoded Excel log (</w:t>
      </w:r>
      <w:r>
        <w:rPr>
          <w:rFonts w:ascii="Consolas" w:hAnsi="Consolas"/>
          <w:b w:val="0"/>
          <w:i w:val="0"/>
          <w:color w:val="1A5F7A"/>
          <w:sz w:val="20"/>
        </w:rPr>
        <w:t>*_decoded.xlsx</w:t>
      </w:r>
      <w:r>
        <w:rPr>
          <w:rFonts w:ascii="PT Sans" w:hAnsi="PT Sans"/>
          <w:b w:val="0"/>
          <w:i w:val="0"/>
          <w:sz w:val="22"/>
        </w:rPr>
        <w:t xml:space="preserve">) is buffered entirely in system memory. It is only written to disk when you click </w:t>
      </w:r>
      <w:r>
        <w:rPr>
          <w:rFonts w:ascii="PT Sans" w:hAnsi="PT Sans"/>
          <w:b/>
          <w:i w:val="0"/>
          <w:sz w:val="22"/>
        </w:rPr>
        <w:t>Stop Logging</w:t>
      </w:r>
      <w:r>
        <w:rPr>
          <w:rFonts w:ascii="PT Sans" w:hAnsi="PT Sans"/>
          <w:b w:val="0"/>
          <w:i w:val="0"/>
          <w:sz w:val="22"/>
        </w:rPr>
        <w:t xml:space="preserve">. If the application crashes, the computer loses power, or is killed before you stop logging, the decoded spreadsheet data will be lost. </w:t>
      </w:r>
      <w:r>
        <w:rPr>
          <w:rFonts w:ascii="PT Sans" w:hAnsi="PT Sans"/>
          <w:b/>
          <w:i w:val="0"/>
          <w:sz w:val="22"/>
        </w:rPr>
        <w:t>Always stop logging manually</w:t>
      </w:r>
      <w:r>
        <w:rPr>
          <w:rFonts w:ascii="PT Sans" w:hAnsi="PT Sans"/>
          <w:b w:val="0"/>
          <w:i w:val="0"/>
          <w:sz w:val="22"/>
        </w:rPr>
        <w:t xml:space="preserve"> before closing the app or disconnecting power.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stops buffering plot history, formatting console strings, and generating bitfield/enum table items for any panel that is currently hidden or collapsed. If you close the </w:t>
      </w:r>
      <w:r>
        <w:rPr>
          <w:rFonts w:ascii="PT Sans" w:hAnsi="PT Sans"/>
          <w:b w:val="0"/>
          <w:i/>
          <w:sz w:val="22"/>
        </w:rPr>
        <w:t>Live Plot</w:t>
      </w:r>
      <w:r>
        <w:rPr>
          <w:rFonts w:ascii="PT Sans" w:hAnsi="PT Sans"/>
          <w:b w:val="0"/>
          <w:i w:val="0"/>
          <w:sz w:val="22"/>
        </w:rPr>
        <w:t xml:space="preserve">, </w:t>
      </w:r>
      <w:r>
        <w:rPr>
          <w:rFonts w:ascii="PT Sans" w:hAnsi="PT Sans"/>
          <w:b w:val="0"/>
          <w:i/>
          <w:sz w:val="22"/>
        </w:rPr>
        <w:t>Raw Console</w:t>
      </w:r>
      <w:r>
        <w:rPr>
          <w:rFonts w:ascii="PT Sans" w:hAnsi="PT Sans"/>
          <w:b w:val="0"/>
          <w:i w:val="0"/>
          <w:sz w:val="22"/>
        </w:rPr>
        <w:t xml:space="preserve">, </w:t>
      </w:r>
      <w:r>
        <w:rPr>
          <w:rFonts w:ascii="PT Sans" w:hAnsi="PT Sans"/>
          <w:b w:val="0"/>
          <w:i/>
          <w:sz w:val="22"/>
        </w:rPr>
        <w:t>Bitfields</w:t>
      </w:r>
      <w:r>
        <w:rPr>
          <w:rFonts w:ascii="PT Sans" w:hAnsi="PT Sans"/>
          <w:b w:val="0"/>
          <w:i w:val="0"/>
          <w:sz w:val="22"/>
        </w:rPr>
        <w:t xml:space="preserve">, or </w:t>
      </w:r>
      <w:r>
        <w:rPr>
          <w:rFonts w:ascii="PT Sans" w:hAnsi="PT Sans"/>
          <w:b w:val="0"/>
          <w:i/>
          <w:sz w:val="22"/>
        </w:rPr>
        <w:t>Enums</w:t>
      </w:r>
      <w:r>
        <w:rPr>
          <w:rFonts w:ascii="PT Sans" w:hAnsi="PT Sans"/>
          <w:b w:val="0"/>
          <w:i w:val="0"/>
          <w:sz w:val="22"/>
        </w:rPr>
        <w:t xml:space="preserve"> dock, telemetry points for that period are skipped. When you re-open the dock, data resumes plotting from that moment onward, resulting in a gap in the timeline. Keep panels visible if you need continuous live visualization.</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Silent Overwriting:</w:t>
      </w:r>
      <w:r>
        <w:rPr>
          <w:rFonts w:ascii="PT Sans" w:hAnsi="PT Sans"/>
          <w:b w:val="0"/>
          <w:i w:val="0"/>
          <w:sz w:val="22"/>
        </w:rPr>
        <w:t xml:space="preserve"> The configuration importer parses files sequentially. If you define duplicate entries—such as two </w:t>
      </w:r>
      <w:r>
        <w:rPr>
          <w:rFonts w:ascii="Consolas" w:hAnsi="Consolas"/>
          <w:b w:val="0"/>
          <w:i w:val="0"/>
          <w:color w:val="1A5F7A"/>
          <w:sz w:val="20"/>
        </w:rPr>
        <w:t>tx_commands</w:t>
      </w:r>
      <w:r>
        <w:rPr>
          <w:rFonts w:ascii="PT Sans" w:hAnsi="PT Sans"/>
          <w:b w:val="0"/>
          <w:i w:val="0"/>
          <w:sz w:val="22"/>
        </w:rPr>
        <w:t xml:space="preserve"> with the same name, or two </w:t>
      </w:r>
      <w:r>
        <w:rPr>
          <w:rFonts w:ascii="Consolas" w:hAnsi="Consolas"/>
          <w:b w:val="0"/>
          <w:i w:val="0"/>
          <w:color w:val="1A5F7A"/>
          <w:sz w:val="20"/>
        </w:rPr>
        <w:t>enums</w:t>
      </w:r>
      <w:r>
        <w:rPr>
          <w:rFonts w:ascii="PT Sans" w:hAnsi="PT Sans"/>
          <w:b w:val="0"/>
          <w:i w:val="0"/>
          <w:sz w:val="22"/>
        </w:rPr>
        <w:t xml:space="preserve"> values for the same signal—the latter entry overwrites the former silently without raising a warning. Make sure your names and enum states are unique.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BCCB"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2A18FD">
      <w:rPr>
        <w:noProof/>
        <w:color w:val="000000"/>
        <w:sz w:val="22"/>
        <w:szCs w:val="22"/>
      </w:rPr>
      <w:t>1</w:t>
    </w:r>
    <w:r>
      <w:rPr>
        <w:color w:val="000000"/>
        <w:sz w:val="22"/>
        <w:szCs w:val="22"/>
      </w:rPr>
      <w:fldChar w:fldCharType="end"/>
    </w:r>
  </w:p>
  <w:p w14:paraId="52868020" w14:textId="77777777" w:rsidR="004713F1" w:rsidRDefault="00000000">
    <w:pPr>
      <w:tabs>
        <w:tab w:val="left" w:pos="3435"/>
        <w:tab w:val="left" w:pos="3435"/>
        <w:tab w:val="left" w:pos="3435"/>
      </w:tabs>
      <w:spacing w:line="360" w:lineRule="auto"/>
      <w:ind w:firstLine="720"/>
      <w:jc w:val="center"/>
    </w:pPr>
    <w:hyperlink r:id="rId1">
      <w:r>
        <w:rPr>
          <w:color w:val="1155CC"/>
          <w:u w:val="single"/>
        </w:rPr>
        <w:t>lms.decibelslab.com</w:t>
      </w:r>
    </w:hyperlink>
    <w:r>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9F8D2"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 name="Straight Arrow Connector 1"/>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274B427E"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0D42AA14" w14:textId="77777777" w:rsidR="004713F1" w:rsidRDefault="00000000">
    <w:pPr>
      <w:widowControl w:val="0"/>
      <w:spacing w:before="0" w:after="0"/>
      <w:jc w:val="right"/>
    </w:pPr>
    <w:r>
      <w:t>Decibels Lab Private Limited</w:t>
    </w:r>
  </w:p>
  <w:p w14:paraId="51836D9F" w14:textId="77777777" w:rsidR="004713F1" w:rsidRDefault="00000000">
    <w:pPr>
      <w:widowControl w:val="0"/>
      <w:spacing w:before="0" w:after="0"/>
      <w:jc w:val="right"/>
    </w:pPr>
    <w:r>
      <w:t>CIN: U80904KA2019PTC126675</w:t>
    </w:r>
  </w:p>
  <w:p w14:paraId="3A115AFB"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T Sans" w:eastAsia="PT Sans" w:hAnsi="PT Sans" w:cs="PT Sans"/>
        <w:sz w:val="24"/>
        <w:szCs w:val="24"/>
        <w:lang w:val="en-IN" w:eastAsia="en-IN" w:bidi="ar-SA"/>
      </w:rPr>
    </w:rPrDefault>
    <w:pPrDefault>
      <w:pPr>
        <w:spacing w:before="20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5" w:after="200"/>
      <w:jc w:val="left"/>
      <w:outlineLvl w:val="0"/>
    </w:pPr>
    <w:rPr>
      <w:b/>
      <w:bCs/>
      <w:color w:val="0070C0"/>
      <w:sz w:val="30"/>
      <w:szCs w:val="30"/>
      <w:u w:val="single"/>
    </w:rPr>
  </w:style>
  <w:style w:type="paragraph" w:styleId="Heading2">
    <w:name w:val="heading 2"/>
    <w:basedOn w:val="Normal"/>
    <w:next w:val="Normal"/>
    <w:uiPriority w:val="9"/>
    <w:unhideWhenUsed/>
    <w:qFormat/>
    <w:pPr>
      <w:spacing w:before="240" w:after="240" w:line="276" w:lineRule="auto"/>
      <w:ind w:right="215"/>
      <w:jc w:val="left"/>
      <w:outlineLvl w:val="1"/>
    </w:pPr>
    <w:rPr>
      <w:b/>
      <w:bCs/>
      <w:color w:val="2E75B5"/>
      <w:sz w:val="26"/>
      <w:szCs w:val="26"/>
    </w:rPr>
  </w:style>
  <w:style w:type="paragraph" w:styleId="Heading3">
    <w:name w:val="heading 3"/>
    <w:basedOn w:val="Normal"/>
    <w:next w:val="Normal"/>
    <w:uiPriority w:val="9"/>
    <w:unhideWhenUsed/>
    <w:qFormat/>
    <w:pPr>
      <w:tabs>
        <w:tab w:val="left" w:pos="3435"/>
      </w:tabs>
      <w:outlineLvl w:val="2"/>
    </w:pPr>
  </w:style>
  <w:style w:type="paragraph" w:styleId="Heading4">
    <w:name w:val="heading 4"/>
    <w:basedOn w:val="Normal"/>
    <w:next w:val="Normal"/>
    <w:uiPriority w:val="9"/>
    <w:semiHidden/>
    <w:unhideWhenUsed/>
    <w:qFormat/>
    <w:pPr>
      <w:outlineLvl w:val="3"/>
    </w:pPr>
    <w:rPr>
      <w:b/>
      <w:bCs/>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before="0" w:after="0"/>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