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Réflexion sur la profession en sciences psychologiques appliquées</w:t>
      </w:r>
    </w:p>
    <w:p>
      <w:pPr>
        <w:spacing w:line="240" w:lineRule="auto" w:after="180"/>
      </w:pPr>
      <w:r>
        <w:rPr>
          <w:sz w:val="21"/>
        </w:rPr>
        <w:t>Michel Mercier   ·   PSY7010   ·   Conférences du 6 octobre 2026</w:t>
      </w:r>
    </w:p>
    <w:p>
      <w:r>
        <w:t>Les pratiques présentées par Emmanuelle Paulier et Karine Ung donnent une portée concrète à une question qui m’occupe déjà : comment évaluer un système dont les réponses peuvent être utiles, trompeuses ou dangereuses? Lorsque des personnes s’y fient pour agir, comprendre ses défaillances engage davantage que sa performance technique.</w:t>
      </w:r>
    </w:p>
    <w:p>
      <w:pPr>
        <w:pStyle w:val="Heading1"/>
      </w:pPr>
      <w:r>
        <w:t>Résumés exécutifs</w:t>
      </w:r>
    </w:p>
    <w:p>
      <w:r/>
      <w:r>
        <w:rPr>
          <w:b/>
        </w:rPr>
        <w:t>Emmanuelle Paulier.</w:t>
      </w:r>
      <w:r>
        <w:t xml:space="preserve"> Sa pratique de designer et chercheuse en expérience utilisateur relie la psychologie cognitive aux usages des interfaces et des services. L’observation, les entretiens et les tests permettent de comprendre les besoins et d’orienter une démarche itérative : comprendre le contexte, définir les exigences, concevoir et évaluer. Les critères dépendent du milieu : sécurité chez CAE, engagement et accessibilité à Radio-Canada. Le métier exige également de synthétiser les résultats et de défendre les propositions auprès des équipes produit, des développeurs et des décideurs. Les données doivent soutenir une solution réalisable dans les contraintes techniques, financières et organisationnelles.</w:t>
      </w:r>
    </w:p>
    <w:p>
      <w:r/>
      <w:r>
        <w:rPr>
          <w:b/>
        </w:rPr>
        <w:t>Karine Ung.</w:t>
      </w:r>
      <w:r>
        <w:t xml:space="preserve"> Sa pratique de scientifique en facteurs humains repose principalement sur une approche empirique : transformer un problème concret en question sur le comportement humain, recueillir des données et évaluer les effets d’une conception. Chez Bombardier, elle a travaillé sur des listes de vérification d’urgence, testées avec des pilotes en simulateur. À Sainte-Justine, un tableau de bord devait soutenir la perception, la compréhension et l’anticipation de la situation dans une unité de soins. Ses recherches actuelles concernent les aides à la décision par IA et les défaillances de l’automatisation dans les petits réacteurs modulaires. Les technologies changent; l’expertise reste centrée sur l’humain, ses interactions et leur étude scientifique.</w:t>
      </w:r>
    </w:p>
    <w:p>
      <w:pPr>
        <w:pStyle w:val="Heading1"/>
      </w:pPr>
      <w:r>
        <w:t>Réflexion personnelle</w:t>
      </w:r>
    </w:p>
    <w:p>
      <w:r>
        <w:t>Mon parcours doctoral a été interrompu principalement pour des raisons de santé. Le reprendre demanderait aujourd’hui du temps, un budget et une énergie que je ne peux plus lui consacrer. La maîtrise représente une reprise et une réorientation. Je ne voudrais toutefois pas confondre ce choix, en partie contraint, avec un jugement sur la valeur de la recherche. Je cherche aussi un emploi suffisamment rémunéré pour retrouver une stabilité financière et préparer ma retraite.</w:t>
      </w:r>
    </w:p>
    <w:p>
      <w:r>
        <w:t>Je vise une entreprise d’IA comme DeepMind, idéalement à Montréal. Sans avoir appris à programmer, j’ai conçu des outils qui coordonnent le travail d’agents d’IA et appris à repérer des situations où un modèle de langage produit des réponses contraires à ses consignes. Le rôle que je souhaite exercer consiste à trouver les failles d’un système et à contribuer à leur correction. Mes questions sur la cognition et la représentation des connaissances trouvent ici une application : étudier ce qu’un système distingue, ce qu’il confond et les conséquences de ses erreurs.</w:t>
      </w:r>
    </w:p>
    <w:p>
      <w:r>
        <w:t>J’ai travaillé en laboratoire sur l’apprentissage de catégories, avec des enregistrements de l’activité électrique cérébrale. Il fallait distinguer l’extraction d’une régularité de la mémorisation des exemples. Une réussite sur des exemples connus ne suffisait pas à établir la généralisation de l’apprentissage. Je retrouve cette exigence dans l’évaluation des modèles : examiner ce qui se maintient lorsque les situations changent.</w:t>
      </w:r>
    </w:p>
    <w:p>
      <w:r>
        <w:t>Une demande en biologie peut être légitime malgré un vocabulaire sensible; une formulation apparemment anodine peut aussi masquer un usage dangereux. Il faut considérer le sens de la demande dans son contexte et les conséquences pour les personnes. Une protection mal ajustée peut empêcher une aide utile ou laisser passer une réponse dangereuse. Prévenir des réponses qui aggraveraient la détresse d’une personne, ou contribuer à protéger des militaires d’un comportement dangereux de drones autonomes, donne à ces compétences une portée humaine concrète.</w:t>
      </w:r>
    </w:p>
    <w:p>
      <w:r>
        <w:t>Le travail que je vise mobilise les outils de la psychologie expérimentale : construire des situations, faire varier les conditions, observer les réponses et évaluer les corrections. On peut ainsi examiner des défaillances sans disposer d’une explication intégrale des mécanismes internes du modèle. Karine Ung pose justement la question du rôle de l’humain lorsque l’automatisation échoue. Le rapprochement avec ses travaux nucléaires porte sur cette démarche d’évaluation. Repérer une défaillance établit sa possibilité dans certaines conditions; cela ne suffit pas à connaître sa fréquence ni à démontrer qu’une correction la prévient durablement.</w:t>
      </w:r>
    </w:p>
    <w:p>
      <w:r>
        <w:t>La démarche de Paulier conduit à examiner aussi ce que l’utilisateur comprend de l’outil et ce qu’il peut en attendre. J’ai consacré beaucoup de temps à créer des outils de transcription et de révision; leur fonctionnement ne suffit pas à établir leur bénéfice pour l’étude. La distinction faite par Ung entre préférences et besoins s’applique ici : apprécier un système et être effectivement aidé par lui sont deux critères différents.</w:t>
      </w:r>
    </w:p>
    <w:p>
      <w:r>
        <w:t>Je serais moins attiré par des mandats où les connaissances psychologiques serviraient à accroître l’engagement au détriment d’une décision éclairée. Paulier distingue elle-même l’aide de la manipulation : les objectifs du mandat comptent. La persuasion et la négociation me demanderaient aussi un effort. Elles font pourtant partie du travail : une analyse doit pouvoir être comprise, discutée et mise en œuvre par d’autres professionnels.</w:t>
      </w:r>
    </w:p>
    <w:p>
      <w:r>
        <w:t>La concentration en ingénierie et facteurs humains, avec ses cours d’informatique cognitive (DIC), est cohérente avec ce projet, que Bédard et Passalacqua connaissent déjà. J’attends de la maîtrise les moyens d’approfondir une pratique existante, d’en établir la portée et de la faire reconnaître professionnellement. Les conférences précisent les exigences de méthode et de collaboration. Je veux pouvoir apporter à une équipe des observations qui permettent d’améliorer ses systèmes et de mieux protéger les personnes qui en dépendent.</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76" w:lineRule="auto" w:after="120"/>
    </w:pPr>
    <w:rPr>
      <w:rFonts w:ascii="Times New Roman" w:hAnsi="Times New Roman"/>
      <w:color w:val="000000"/>
      <w:sz w:val="24"/>
      <w:lang w:val="fr-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imes New Roman" w:hAnsi="Times New Roman"/>
      <w:b/>
      <w:bCs/>
      <w:color w:val="000000"/>
      <w:sz w:val="24"/>
      <w:szCs w:val="28"/>
      <w:lang w:val="fr-C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imes New Roman" w:hAnsi="Times New Roman"/>
      <w:b/>
      <w:color w:val="000000"/>
      <w:spacing w:val="5"/>
      <w:kern w:val="28"/>
      <w:sz w:val="32"/>
      <w:szCs w:val="52"/>
      <w:lang w:val="fr-C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Réflexion sur la profession en sciences psychologiques appliquées</dc:title>
  <dc:subject>PSY7010 Conférences du 6 octobre 2026</dc:subject>
  <dc:creator>Michel Mercier</dc:creator>
  <cp:keywords/>
  <dc:description/>
  <cp:lastModifiedBy/>
  <cp:revision>1</cp:revision>
  <dcterms:created xsi:type="dcterms:W3CDTF">2013-12-23T23:15:00Z</dcterms:created>
  <dcterms:modified xsi:type="dcterms:W3CDTF">2013-12-23T23:15:00Z</dcterms:modified>
  <cp:category/>
</cp:coreProperties>
</file>