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08D8" w14:textId="77777777" w:rsidR="00E61B82" w:rsidRPr="00EA7596" w:rsidRDefault="00BE3434" w:rsidP="00811A14">
      <w:pPr>
        <w:pStyle w:val="Banner"/>
        <w:rPr>
          <w:color w:val="000000"/>
        </w:rPr>
      </w:pPr>
      <w:r w:rsidRPr="00EA7596">
        <w:rPr>
          <w:color w:val="000000"/>
        </w:rPr>
        <w:t>STATUTORY INSTRUMENTS</w:t>
      </w:r>
    </w:p>
    <w:p w14:paraId="743F166A" w14:textId="77777777" w:rsidR="00E61B82" w:rsidRPr="00EA7596" w:rsidRDefault="00AA641F" w:rsidP="00E61B82">
      <w:pPr>
        <w:pStyle w:val="Number"/>
        <w:rPr>
          <w:color w:val="000000"/>
        </w:rPr>
      </w:pPr>
      <w:r w:rsidRPr="00EA7596">
        <w:rPr>
          <w:color w:val="000000"/>
        </w:rPr>
        <w:t>[YYYY]</w:t>
      </w:r>
      <w:r w:rsidR="00E61B82" w:rsidRPr="00EA7596">
        <w:rPr>
          <w:color w:val="000000"/>
        </w:rPr>
        <w:t xml:space="preserve"> No. </w:t>
      </w:r>
    </w:p>
    <w:p w14:paraId="334BD971" w14:textId="77777777" w:rsidR="00C25212" w:rsidRPr="00EA7596" w:rsidRDefault="00C25212" w:rsidP="00E61B82">
      <w:pPr>
        <w:pStyle w:val="subject"/>
        <w:rPr>
          <w:color w:val="000000"/>
        </w:rPr>
      </w:pPr>
      <w:r w:rsidRPr="00EA7596">
        <w:rPr>
          <w:color w:val="000000"/>
        </w:rPr>
        <w:t>Income tax</w:t>
      </w:r>
    </w:p>
    <w:p w14:paraId="7FE1A47B" w14:textId="77777777" w:rsidR="00E61B82" w:rsidRPr="00EA7596" w:rsidRDefault="002670AD" w:rsidP="00E61B82">
      <w:pPr>
        <w:pStyle w:val="Title"/>
        <w:rPr>
          <w:color w:val="000000"/>
        </w:rPr>
      </w:pPr>
      <w:r w:rsidRPr="00EA7596">
        <w:rPr>
          <w:color w:val="000000"/>
        </w:rPr>
        <w:t>The Income</w:t>
      </w:r>
      <w:r w:rsidR="00C25212" w:rsidRPr="00EA7596">
        <w:rPr>
          <w:color w:val="000000"/>
        </w:rPr>
        <w:t xml:space="preserve"> Tax </w:t>
      </w:r>
      <w:r w:rsidRPr="00EA7596">
        <w:rPr>
          <w:color w:val="000000"/>
        </w:rPr>
        <w:t>(</w:t>
      </w:r>
      <w:r w:rsidR="00C25212" w:rsidRPr="00EA7596">
        <w:rPr>
          <w:color w:val="000000"/>
        </w:rPr>
        <w:t>Digital</w:t>
      </w:r>
      <w:r w:rsidRPr="00EA7596">
        <w:rPr>
          <w:color w:val="000000"/>
        </w:rPr>
        <w:t xml:space="preserve"> Requirements)</w:t>
      </w:r>
      <w:r w:rsidR="00AA641F" w:rsidRPr="00EA7596">
        <w:rPr>
          <w:color w:val="000000"/>
        </w:rPr>
        <w:t xml:space="preserve"> Regulations [YYYY]</w:t>
      </w:r>
    </w:p>
    <w:p w14:paraId="0E6FFA1F" w14:textId="77777777" w:rsidR="00E61B82" w:rsidRPr="00EA7596" w:rsidRDefault="00E61B82" w:rsidP="00E61B82">
      <w:pPr>
        <w:pStyle w:val="Made"/>
        <w:rPr>
          <w:color w:val="000000"/>
        </w:rPr>
      </w:pPr>
      <w:r w:rsidRPr="00EA7596">
        <w:rPr>
          <w:color w:val="000000"/>
        </w:rPr>
        <w:t>Made</w:t>
      </w:r>
      <w:r w:rsidRPr="00EA7596">
        <w:rPr>
          <w:color w:val="000000"/>
        </w:rPr>
        <w:tab/>
        <w:t>-</w:t>
      </w:r>
      <w:r w:rsidRPr="00EA7596">
        <w:rPr>
          <w:color w:val="000000"/>
        </w:rPr>
        <w:tab/>
        <w:t>-</w:t>
      </w:r>
      <w:r w:rsidRPr="00EA7596">
        <w:rPr>
          <w:color w:val="000000"/>
        </w:rPr>
        <w:tab/>
        <w:t>-</w:t>
      </w:r>
      <w:r w:rsidRPr="00EA7596">
        <w:rPr>
          <w:color w:val="000000"/>
        </w:rPr>
        <w:tab/>
        <w:t>-</w:t>
      </w:r>
      <w:r w:rsidRPr="00EA7596">
        <w:rPr>
          <w:color w:val="000000"/>
        </w:rPr>
        <w:tab/>
        <w:t>***</w:t>
      </w:r>
    </w:p>
    <w:p w14:paraId="78DB3F6A" w14:textId="77777777" w:rsidR="00E61B82" w:rsidRPr="00EA7596" w:rsidRDefault="00E61B82" w:rsidP="00E61B82">
      <w:pPr>
        <w:pStyle w:val="Laid"/>
        <w:rPr>
          <w:color w:val="000000"/>
        </w:rPr>
      </w:pPr>
      <w:r w:rsidRPr="00EA7596">
        <w:rPr>
          <w:color w:val="000000"/>
        </w:rPr>
        <w:t xml:space="preserve">Laid before </w:t>
      </w:r>
      <w:r w:rsidR="00C25212" w:rsidRPr="00EA7596">
        <w:rPr>
          <w:color w:val="000000"/>
        </w:rPr>
        <w:t>the House of Commons</w:t>
      </w:r>
      <w:r w:rsidRPr="00EA7596">
        <w:rPr>
          <w:color w:val="000000"/>
        </w:rPr>
        <w:tab/>
        <w:t>***</w:t>
      </w:r>
    </w:p>
    <w:p w14:paraId="0E1CC2A4" w14:textId="77777777" w:rsidR="00355BF1" w:rsidRPr="00EA7596" w:rsidRDefault="00E61B82" w:rsidP="00364A56">
      <w:pPr>
        <w:pStyle w:val="Coming"/>
        <w:rPr>
          <w:color w:val="000000"/>
        </w:rPr>
      </w:pPr>
      <w:r w:rsidRPr="00EA7596">
        <w:rPr>
          <w:color w:val="000000"/>
        </w:rPr>
        <w:t>Coming into force</w:t>
      </w:r>
      <w:r w:rsidRPr="00EA7596">
        <w:rPr>
          <w:color w:val="000000"/>
        </w:rPr>
        <w:tab/>
        <w:t>-</w:t>
      </w:r>
      <w:r w:rsidRPr="00EA7596">
        <w:rPr>
          <w:color w:val="000000"/>
        </w:rPr>
        <w:tab/>
        <w:t>-</w:t>
      </w:r>
      <w:r w:rsidRPr="00EA7596">
        <w:rPr>
          <w:color w:val="000000"/>
        </w:rPr>
        <w:tab/>
        <w:t>***</w:t>
      </w:r>
    </w:p>
    <w:p w14:paraId="0063CE3F" w14:textId="77777777" w:rsidR="00A84077" w:rsidRPr="00EA7596" w:rsidRDefault="00A84077" w:rsidP="00A84077">
      <w:pPr>
        <w:pStyle w:val="ArrHead"/>
        <w:rPr>
          <w:color w:val="000000"/>
        </w:rPr>
      </w:pPr>
      <w:r w:rsidRPr="00EA7596">
        <w:rPr>
          <w:color w:val="000000"/>
        </w:rPr>
        <w:t>Contents</w:t>
      </w:r>
    </w:p>
    <w:p w14:paraId="0FEBF100" w14:textId="77777777" w:rsidR="00A84077" w:rsidRPr="00EA7596" w:rsidRDefault="00A84077" w:rsidP="00A84077">
      <w:pPr>
        <w:pStyle w:val="TOC1"/>
        <w:rPr>
          <w:color w:val="000000"/>
        </w:rPr>
      </w:pPr>
      <w:r w:rsidRPr="00EA7596">
        <w:rPr>
          <w:color w:val="000000"/>
        </w:rPr>
        <w:t>PART 1</w:t>
      </w:r>
      <w:bookmarkStart w:id="0" w:name="TOCentryTOC25_07_2017_09_46_55_11"/>
      <w:bookmarkEnd w:id="0"/>
    </w:p>
    <w:p w14:paraId="6989439F" w14:textId="77777777" w:rsidR="00A84077" w:rsidRPr="00EA7596" w:rsidRDefault="00A84077" w:rsidP="00A84077">
      <w:pPr>
        <w:pStyle w:val="TOC2"/>
        <w:rPr>
          <w:color w:val="000000"/>
        </w:rPr>
      </w:pPr>
      <w:r w:rsidRPr="00EA7596">
        <w:rPr>
          <w:color w:val="000000"/>
        </w:rPr>
        <w:t>General</w:t>
      </w:r>
      <w:bookmarkStart w:id="1" w:name="TOCentryTOC25_07_2017_09_46_55_12"/>
      <w:bookmarkEnd w:id="1"/>
    </w:p>
    <w:p w14:paraId="51F422ED" w14:textId="77777777" w:rsidR="00A84077" w:rsidRPr="00EA7596" w:rsidRDefault="00A84077" w:rsidP="00A84077">
      <w:pPr>
        <w:pStyle w:val="linespace"/>
        <w:rPr>
          <w:color w:val="000000"/>
        </w:rPr>
      </w:pPr>
    </w:p>
    <w:p w14:paraId="1DECCD4B" w14:textId="77777777" w:rsidR="00A84077" w:rsidRPr="00EA7596" w:rsidRDefault="00A84077" w:rsidP="00A84077">
      <w:pPr>
        <w:pStyle w:val="TOC9"/>
        <w:rPr>
          <w:color w:val="000000"/>
        </w:rPr>
      </w:pPr>
      <w:r w:rsidRPr="00EA7596">
        <w:rPr>
          <w:color w:val="000000"/>
        </w:rPr>
        <w:t>1.</w:t>
      </w:r>
      <w:r w:rsidRPr="00EA7596">
        <w:rPr>
          <w:color w:val="000000"/>
        </w:rPr>
        <w:tab/>
        <w:t>Citation and commencement</w:t>
      </w:r>
      <w:bookmarkStart w:id="2" w:name="TOCentryTOC25_07_2017_09_46_55_13"/>
      <w:bookmarkEnd w:id="2"/>
      <w:r w:rsidRPr="00EA7596">
        <w:rPr>
          <w:color w:val="000000"/>
        </w:rPr>
        <w:tab/>
      </w:r>
      <w:r w:rsidRPr="00EA7596">
        <w:rPr>
          <w:color w:val="000000"/>
        </w:rPr>
        <w:fldChar w:fldCharType="begin"/>
      </w:r>
      <w:r w:rsidRPr="00EA7596">
        <w:rPr>
          <w:color w:val="000000"/>
        </w:rPr>
        <w:instrText xml:space="preserve"> PAGEREF TOC25_07_2017_09_46_55_13 \h </w:instrText>
      </w:r>
      <w:r w:rsidRPr="00EA7596">
        <w:rPr>
          <w:color w:val="000000"/>
        </w:rPr>
      </w:r>
      <w:r w:rsidRPr="00EA7596">
        <w:rPr>
          <w:color w:val="000000"/>
        </w:rPr>
        <w:fldChar w:fldCharType="separate"/>
      </w:r>
      <w:r w:rsidRPr="00EA7596">
        <w:rPr>
          <w:noProof/>
          <w:color w:val="000000"/>
        </w:rPr>
        <w:t>3</w:t>
      </w:r>
      <w:r w:rsidRPr="00EA7596">
        <w:rPr>
          <w:color w:val="000000"/>
        </w:rPr>
        <w:fldChar w:fldCharType="end"/>
      </w:r>
    </w:p>
    <w:p w14:paraId="208C7F01" w14:textId="77777777" w:rsidR="00A84077" w:rsidRPr="00EA7596" w:rsidRDefault="00A84077" w:rsidP="00A84077">
      <w:pPr>
        <w:pStyle w:val="TOC9"/>
        <w:rPr>
          <w:color w:val="000000"/>
        </w:rPr>
      </w:pPr>
      <w:r w:rsidRPr="00EA7596">
        <w:rPr>
          <w:color w:val="000000"/>
        </w:rPr>
        <w:t>2.</w:t>
      </w:r>
      <w:r w:rsidRPr="00EA7596">
        <w:rPr>
          <w:color w:val="000000"/>
        </w:rPr>
        <w:tab/>
        <w:t>Interpretation</w:t>
      </w:r>
      <w:bookmarkStart w:id="3" w:name="TOCentryTOC25_07_2017_09_46_55_15"/>
      <w:bookmarkEnd w:id="3"/>
      <w:r w:rsidRPr="00EA7596">
        <w:rPr>
          <w:color w:val="000000"/>
        </w:rPr>
        <w:tab/>
      </w:r>
      <w:r w:rsidRPr="00EA7596">
        <w:rPr>
          <w:color w:val="000000"/>
        </w:rPr>
        <w:fldChar w:fldCharType="begin"/>
      </w:r>
      <w:r w:rsidRPr="00EA7596">
        <w:rPr>
          <w:color w:val="000000"/>
        </w:rPr>
        <w:instrText xml:space="preserve"> PAGEREF TOC25_07_2017_09_46_55_15 \h </w:instrText>
      </w:r>
      <w:r w:rsidRPr="00EA7596">
        <w:rPr>
          <w:color w:val="000000"/>
        </w:rPr>
      </w:r>
      <w:r w:rsidRPr="00EA7596">
        <w:rPr>
          <w:color w:val="000000"/>
        </w:rPr>
        <w:fldChar w:fldCharType="separate"/>
      </w:r>
      <w:r w:rsidRPr="00EA7596">
        <w:rPr>
          <w:noProof/>
          <w:color w:val="000000"/>
        </w:rPr>
        <w:t>3</w:t>
      </w:r>
      <w:r w:rsidRPr="00EA7596">
        <w:rPr>
          <w:color w:val="000000"/>
        </w:rPr>
        <w:fldChar w:fldCharType="end"/>
      </w:r>
    </w:p>
    <w:p w14:paraId="48F10B26" w14:textId="77777777" w:rsidR="00A84077" w:rsidRPr="00EA7596" w:rsidRDefault="00A84077" w:rsidP="00A84077">
      <w:pPr>
        <w:pStyle w:val="TOC9"/>
        <w:rPr>
          <w:color w:val="000000"/>
        </w:rPr>
      </w:pPr>
      <w:r w:rsidRPr="00EA7596">
        <w:rPr>
          <w:color w:val="000000"/>
        </w:rPr>
        <w:t>3.</w:t>
      </w:r>
      <w:r w:rsidRPr="00EA7596">
        <w:rPr>
          <w:color w:val="000000"/>
        </w:rPr>
        <w:tab/>
        <w:t>Requirement to use functional compatible software</w:t>
      </w:r>
      <w:bookmarkStart w:id="4" w:name="TOCentryTOC25_07_2017_09_46_55_51"/>
      <w:bookmarkEnd w:id="4"/>
      <w:r w:rsidRPr="00EA7596">
        <w:rPr>
          <w:color w:val="000000"/>
        </w:rPr>
        <w:tab/>
      </w:r>
      <w:r w:rsidRPr="00EA7596">
        <w:rPr>
          <w:color w:val="000000"/>
        </w:rPr>
        <w:fldChar w:fldCharType="begin"/>
      </w:r>
      <w:r w:rsidRPr="00EA7596">
        <w:rPr>
          <w:color w:val="000000"/>
        </w:rPr>
        <w:instrText xml:space="preserve"> PAGEREF TOC25_07_2017_09_46_55_51 \h </w:instrText>
      </w:r>
      <w:r w:rsidRPr="00EA7596">
        <w:rPr>
          <w:color w:val="000000"/>
        </w:rPr>
      </w:r>
      <w:r w:rsidRPr="00EA7596">
        <w:rPr>
          <w:color w:val="000000"/>
        </w:rPr>
        <w:fldChar w:fldCharType="separate"/>
      </w:r>
      <w:r w:rsidRPr="00EA7596">
        <w:rPr>
          <w:noProof/>
          <w:color w:val="000000"/>
        </w:rPr>
        <w:t>4</w:t>
      </w:r>
      <w:r w:rsidRPr="00EA7596">
        <w:rPr>
          <w:color w:val="000000"/>
        </w:rPr>
        <w:fldChar w:fldCharType="end"/>
      </w:r>
    </w:p>
    <w:p w14:paraId="62459D13" w14:textId="77777777" w:rsidR="00A84077" w:rsidRPr="00EA7596" w:rsidRDefault="00A84077" w:rsidP="00A84077">
      <w:pPr>
        <w:pStyle w:val="TOC9"/>
        <w:rPr>
          <w:color w:val="000000"/>
        </w:rPr>
      </w:pPr>
      <w:r w:rsidRPr="00EA7596">
        <w:rPr>
          <w:color w:val="000000"/>
        </w:rPr>
        <w:t>4.</w:t>
      </w:r>
      <w:r w:rsidRPr="00EA7596">
        <w:rPr>
          <w:color w:val="000000"/>
        </w:rPr>
        <w:tab/>
        <w:t>Digital start date</w:t>
      </w:r>
      <w:bookmarkStart w:id="5" w:name="TOCentryTOC25_07_2017_09_46_55_57"/>
      <w:bookmarkEnd w:id="5"/>
      <w:r w:rsidRPr="00EA7596">
        <w:rPr>
          <w:color w:val="000000"/>
        </w:rPr>
        <w:tab/>
      </w:r>
      <w:r w:rsidRPr="00EA7596">
        <w:rPr>
          <w:color w:val="000000"/>
        </w:rPr>
        <w:fldChar w:fldCharType="begin"/>
      </w:r>
      <w:r w:rsidRPr="00EA7596">
        <w:rPr>
          <w:color w:val="000000"/>
        </w:rPr>
        <w:instrText xml:space="preserve"> PAGEREF TOC25_07_2017_09_46_55_57 \h </w:instrText>
      </w:r>
      <w:r w:rsidRPr="00EA7596">
        <w:rPr>
          <w:color w:val="000000"/>
        </w:rPr>
      </w:r>
      <w:r w:rsidRPr="00EA7596">
        <w:rPr>
          <w:color w:val="000000"/>
        </w:rPr>
        <w:fldChar w:fldCharType="separate"/>
      </w:r>
      <w:r w:rsidRPr="00EA7596">
        <w:rPr>
          <w:noProof/>
          <w:color w:val="000000"/>
        </w:rPr>
        <w:t>4</w:t>
      </w:r>
      <w:r w:rsidRPr="00EA7596">
        <w:rPr>
          <w:color w:val="000000"/>
        </w:rPr>
        <w:fldChar w:fldCharType="end"/>
      </w:r>
    </w:p>
    <w:p w14:paraId="23A7CDCD" w14:textId="77777777" w:rsidR="00A84077" w:rsidRPr="00EA7596" w:rsidRDefault="00A84077" w:rsidP="00A84077">
      <w:pPr>
        <w:pStyle w:val="linespace"/>
        <w:rPr>
          <w:color w:val="000000"/>
        </w:rPr>
      </w:pPr>
    </w:p>
    <w:p w14:paraId="778EFA86" w14:textId="77777777" w:rsidR="00A84077" w:rsidRPr="00EA7596" w:rsidRDefault="00A84077" w:rsidP="00A84077">
      <w:pPr>
        <w:pStyle w:val="TOC1"/>
        <w:rPr>
          <w:color w:val="000000"/>
        </w:rPr>
      </w:pPr>
      <w:r w:rsidRPr="00EA7596">
        <w:rPr>
          <w:color w:val="000000"/>
        </w:rPr>
        <w:t>PART 2</w:t>
      </w:r>
      <w:bookmarkStart w:id="6" w:name="TOCentryTOC25_07_2017_09_46_55_78"/>
      <w:bookmarkEnd w:id="6"/>
    </w:p>
    <w:p w14:paraId="432DEAB4" w14:textId="77777777" w:rsidR="00A84077" w:rsidRPr="00EA7596" w:rsidRDefault="00A84077" w:rsidP="00A84077">
      <w:pPr>
        <w:pStyle w:val="TOC2"/>
        <w:rPr>
          <w:color w:val="000000"/>
        </w:rPr>
      </w:pPr>
      <w:r w:rsidRPr="00EA7596">
        <w:rPr>
          <w:color w:val="000000"/>
        </w:rPr>
        <w:t>Digital records</w:t>
      </w:r>
      <w:bookmarkStart w:id="7" w:name="TOCentryTOC25_07_2017_09_46_55_79"/>
      <w:bookmarkEnd w:id="7"/>
    </w:p>
    <w:p w14:paraId="5391D754" w14:textId="77777777" w:rsidR="00A84077" w:rsidRPr="00EA7596" w:rsidRDefault="00A84077" w:rsidP="00A84077">
      <w:pPr>
        <w:pStyle w:val="linespace"/>
        <w:rPr>
          <w:color w:val="000000"/>
        </w:rPr>
      </w:pPr>
    </w:p>
    <w:p w14:paraId="1CFE867D" w14:textId="77777777" w:rsidR="00A84077" w:rsidRPr="00EA7596" w:rsidRDefault="00A84077" w:rsidP="00A84077">
      <w:pPr>
        <w:pStyle w:val="TOC9"/>
        <w:rPr>
          <w:color w:val="000000"/>
        </w:rPr>
      </w:pPr>
      <w:r w:rsidRPr="00EA7596">
        <w:rPr>
          <w:color w:val="000000"/>
        </w:rPr>
        <w:t>5.</w:t>
      </w:r>
      <w:r w:rsidRPr="00EA7596">
        <w:rPr>
          <w:color w:val="000000"/>
        </w:rPr>
        <w:tab/>
        <w:t>Keeping and recording digital records</w:t>
      </w:r>
      <w:bookmarkStart w:id="8" w:name="TOCentryTOC25_07_2017_09_46_55_80"/>
      <w:bookmarkEnd w:id="8"/>
      <w:r w:rsidRPr="00EA7596">
        <w:rPr>
          <w:color w:val="000000"/>
        </w:rPr>
        <w:tab/>
      </w:r>
      <w:r w:rsidRPr="00EA7596">
        <w:rPr>
          <w:color w:val="000000"/>
        </w:rPr>
        <w:fldChar w:fldCharType="begin"/>
      </w:r>
      <w:r w:rsidRPr="00EA7596">
        <w:rPr>
          <w:color w:val="000000"/>
        </w:rPr>
        <w:instrText xml:space="preserve"> PAGEREF TOC25_07_2017_09_46_55_80 \h </w:instrText>
      </w:r>
      <w:r w:rsidRPr="00EA7596">
        <w:rPr>
          <w:color w:val="000000"/>
        </w:rPr>
      </w:r>
      <w:r w:rsidRPr="00EA7596">
        <w:rPr>
          <w:color w:val="000000"/>
        </w:rPr>
        <w:fldChar w:fldCharType="separate"/>
      </w:r>
      <w:r w:rsidRPr="00EA7596">
        <w:rPr>
          <w:noProof/>
          <w:color w:val="000000"/>
        </w:rPr>
        <w:t>5</w:t>
      </w:r>
      <w:r w:rsidRPr="00EA7596">
        <w:rPr>
          <w:color w:val="000000"/>
        </w:rPr>
        <w:fldChar w:fldCharType="end"/>
      </w:r>
    </w:p>
    <w:p w14:paraId="6B7A1C22" w14:textId="77777777" w:rsidR="00A84077" w:rsidRPr="00EA7596" w:rsidRDefault="00A84077" w:rsidP="00A84077">
      <w:pPr>
        <w:pStyle w:val="TOC9"/>
        <w:rPr>
          <w:color w:val="000000"/>
        </w:rPr>
      </w:pPr>
      <w:r w:rsidRPr="00EA7596">
        <w:rPr>
          <w:color w:val="000000"/>
        </w:rPr>
        <w:t>6.</w:t>
      </w:r>
      <w:r w:rsidRPr="00EA7596">
        <w:rPr>
          <w:color w:val="000000"/>
        </w:rPr>
        <w:tab/>
        <w:t>Digital records</w:t>
      </w:r>
      <w:bookmarkStart w:id="9" w:name="TOCentryTOC25_07_2017_09_46_55_84"/>
      <w:bookmarkEnd w:id="9"/>
      <w:r w:rsidRPr="00EA7596">
        <w:rPr>
          <w:color w:val="000000"/>
        </w:rPr>
        <w:tab/>
      </w:r>
      <w:r w:rsidRPr="00EA7596">
        <w:rPr>
          <w:color w:val="000000"/>
        </w:rPr>
        <w:fldChar w:fldCharType="begin"/>
      </w:r>
      <w:r w:rsidRPr="00EA7596">
        <w:rPr>
          <w:color w:val="000000"/>
        </w:rPr>
        <w:instrText xml:space="preserve"> PAGEREF TOC25_07_2017_09_46_55_84 \h </w:instrText>
      </w:r>
      <w:r w:rsidRPr="00EA7596">
        <w:rPr>
          <w:color w:val="000000"/>
        </w:rPr>
      </w:r>
      <w:r w:rsidRPr="00EA7596">
        <w:rPr>
          <w:color w:val="000000"/>
        </w:rPr>
        <w:fldChar w:fldCharType="separate"/>
      </w:r>
      <w:r w:rsidRPr="00EA7596">
        <w:rPr>
          <w:noProof/>
          <w:color w:val="000000"/>
        </w:rPr>
        <w:t>5</w:t>
      </w:r>
      <w:r w:rsidRPr="00EA7596">
        <w:rPr>
          <w:color w:val="000000"/>
        </w:rPr>
        <w:fldChar w:fldCharType="end"/>
      </w:r>
    </w:p>
    <w:p w14:paraId="4696436E" w14:textId="77777777" w:rsidR="00A84077" w:rsidRPr="00EA7596" w:rsidRDefault="00A84077" w:rsidP="00A84077">
      <w:pPr>
        <w:pStyle w:val="linespace"/>
        <w:rPr>
          <w:color w:val="000000"/>
        </w:rPr>
      </w:pPr>
    </w:p>
    <w:p w14:paraId="0DA5AF33" w14:textId="77777777" w:rsidR="00A84077" w:rsidRPr="00EA7596" w:rsidRDefault="00A84077" w:rsidP="00A84077">
      <w:pPr>
        <w:pStyle w:val="TOC1"/>
        <w:rPr>
          <w:color w:val="000000"/>
        </w:rPr>
      </w:pPr>
      <w:r w:rsidRPr="00EA7596">
        <w:rPr>
          <w:color w:val="000000"/>
        </w:rPr>
        <w:t>PART 3</w:t>
      </w:r>
      <w:bookmarkStart w:id="10" w:name="TOCentryTOC25_07_2017_09_46_55_91"/>
      <w:bookmarkEnd w:id="10"/>
    </w:p>
    <w:p w14:paraId="283F0202" w14:textId="77777777" w:rsidR="00A84077" w:rsidRPr="00EA7596" w:rsidRDefault="00A84077" w:rsidP="00A84077">
      <w:pPr>
        <w:pStyle w:val="TOC2"/>
        <w:rPr>
          <w:color w:val="000000"/>
        </w:rPr>
      </w:pPr>
      <w:r w:rsidRPr="00EA7596">
        <w:rPr>
          <w:color w:val="000000"/>
        </w:rPr>
        <w:t>Quarterly updates</w:t>
      </w:r>
      <w:bookmarkStart w:id="11" w:name="TOCentryTOC25_07_2017_09_46_55_92"/>
      <w:bookmarkEnd w:id="11"/>
    </w:p>
    <w:p w14:paraId="143CCF56" w14:textId="77777777" w:rsidR="00A84077" w:rsidRPr="00EA7596" w:rsidRDefault="00A84077" w:rsidP="00A84077">
      <w:pPr>
        <w:pStyle w:val="linespace"/>
        <w:rPr>
          <w:color w:val="000000"/>
        </w:rPr>
      </w:pPr>
    </w:p>
    <w:p w14:paraId="7BEACA17" w14:textId="77777777" w:rsidR="00A84077" w:rsidRPr="00EA7596" w:rsidRDefault="00A84077" w:rsidP="00A84077">
      <w:pPr>
        <w:pStyle w:val="TOC9"/>
        <w:rPr>
          <w:color w:val="000000"/>
        </w:rPr>
      </w:pPr>
      <w:r w:rsidRPr="00EA7596">
        <w:rPr>
          <w:color w:val="000000"/>
        </w:rPr>
        <w:t>7.</w:t>
      </w:r>
      <w:r w:rsidRPr="00EA7596">
        <w:rPr>
          <w:color w:val="000000"/>
        </w:rPr>
        <w:tab/>
        <w:t>Quarterly updates</w:t>
      </w:r>
      <w:bookmarkStart w:id="12" w:name="TOCentryTOC25_07_2017_09_46_55_93"/>
      <w:bookmarkEnd w:id="12"/>
      <w:r w:rsidRPr="00EA7596">
        <w:rPr>
          <w:color w:val="000000"/>
        </w:rPr>
        <w:tab/>
      </w:r>
      <w:r w:rsidRPr="00EA7596">
        <w:rPr>
          <w:color w:val="000000"/>
        </w:rPr>
        <w:fldChar w:fldCharType="begin"/>
      </w:r>
      <w:r w:rsidRPr="00EA7596">
        <w:rPr>
          <w:color w:val="000000"/>
        </w:rPr>
        <w:instrText xml:space="preserve"> PAGEREF TOC25_07_2017_09_46_55_93 \h </w:instrText>
      </w:r>
      <w:r w:rsidRPr="00EA7596">
        <w:rPr>
          <w:color w:val="000000"/>
        </w:rPr>
      </w:r>
      <w:r w:rsidRPr="00EA7596">
        <w:rPr>
          <w:color w:val="000000"/>
        </w:rPr>
        <w:fldChar w:fldCharType="separate"/>
      </w:r>
      <w:r w:rsidRPr="00EA7596">
        <w:rPr>
          <w:noProof/>
          <w:color w:val="000000"/>
        </w:rPr>
        <w:t>6</w:t>
      </w:r>
      <w:r w:rsidRPr="00EA7596">
        <w:rPr>
          <w:color w:val="000000"/>
        </w:rPr>
        <w:fldChar w:fldCharType="end"/>
      </w:r>
    </w:p>
    <w:p w14:paraId="7957C8DE" w14:textId="77777777" w:rsidR="00A84077" w:rsidRPr="00EA7596" w:rsidRDefault="00A84077" w:rsidP="00A84077">
      <w:pPr>
        <w:pStyle w:val="TOC9"/>
        <w:rPr>
          <w:color w:val="000000"/>
        </w:rPr>
      </w:pPr>
      <w:r w:rsidRPr="00EA7596">
        <w:rPr>
          <w:color w:val="000000"/>
        </w:rPr>
        <w:t>8.</w:t>
      </w:r>
      <w:r w:rsidRPr="00EA7596">
        <w:rPr>
          <w:color w:val="000000"/>
        </w:rPr>
        <w:tab/>
        <w:t>Update notices</w:t>
      </w:r>
      <w:bookmarkStart w:id="13" w:name="TOCentryTOC25_07_2017_09_46_55_98"/>
      <w:bookmarkEnd w:id="13"/>
      <w:r w:rsidRPr="00EA7596">
        <w:rPr>
          <w:color w:val="000000"/>
        </w:rPr>
        <w:tab/>
      </w:r>
      <w:r w:rsidRPr="00EA7596">
        <w:rPr>
          <w:color w:val="000000"/>
        </w:rPr>
        <w:fldChar w:fldCharType="begin"/>
      </w:r>
      <w:r w:rsidRPr="00EA7596">
        <w:rPr>
          <w:color w:val="000000"/>
        </w:rPr>
        <w:instrText xml:space="preserve"> PAGEREF TOC25_07_2017_09_46_55_98 \h </w:instrText>
      </w:r>
      <w:r w:rsidRPr="00EA7596">
        <w:rPr>
          <w:color w:val="000000"/>
        </w:rPr>
      </w:r>
      <w:r w:rsidRPr="00EA7596">
        <w:rPr>
          <w:color w:val="000000"/>
        </w:rPr>
        <w:fldChar w:fldCharType="separate"/>
      </w:r>
      <w:r w:rsidRPr="00EA7596">
        <w:rPr>
          <w:noProof/>
          <w:color w:val="000000"/>
        </w:rPr>
        <w:t>6</w:t>
      </w:r>
      <w:r w:rsidRPr="00EA7596">
        <w:rPr>
          <w:color w:val="000000"/>
        </w:rPr>
        <w:fldChar w:fldCharType="end"/>
      </w:r>
    </w:p>
    <w:p w14:paraId="37C1D7DF" w14:textId="77777777" w:rsidR="00A84077" w:rsidRPr="00EA7596" w:rsidRDefault="00A84077" w:rsidP="00A84077">
      <w:pPr>
        <w:pStyle w:val="TOC9"/>
        <w:rPr>
          <w:color w:val="000000"/>
        </w:rPr>
      </w:pPr>
      <w:r w:rsidRPr="00EA7596">
        <w:rPr>
          <w:color w:val="000000"/>
        </w:rPr>
        <w:t>9.</w:t>
      </w:r>
      <w:r w:rsidRPr="00EA7596">
        <w:rPr>
          <w:color w:val="000000"/>
        </w:rPr>
        <w:tab/>
        <w:t>Commencement and cessation of the requirement to provide quarterly updates</w:t>
      </w:r>
      <w:bookmarkStart w:id="14" w:name="TOCentryTOC25_07_2017_09_46_55_107"/>
      <w:bookmarkEnd w:id="14"/>
      <w:r w:rsidRPr="00EA7596">
        <w:rPr>
          <w:color w:val="000000"/>
        </w:rPr>
        <w:tab/>
      </w:r>
      <w:r w:rsidRPr="00EA7596">
        <w:rPr>
          <w:color w:val="000000"/>
        </w:rPr>
        <w:fldChar w:fldCharType="begin"/>
      </w:r>
      <w:r w:rsidRPr="00EA7596">
        <w:rPr>
          <w:color w:val="000000"/>
        </w:rPr>
        <w:instrText xml:space="preserve"> PAGEREF TOC25_07_2017_09_46_55_107 \h </w:instrText>
      </w:r>
      <w:r w:rsidRPr="00EA7596">
        <w:rPr>
          <w:color w:val="000000"/>
        </w:rPr>
      </w:r>
      <w:r w:rsidRPr="00EA7596">
        <w:rPr>
          <w:color w:val="000000"/>
        </w:rPr>
        <w:fldChar w:fldCharType="separate"/>
      </w:r>
      <w:r w:rsidRPr="00EA7596">
        <w:rPr>
          <w:noProof/>
          <w:color w:val="000000"/>
        </w:rPr>
        <w:t>6</w:t>
      </w:r>
      <w:r w:rsidRPr="00EA7596">
        <w:rPr>
          <w:color w:val="000000"/>
        </w:rPr>
        <w:fldChar w:fldCharType="end"/>
      </w:r>
    </w:p>
    <w:p w14:paraId="22835D28" w14:textId="77777777" w:rsidR="00A84077" w:rsidRPr="00EA7596" w:rsidRDefault="00A84077" w:rsidP="00A84077">
      <w:pPr>
        <w:pStyle w:val="TOC9"/>
        <w:rPr>
          <w:color w:val="000000"/>
        </w:rPr>
      </w:pPr>
      <w:r w:rsidRPr="00EA7596">
        <w:rPr>
          <w:color w:val="000000"/>
        </w:rPr>
        <w:t>10.</w:t>
      </w:r>
      <w:r w:rsidRPr="00EA7596">
        <w:rPr>
          <w:color w:val="000000"/>
        </w:rPr>
        <w:tab/>
        <w:t>Provision of update information for periods shorter than a quarter</w:t>
      </w:r>
      <w:bookmarkStart w:id="15" w:name="TOCentryTOC25_07_2017_09_46_55_111"/>
      <w:bookmarkEnd w:id="15"/>
      <w:r w:rsidRPr="00EA7596">
        <w:rPr>
          <w:color w:val="000000"/>
        </w:rPr>
        <w:tab/>
      </w:r>
      <w:r w:rsidRPr="00EA7596">
        <w:rPr>
          <w:color w:val="000000"/>
        </w:rPr>
        <w:fldChar w:fldCharType="begin"/>
      </w:r>
      <w:r w:rsidRPr="00EA7596">
        <w:rPr>
          <w:color w:val="000000"/>
        </w:rPr>
        <w:instrText xml:space="preserve"> PAGEREF TOC25_07_2017_09_46_55_111 \h </w:instrText>
      </w:r>
      <w:r w:rsidRPr="00EA7596">
        <w:rPr>
          <w:color w:val="000000"/>
        </w:rPr>
      </w:r>
      <w:r w:rsidRPr="00EA7596">
        <w:rPr>
          <w:color w:val="000000"/>
        </w:rPr>
        <w:fldChar w:fldCharType="separate"/>
      </w:r>
      <w:r w:rsidRPr="00EA7596">
        <w:rPr>
          <w:noProof/>
          <w:color w:val="000000"/>
        </w:rPr>
        <w:t>6</w:t>
      </w:r>
      <w:r w:rsidRPr="00EA7596">
        <w:rPr>
          <w:color w:val="000000"/>
        </w:rPr>
        <w:fldChar w:fldCharType="end"/>
      </w:r>
    </w:p>
    <w:p w14:paraId="24998486" w14:textId="77777777" w:rsidR="00A84077" w:rsidRPr="00EA7596" w:rsidRDefault="00A84077" w:rsidP="00A84077">
      <w:pPr>
        <w:pStyle w:val="TOC9"/>
        <w:rPr>
          <w:color w:val="000000"/>
        </w:rPr>
      </w:pPr>
      <w:r w:rsidRPr="00EA7596">
        <w:rPr>
          <w:color w:val="000000"/>
        </w:rPr>
        <w:t>11.</w:t>
      </w:r>
      <w:r w:rsidRPr="00EA7596">
        <w:rPr>
          <w:color w:val="000000"/>
        </w:rPr>
        <w:tab/>
        <w:t>Early provision of update information for quarterly periods</w:t>
      </w:r>
      <w:bookmarkStart w:id="16" w:name="TOCentryTOC25_07_2017_09_46_55_120"/>
      <w:bookmarkEnd w:id="16"/>
      <w:r w:rsidRPr="00EA7596">
        <w:rPr>
          <w:color w:val="000000"/>
        </w:rPr>
        <w:tab/>
      </w:r>
      <w:r w:rsidRPr="00EA7596">
        <w:rPr>
          <w:color w:val="000000"/>
        </w:rPr>
        <w:fldChar w:fldCharType="begin"/>
      </w:r>
      <w:r w:rsidRPr="00EA7596">
        <w:rPr>
          <w:color w:val="000000"/>
        </w:rPr>
        <w:instrText xml:space="preserve"> PAGEREF TOC25_07_2017_09_46_55_120 \h </w:instrText>
      </w:r>
      <w:r w:rsidRPr="00EA7596">
        <w:rPr>
          <w:color w:val="000000"/>
        </w:rPr>
      </w:r>
      <w:r w:rsidRPr="00EA7596">
        <w:rPr>
          <w:color w:val="000000"/>
        </w:rPr>
        <w:fldChar w:fldCharType="separate"/>
      </w:r>
      <w:r w:rsidRPr="00EA7596">
        <w:rPr>
          <w:noProof/>
          <w:color w:val="000000"/>
        </w:rPr>
        <w:t>7</w:t>
      </w:r>
      <w:r w:rsidRPr="00EA7596">
        <w:rPr>
          <w:color w:val="000000"/>
        </w:rPr>
        <w:fldChar w:fldCharType="end"/>
      </w:r>
    </w:p>
    <w:p w14:paraId="307DDCFA" w14:textId="77777777" w:rsidR="00A84077" w:rsidRPr="00EA7596" w:rsidRDefault="00A84077" w:rsidP="00A84077">
      <w:pPr>
        <w:pStyle w:val="linespace"/>
        <w:rPr>
          <w:color w:val="000000"/>
        </w:rPr>
      </w:pPr>
    </w:p>
    <w:p w14:paraId="6793238E" w14:textId="77777777" w:rsidR="00A84077" w:rsidRPr="00EA7596" w:rsidRDefault="00A84077" w:rsidP="00A84077">
      <w:pPr>
        <w:pStyle w:val="TOC1"/>
        <w:rPr>
          <w:color w:val="000000"/>
        </w:rPr>
      </w:pPr>
      <w:r w:rsidRPr="00EA7596">
        <w:rPr>
          <w:color w:val="000000"/>
        </w:rPr>
        <w:t>PART 4</w:t>
      </w:r>
      <w:bookmarkStart w:id="17" w:name="TOCentryTOC25_07_2017_09_46_55_126"/>
      <w:bookmarkEnd w:id="17"/>
    </w:p>
    <w:p w14:paraId="12C7FC65" w14:textId="77777777" w:rsidR="00A84077" w:rsidRPr="00EA7596" w:rsidRDefault="00A84077" w:rsidP="00A84077">
      <w:pPr>
        <w:pStyle w:val="TOC2"/>
        <w:rPr>
          <w:color w:val="000000"/>
        </w:rPr>
      </w:pPr>
      <w:r w:rsidRPr="00EA7596">
        <w:rPr>
          <w:color w:val="000000"/>
        </w:rPr>
        <w:t>End of period statements and Schedule A1 partnership returns</w:t>
      </w:r>
      <w:bookmarkStart w:id="18" w:name="TOCentryTOC25_07_2017_09_46_55_127"/>
      <w:bookmarkEnd w:id="18"/>
    </w:p>
    <w:p w14:paraId="1D2A6132" w14:textId="77777777" w:rsidR="00A84077" w:rsidRPr="00EA7596" w:rsidRDefault="00A84077" w:rsidP="00A84077">
      <w:pPr>
        <w:pStyle w:val="linespace"/>
        <w:rPr>
          <w:color w:val="000000"/>
        </w:rPr>
      </w:pPr>
    </w:p>
    <w:p w14:paraId="7DDF7EF9" w14:textId="77777777" w:rsidR="00A84077" w:rsidRPr="00EA7596" w:rsidRDefault="00A84077" w:rsidP="00A84077">
      <w:pPr>
        <w:pStyle w:val="TOC9"/>
        <w:rPr>
          <w:color w:val="000000"/>
        </w:rPr>
      </w:pPr>
      <w:r w:rsidRPr="00EA7596">
        <w:rPr>
          <w:color w:val="000000"/>
        </w:rPr>
        <w:t>12.</w:t>
      </w:r>
      <w:r w:rsidRPr="00EA7596">
        <w:rPr>
          <w:color w:val="000000"/>
        </w:rPr>
        <w:tab/>
        <w:t>Provision of end of period statements and Schedule A1 partnership returns</w:t>
      </w:r>
      <w:bookmarkStart w:id="19" w:name="TOCentryTOC25_07_2017_09_46_55_128"/>
      <w:bookmarkEnd w:id="19"/>
      <w:r w:rsidRPr="00EA7596">
        <w:rPr>
          <w:color w:val="000000"/>
        </w:rPr>
        <w:tab/>
      </w:r>
      <w:r w:rsidRPr="00EA7596">
        <w:rPr>
          <w:color w:val="000000"/>
        </w:rPr>
        <w:fldChar w:fldCharType="begin"/>
      </w:r>
      <w:r w:rsidRPr="00EA7596">
        <w:rPr>
          <w:color w:val="000000"/>
        </w:rPr>
        <w:instrText xml:space="preserve"> PAGEREF TOC25_07_2017_09_46_55_128 \h </w:instrText>
      </w:r>
      <w:r w:rsidRPr="00EA7596">
        <w:rPr>
          <w:color w:val="000000"/>
        </w:rPr>
      </w:r>
      <w:r w:rsidRPr="00EA7596">
        <w:rPr>
          <w:color w:val="000000"/>
        </w:rPr>
        <w:fldChar w:fldCharType="separate"/>
      </w:r>
      <w:r w:rsidRPr="00EA7596">
        <w:rPr>
          <w:noProof/>
          <w:color w:val="000000"/>
        </w:rPr>
        <w:t>7</w:t>
      </w:r>
      <w:r w:rsidRPr="00EA7596">
        <w:rPr>
          <w:color w:val="000000"/>
        </w:rPr>
        <w:fldChar w:fldCharType="end"/>
      </w:r>
    </w:p>
    <w:p w14:paraId="0216FF10" w14:textId="77777777" w:rsidR="00A84077" w:rsidRPr="00EA7596" w:rsidRDefault="00A84077" w:rsidP="00A84077">
      <w:pPr>
        <w:pStyle w:val="TOC9"/>
        <w:rPr>
          <w:color w:val="000000"/>
        </w:rPr>
      </w:pPr>
      <w:r w:rsidRPr="00EA7596">
        <w:rPr>
          <w:color w:val="000000"/>
        </w:rPr>
        <w:lastRenderedPageBreak/>
        <w:t>13.</w:t>
      </w:r>
      <w:r w:rsidRPr="00EA7596">
        <w:rPr>
          <w:color w:val="000000"/>
        </w:rPr>
        <w:tab/>
        <w:t>End of period notices</w:t>
      </w:r>
      <w:bookmarkStart w:id="20" w:name="TOCentryTOC25_07_2017_09_46_55_137"/>
      <w:bookmarkEnd w:id="20"/>
      <w:r w:rsidRPr="00EA7596">
        <w:rPr>
          <w:color w:val="000000"/>
        </w:rPr>
        <w:tab/>
      </w:r>
      <w:r w:rsidRPr="00EA7596">
        <w:rPr>
          <w:color w:val="000000"/>
        </w:rPr>
        <w:fldChar w:fldCharType="begin"/>
      </w:r>
      <w:r w:rsidRPr="00EA7596">
        <w:rPr>
          <w:color w:val="000000"/>
        </w:rPr>
        <w:instrText xml:space="preserve"> PAGEREF TOC25_07_2017_09_46_55_137 \h </w:instrText>
      </w:r>
      <w:r w:rsidRPr="00EA7596">
        <w:rPr>
          <w:color w:val="000000"/>
        </w:rPr>
      </w:r>
      <w:r w:rsidRPr="00EA7596">
        <w:rPr>
          <w:color w:val="000000"/>
        </w:rPr>
        <w:fldChar w:fldCharType="separate"/>
      </w:r>
      <w:r w:rsidRPr="00EA7596">
        <w:rPr>
          <w:noProof/>
          <w:color w:val="000000"/>
        </w:rPr>
        <w:t>7</w:t>
      </w:r>
      <w:r w:rsidRPr="00EA7596">
        <w:rPr>
          <w:color w:val="000000"/>
        </w:rPr>
        <w:fldChar w:fldCharType="end"/>
      </w:r>
    </w:p>
    <w:p w14:paraId="4743ABCE" w14:textId="77777777" w:rsidR="00A84077" w:rsidRPr="00EA7596" w:rsidRDefault="00A84077" w:rsidP="00A84077">
      <w:pPr>
        <w:pStyle w:val="TOC9"/>
        <w:rPr>
          <w:color w:val="000000"/>
        </w:rPr>
      </w:pPr>
      <w:r w:rsidRPr="00EA7596">
        <w:rPr>
          <w:color w:val="000000"/>
        </w:rPr>
        <w:t>14.</w:t>
      </w:r>
      <w:r w:rsidRPr="00EA7596">
        <w:rPr>
          <w:color w:val="000000"/>
        </w:rPr>
        <w:tab/>
        <w:t>Schedule A1 partnership notices</w:t>
      </w:r>
      <w:bookmarkStart w:id="21" w:name="TOCentryTOC25_07_2017_09_46_55_139"/>
      <w:bookmarkEnd w:id="21"/>
      <w:r w:rsidRPr="00EA7596">
        <w:rPr>
          <w:color w:val="000000"/>
        </w:rPr>
        <w:tab/>
      </w:r>
      <w:r w:rsidRPr="00EA7596">
        <w:rPr>
          <w:color w:val="000000"/>
        </w:rPr>
        <w:fldChar w:fldCharType="begin"/>
      </w:r>
      <w:r w:rsidRPr="00EA7596">
        <w:rPr>
          <w:color w:val="000000"/>
        </w:rPr>
        <w:instrText xml:space="preserve"> PAGEREF TOC25_07_2017_09_46_55_139 \h </w:instrText>
      </w:r>
      <w:r w:rsidRPr="00EA7596">
        <w:rPr>
          <w:color w:val="000000"/>
        </w:rPr>
      </w:r>
      <w:r w:rsidRPr="00EA7596">
        <w:rPr>
          <w:color w:val="000000"/>
        </w:rPr>
        <w:fldChar w:fldCharType="separate"/>
      </w:r>
      <w:r w:rsidRPr="00EA7596">
        <w:rPr>
          <w:noProof/>
          <w:color w:val="000000"/>
        </w:rPr>
        <w:t>7</w:t>
      </w:r>
      <w:r w:rsidRPr="00EA7596">
        <w:rPr>
          <w:color w:val="000000"/>
        </w:rPr>
        <w:fldChar w:fldCharType="end"/>
      </w:r>
    </w:p>
    <w:p w14:paraId="0A22D103" w14:textId="77777777" w:rsidR="00A84077" w:rsidRPr="00EA7596" w:rsidRDefault="00A84077" w:rsidP="00A84077">
      <w:pPr>
        <w:pStyle w:val="TOC9"/>
        <w:rPr>
          <w:color w:val="000000"/>
        </w:rPr>
      </w:pPr>
      <w:r w:rsidRPr="00EA7596">
        <w:rPr>
          <w:color w:val="000000"/>
        </w:rPr>
        <w:t>15.</w:t>
      </w:r>
      <w:r w:rsidRPr="00EA7596">
        <w:rPr>
          <w:color w:val="000000"/>
        </w:rPr>
        <w:tab/>
        <w:t>Specified information</w:t>
      </w:r>
      <w:bookmarkStart w:id="22" w:name="TOCentryTOC25_07_2017_09_46_55_141"/>
      <w:bookmarkEnd w:id="22"/>
      <w:r w:rsidRPr="00EA7596">
        <w:rPr>
          <w:color w:val="000000"/>
        </w:rPr>
        <w:tab/>
      </w:r>
      <w:r w:rsidRPr="00EA7596">
        <w:rPr>
          <w:color w:val="000000"/>
        </w:rPr>
        <w:fldChar w:fldCharType="begin"/>
      </w:r>
      <w:r w:rsidRPr="00EA7596">
        <w:rPr>
          <w:color w:val="000000"/>
        </w:rPr>
        <w:instrText xml:space="preserve"> PAGEREF TOC25_07_2017_09_46_55_141 \h </w:instrText>
      </w:r>
      <w:r w:rsidRPr="00EA7596">
        <w:rPr>
          <w:color w:val="000000"/>
        </w:rPr>
      </w:r>
      <w:r w:rsidRPr="00EA7596">
        <w:rPr>
          <w:color w:val="000000"/>
        </w:rPr>
        <w:fldChar w:fldCharType="separate"/>
      </w:r>
      <w:r w:rsidRPr="00EA7596">
        <w:rPr>
          <w:noProof/>
          <w:color w:val="000000"/>
        </w:rPr>
        <w:t>8</w:t>
      </w:r>
      <w:r w:rsidRPr="00EA7596">
        <w:rPr>
          <w:color w:val="000000"/>
        </w:rPr>
        <w:fldChar w:fldCharType="end"/>
      </w:r>
    </w:p>
    <w:p w14:paraId="74B91C08" w14:textId="77777777" w:rsidR="00A84077" w:rsidRPr="00EA7596" w:rsidRDefault="00A84077" w:rsidP="00A84077">
      <w:pPr>
        <w:pStyle w:val="TOC9"/>
        <w:rPr>
          <w:color w:val="000000"/>
        </w:rPr>
      </w:pPr>
      <w:r w:rsidRPr="00EA7596">
        <w:rPr>
          <w:color w:val="000000"/>
        </w:rPr>
        <w:t>16.</w:t>
      </w:r>
      <w:r w:rsidRPr="00EA7596">
        <w:rPr>
          <w:color w:val="000000"/>
        </w:rPr>
        <w:tab/>
        <w:t>Commencement and cessation of requirements under Part 4</w:t>
      </w:r>
      <w:bookmarkStart w:id="23" w:name="TOCentryTOC25_07_2017_09_46_55_158"/>
      <w:bookmarkEnd w:id="23"/>
      <w:r w:rsidRPr="00EA7596">
        <w:rPr>
          <w:color w:val="000000"/>
        </w:rPr>
        <w:tab/>
      </w:r>
      <w:r w:rsidRPr="00EA7596">
        <w:rPr>
          <w:color w:val="000000"/>
        </w:rPr>
        <w:fldChar w:fldCharType="begin"/>
      </w:r>
      <w:r w:rsidRPr="00EA7596">
        <w:rPr>
          <w:color w:val="000000"/>
        </w:rPr>
        <w:instrText xml:space="preserve"> PAGEREF TOC25_07_2017_09_46_55_158 \h </w:instrText>
      </w:r>
      <w:r w:rsidRPr="00EA7596">
        <w:rPr>
          <w:color w:val="000000"/>
        </w:rPr>
      </w:r>
      <w:r w:rsidRPr="00EA7596">
        <w:rPr>
          <w:color w:val="000000"/>
        </w:rPr>
        <w:fldChar w:fldCharType="separate"/>
      </w:r>
      <w:r w:rsidRPr="00EA7596">
        <w:rPr>
          <w:noProof/>
          <w:color w:val="000000"/>
        </w:rPr>
        <w:t>8</w:t>
      </w:r>
      <w:r w:rsidRPr="00EA7596">
        <w:rPr>
          <w:color w:val="000000"/>
        </w:rPr>
        <w:fldChar w:fldCharType="end"/>
      </w:r>
    </w:p>
    <w:p w14:paraId="7C7544BB" w14:textId="77777777" w:rsidR="00A84077" w:rsidRPr="00EA7596" w:rsidRDefault="00A84077" w:rsidP="00A84077">
      <w:pPr>
        <w:pStyle w:val="linespace"/>
        <w:rPr>
          <w:color w:val="000000"/>
        </w:rPr>
      </w:pPr>
    </w:p>
    <w:p w14:paraId="39DAB471" w14:textId="77777777" w:rsidR="00A84077" w:rsidRPr="00EA7596" w:rsidRDefault="00A84077" w:rsidP="00A84077">
      <w:pPr>
        <w:pStyle w:val="TOC1"/>
        <w:rPr>
          <w:color w:val="000000"/>
        </w:rPr>
      </w:pPr>
      <w:r w:rsidRPr="00EA7596">
        <w:rPr>
          <w:color w:val="000000"/>
        </w:rPr>
        <w:t>PART 5</w:t>
      </w:r>
      <w:bookmarkStart w:id="24" w:name="TOCentryTOC25_07_2017_09_46_55_167"/>
      <w:bookmarkEnd w:id="24"/>
    </w:p>
    <w:p w14:paraId="16492C4B" w14:textId="77777777" w:rsidR="00A84077" w:rsidRPr="00EA7596" w:rsidRDefault="00A84077" w:rsidP="00A84077">
      <w:pPr>
        <w:pStyle w:val="TOC2"/>
        <w:rPr>
          <w:color w:val="000000"/>
        </w:rPr>
      </w:pPr>
      <w:r w:rsidRPr="00EA7596">
        <w:rPr>
          <w:color w:val="000000"/>
        </w:rPr>
        <w:t>Retail sales of retailers</w:t>
      </w:r>
      <w:bookmarkStart w:id="25" w:name="TOCentryTOC25_07_2017_09_46_55_168"/>
      <w:bookmarkEnd w:id="25"/>
    </w:p>
    <w:p w14:paraId="1034F98A" w14:textId="77777777" w:rsidR="00A84077" w:rsidRPr="00EA7596" w:rsidRDefault="00A84077" w:rsidP="00A84077">
      <w:pPr>
        <w:pStyle w:val="linespace"/>
        <w:rPr>
          <w:color w:val="000000"/>
        </w:rPr>
      </w:pPr>
    </w:p>
    <w:p w14:paraId="5B55D0C3" w14:textId="77777777" w:rsidR="00A84077" w:rsidRPr="00EA7596" w:rsidRDefault="00A84077" w:rsidP="00A84077">
      <w:pPr>
        <w:pStyle w:val="TOC9"/>
        <w:rPr>
          <w:color w:val="000000"/>
        </w:rPr>
      </w:pPr>
      <w:r w:rsidRPr="00EA7596">
        <w:rPr>
          <w:color w:val="000000"/>
        </w:rPr>
        <w:t>17.</w:t>
      </w:r>
      <w:r w:rsidRPr="00EA7596">
        <w:rPr>
          <w:color w:val="000000"/>
        </w:rPr>
        <w:tab/>
        <w:t>Retailers – elections</w:t>
      </w:r>
      <w:bookmarkStart w:id="26" w:name="TOCentryTOC25_07_2017_09_46_55_169"/>
      <w:bookmarkEnd w:id="26"/>
      <w:r w:rsidRPr="00EA7596">
        <w:rPr>
          <w:color w:val="000000"/>
        </w:rPr>
        <w:tab/>
      </w:r>
      <w:r w:rsidRPr="00EA7596">
        <w:rPr>
          <w:color w:val="000000"/>
        </w:rPr>
        <w:fldChar w:fldCharType="begin"/>
      </w:r>
      <w:r w:rsidRPr="00EA7596">
        <w:rPr>
          <w:color w:val="000000"/>
        </w:rPr>
        <w:instrText xml:space="preserve"> PAGEREF TOC25_07_2017_09_46_55_169 \h </w:instrText>
      </w:r>
      <w:r w:rsidRPr="00EA7596">
        <w:rPr>
          <w:color w:val="000000"/>
        </w:rPr>
      </w:r>
      <w:r w:rsidRPr="00EA7596">
        <w:rPr>
          <w:color w:val="000000"/>
        </w:rPr>
        <w:fldChar w:fldCharType="separate"/>
      </w:r>
      <w:r w:rsidRPr="00EA7596">
        <w:rPr>
          <w:noProof/>
          <w:color w:val="000000"/>
        </w:rPr>
        <w:t>8</w:t>
      </w:r>
      <w:r w:rsidRPr="00EA7596">
        <w:rPr>
          <w:color w:val="000000"/>
        </w:rPr>
        <w:fldChar w:fldCharType="end"/>
      </w:r>
    </w:p>
    <w:p w14:paraId="0636BA6F" w14:textId="77777777" w:rsidR="00A84077" w:rsidRPr="00EA7596" w:rsidRDefault="00A84077" w:rsidP="00A84077">
      <w:pPr>
        <w:pStyle w:val="TOC9"/>
        <w:rPr>
          <w:color w:val="000000"/>
        </w:rPr>
      </w:pPr>
      <w:r w:rsidRPr="00EA7596">
        <w:rPr>
          <w:color w:val="000000"/>
        </w:rPr>
        <w:t>18.</w:t>
      </w:r>
      <w:r w:rsidRPr="00EA7596">
        <w:rPr>
          <w:color w:val="000000"/>
        </w:rPr>
        <w:tab/>
        <w:t>Digital records in relation to retail sales</w:t>
      </w:r>
      <w:bookmarkStart w:id="27" w:name="TOCentryTOC25_07_2017_09_46_55_175"/>
      <w:bookmarkEnd w:id="27"/>
      <w:r w:rsidRPr="00EA7596">
        <w:rPr>
          <w:color w:val="000000"/>
        </w:rPr>
        <w:tab/>
      </w:r>
      <w:r w:rsidRPr="00EA7596">
        <w:rPr>
          <w:color w:val="000000"/>
        </w:rPr>
        <w:fldChar w:fldCharType="begin"/>
      </w:r>
      <w:r w:rsidRPr="00EA7596">
        <w:rPr>
          <w:color w:val="000000"/>
        </w:rPr>
        <w:instrText xml:space="preserve"> PAGEREF TOC25_07_2017_09_46_55_175 \h </w:instrText>
      </w:r>
      <w:r w:rsidRPr="00EA7596">
        <w:rPr>
          <w:color w:val="000000"/>
        </w:rPr>
      </w:r>
      <w:r w:rsidRPr="00EA7596">
        <w:rPr>
          <w:color w:val="000000"/>
        </w:rPr>
        <w:fldChar w:fldCharType="separate"/>
      </w:r>
      <w:r w:rsidRPr="00EA7596">
        <w:rPr>
          <w:noProof/>
          <w:color w:val="000000"/>
        </w:rPr>
        <w:t>9</w:t>
      </w:r>
      <w:r w:rsidRPr="00EA7596">
        <w:rPr>
          <w:color w:val="000000"/>
        </w:rPr>
        <w:fldChar w:fldCharType="end"/>
      </w:r>
    </w:p>
    <w:p w14:paraId="7C9AF5E2" w14:textId="77777777" w:rsidR="00A84077" w:rsidRPr="00EA7596" w:rsidRDefault="00A84077" w:rsidP="00A84077">
      <w:pPr>
        <w:pStyle w:val="linespace"/>
        <w:rPr>
          <w:color w:val="000000"/>
        </w:rPr>
      </w:pPr>
    </w:p>
    <w:p w14:paraId="5FD7DCD4" w14:textId="77777777" w:rsidR="00A84077" w:rsidRPr="00EA7596" w:rsidRDefault="00A84077" w:rsidP="00A84077">
      <w:pPr>
        <w:pStyle w:val="TOC1"/>
        <w:rPr>
          <w:color w:val="000000"/>
        </w:rPr>
      </w:pPr>
      <w:r w:rsidRPr="00EA7596">
        <w:rPr>
          <w:color w:val="000000"/>
        </w:rPr>
        <w:t>PART 6</w:t>
      </w:r>
      <w:bookmarkStart w:id="28" w:name="TOCentryTOC25_07_2017_09_46_55_179"/>
      <w:bookmarkEnd w:id="28"/>
    </w:p>
    <w:p w14:paraId="773FA96C" w14:textId="77777777" w:rsidR="00A84077" w:rsidRPr="00EA7596" w:rsidRDefault="00A84077" w:rsidP="00A84077">
      <w:pPr>
        <w:pStyle w:val="TOC2"/>
        <w:rPr>
          <w:color w:val="000000"/>
        </w:rPr>
      </w:pPr>
      <w:r w:rsidRPr="00EA7596">
        <w:rPr>
          <w:color w:val="000000"/>
        </w:rPr>
        <w:t>Corrections and omissions</w:t>
      </w:r>
      <w:bookmarkStart w:id="29" w:name="TOCentryTOC25_07_2017_09_46_55_180"/>
      <w:bookmarkEnd w:id="29"/>
    </w:p>
    <w:p w14:paraId="60539077" w14:textId="77777777" w:rsidR="00A84077" w:rsidRPr="00EA7596" w:rsidRDefault="00A84077" w:rsidP="00A84077">
      <w:pPr>
        <w:pStyle w:val="linespace"/>
        <w:rPr>
          <w:color w:val="000000"/>
        </w:rPr>
      </w:pPr>
    </w:p>
    <w:p w14:paraId="00DA055E" w14:textId="77777777" w:rsidR="00A84077" w:rsidRPr="00EA7596" w:rsidRDefault="00A84077" w:rsidP="00A84077">
      <w:pPr>
        <w:pStyle w:val="TOC9"/>
        <w:rPr>
          <w:color w:val="000000"/>
        </w:rPr>
      </w:pPr>
      <w:r w:rsidRPr="00EA7596">
        <w:rPr>
          <w:color w:val="000000"/>
        </w:rPr>
        <w:t>19.</w:t>
      </w:r>
      <w:r w:rsidRPr="00EA7596">
        <w:rPr>
          <w:color w:val="000000"/>
        </w:rPr>
        <w:tab/>
        <w:t>Digital records – corrections and omissions</w:t>
      </w:r>
      <w:bookmarkStart w:id="30" w:name="TOCentryTOC25_07_2017_09_46_55_181"/>
      <w:bookmarkEnd w:id="30"/>
      <w:r w:rsidRPr="00EA7596">
        <w:rPr>
          <w:color w:val="000000"/>
        </w:rPr>
        <w:tab/>
      </w:r>
      <w:r w:rsidRPr="00EA7596">
        <w:rPr>
          <w:color w:val="000000"/>
        </w:rPr>
        <w:fldChar w:fldCharType="begin"/>
      </w:r>
      <w:r w:rsidRPr="00EA7596">
        <w:rPr>
          <w:color w:val="000000"/>
        </w:rPr>
        <w:instrText xml:space="preserve"> PAGEREF TOC25_07_2017_09_46_55_181 \h </w:instrText>
      </w:r>
      <w:r w:rsidRPr="00EA7596">
        <w:rPr>
          <w:color w:val="000000"/>
        </w:rPr>
      </w:r>
      <w:r w:rsidRPr="00EA7596">
        <w:rPr>
          <w:color w:val="000000"/>
        </w:rPr>
        <w:fldChar w:fldCharType="separate"/>
      </w:r>
      <w:r w:rsidRPr="00EA7596">
        <w:rPr>
          <w:noProof/>
          <w:color w:val="000000"/>
        </w:rPr>
        <w:t>9</w:t>
      </w:r>
      <w:r w:rsidRPr="00EA7596">
        <w:rPr>
          <w:color w:val="000000"/>
        </w:rPr>
        <w:fldChar w:fldCharType="end"/>
      </w:r>
    </w:p>
    <w:p w14:paraId="470C9C59" w14:textId="77777777" w:rsidR="00A84077" w:rsidRPr="00EA7596" w:rsidRDefault="00A84077" w:rsidP="00A84077">
      <w:pPr>
        <w:pStyle w:val="TOC9"/>
        <w:rPr>
          <w:color w:val="000000"/>
        </w:rPr>
      </w:pPr>
      <w:r w:rsidRPr="00EA7596">
        <w:rPr>
          <w:color w:val="000000"/>
        </w:rPr>
        <w:t>20.</w:t>
      </w:r>
      <w:r w:rsidRPr="00EA7596">
        <w:rPr>
          <w:color w:val="000000"/>
        </w:rPr>
        <w:tab/>
        <w:t>End of period statements – corrections by relevant persons</w:t>
      </w:r>
      <w:bookmarkStart w:id="31" w:name="TOCentryTOC25_07_2017_09_46_55_189"/>
      <w:bookmarkEnd w:id="31"/>
      <w:r w:rsidRPr="00EA7596">
        <w:rPr>
          <w:color w:val="000000"/>
        </w:rPr>
        <w:tab/>
      </w:r>
      <w:r w:rsidRPr="00EA7596">
        <w:rPr>
          <w:color w:val="000000"/>
        </w:rPr>
        <w:fldChar w:fldCharType="begin"/>
      </w:r>
      <w:r w:rsidRPr="00EA7596">
        <w:rPr>
          <w:color w:val="000000"/>
        </w:rPr>
        <w:instrText xml:space="preserve"> PAGEREF TOC25_07_2017_09_46_55_189 \h </w:instrText>
      </w:r>
      <w:r w:rsidRPr="00EA7596">
        <w:rPr>
          <w:color w:val="000000"/>
        </w:rPr>
      </w:r>
      <w:r w:rsidRPr="00EA7596">
        <w:rPr>
          <w:color w:val="000000"/>
        </w:rPr>
        <w:fldChar w:fldCharType="separate"/>
      </w:r>
      <w:r w:rsidRPr="00EA7596">
        <w:rPr>
          <w:noProof/>
          <w:color w:val="000000"/>
        </w:rPr>
        <w:t>9</w:t>
      </w:r>
      <w:r w:rsidRPr="00EA7596">
        <w:rPr>
          <w:color w:val="000000"/>
        </w:rPr>
        <w:fldChar w:fldCharType="end"/>
      </w:r>
    </w:p>
    <w:p w14:paraId="49D6DAD3" w14:textId="77777777" w:rsidR="00A84077" w:rsidRPr="00EA7596" w:rsidRDefault="00A84077" w:rsidP="00A84077">
      <w:pPr>
        <w:pStyle w:val="TOC9"/>
        <w:rPr>
          <w:color w:val="000000"/>
        </w:rPr>
      </w:pPr>
      <w:r w:rsidRPr="00EA7596">
        <w:rPr>
          <w:color w:val="000000"/>
        </w:rPr>
        <w:t>21.</w:t>
      </w:r>
      <w:r w:rsidRPr="00EA7596">
        <w:rPr>
          <w:color w:val="000000"/>
        </w:rPr>
        <w:tab/>
        <w:t>End of period statements – corrections by HMRC</w:t>
      </w:r>
      <w:bookmarkStart w:id="32" w:name="TOCentryTOC25_07_2017_09_46_55_195"/>
      <w:bookmarkEnd w:id="32"/>
      <w:r w:rsidRPr="00EA7596">
        <w:rPr>
          <w:color w:val="000000"/>
        </w:rPr>
        <w:tab/>
      </w:r>
      <w:r w:rsidRPr="00EA7596">
        <w:rPr>
          <w:color w:val="000000"/>
        </w:rPr>
        <w:fldChar w:fldCharType="begin"/>
      </w:r>
      <w:r w:rsidRPr="00EA7596">
        <w:rPr>
          <w:color w:val="000000"/>
        </w:rPr>
        <w:instrText xml:space="preserve"> PAGEREF TOC25_07_2017_09_46_55_195 \h </w:instrText>
      </w:r>
      <w:r w:rsidRPr="00EA7596">
        <w:rPr>
          <w:color w:val="000000"/>
        </w:rPr>
      </w:r>
      <w:r w:rsidRPr="00EA7596">
        <w:rPr>
          <w:color w:val="000000"/>
        </w:rPr>
        <w:fldChar w:fldCharType="separate"/>
      </w:r>
      <w:r w:rsidRPr="00EA7596">
        <w:rPr>
          <w:noProof/>
          <w:color w:val="000000"/>
        </w:rPr>
        <w:t>9</w:t>
      </w:r>
      <w:r w:rsidRPr="00EA7596">
        <w:rPr>
          <w:color w:val="000000"/>
        </w:rPr>
        <w:fldChar w:fldCharType="end"/>
      </w:r>
    </w:p>
    <w:p w14:paraId="5295A373" w14:textId="77777777" w:rsidR="00A84077" w:rsidRPr="00EA7596" w:rsidRDefault="00A84077" w:rsidP="00A84077">
      <w:pPr>
        <w:pStyle w:val="linespace"/>
        <w:rPr>
          <w:color w:val="000000"/>
        </w:rPr>
      </w:pPr>
    </w:p>
    <w:p w14:paraId="51AC419A" w14:textId="77777777" w:rsidR="00A84077" w:rsidRPr="00EA7596" w:rsidRDefault="00A84077" w:rsidP="00A84077">
      <w:pPr>
        <w:pStyle w:val="TOC1"/>
        <w:rPr>
          <w:color w:val="000000"/>
        </w:rPr>
      </w:pPr>
      <w:r w:rsidRPr="00EA7596">
        <w:rPr>
          <w:color w:val="000000"/>
        </w:rPr>
        <w:t>PART 7</w:t>
      </w:r>
      <w:bookmarkStart w:id="33" w:name="TOCentryTOC25_07_2017_09_46_55_204"/>
      <w:bookmarkEnd w:id="33"/>
    </w:p>
    <w:p w14:paraId="585D8E14" w14:textId="77777777" w:rsidR="00A84077" w:rsidRPr="00EA7596" w:rsidRDefault="00A84077" w:rsidP="00A84077">
      <w:pPr>
        <w:pStyle w:val="TOC2"/>
        <w:rPr>
          <w:color w:val="000000"/>
        </w:rPr>
      </w:pPr>
      <w:r w:rsidRPr="00EA7596">
        <w:rPr>
          <w:color w:val="000000"/>
        </w:rPr>
        <w:t>Nominated partners</w:t>
      </w:r>
      <w:bookmarkStart w:id="34" w:name="TOCentryTOC25_07_2017_09_46_55_205"/>
      <w:bookmarkEnd w:id="34"/>
    </w:p>
    <w:p w14:paraId="18208D01" w14:textId="77777777" w:rsidR="00A84077" w:rsidRPr="00EA7596" w:rsidRDefault="00A84077" w:rsidP="00A84077">
      <w:pPr>
        <w:pStyle w:val="linespace"/>
        <w:rPr>
          <w:color w:val="000000"/>
        </w:rPr>
      </w:pPr>
    </w:p>
    <w:p w14:paraId="33CE1CE1" w14:textId="77777777" w:rsidR="00A84077" w:rsidRPr="00EA7596" w:rsidRDefault="00A84077" w:rsidP="00A84077">
      <w:pPr>
        <w:pStyle w:val="TOC9"/>
        <w:rPr>
          <w:color w:val="000000"/>
        </w:rPr>
      </w:pPr>
      <w:r w:rsidRPr="00EA7596">
        <w:rPr>
          <w:color w:val="000000"/>
        </w:rPr>
        <w:t>22.</w:t>
      </w:r>
      <w:r w:rsidRPr="00EA7596">
        <w:rPr>
          <w:color w:val="000000"/>
        </w:rPr>
        <w:tab/>
        <w:t>Nominations and revocations of nominations by relevant partnerships</w:t>
      </w:r>
      <w:bookmarkStart w:id="35" w:name="TOCentryTOC25_07_2017_09_46_55_206"/>
      <w:bookmarkEnd w:id="35"/>
      <w:r w:rsidRPr="00EA7596">
        <w:rPr>
          <w:color w:val="000000"/>
        </w:rPr>
        <w:tab/>
      </w:r>
      <w:r w:rsidRPr="00EA7596">
        <w:rPr>
          <w:color w:val="000000"/>
        </w:rPr>
        <w:fldChar w:fldCharType="begin"/>
      </w:r>
      <w:r w:rsidRPr="00EA7596">
        <w:rPr>
          <w:color w:val="000000"/>
        </w:rPr>
        <w:instrText xml:space="preserve"> PAGEREF TOC25_07_2017_09_46_55_206 \h </w:instrText>
      </w:r>
      <w:r w:rsidRPr="00EA7596">
        <w:rPr>
          <w:color w:val="000000"/>
        </w:rPr>
      </w:r>
      <w:r w:rsidRPr="00EA7596">
        <w:rPr>
          <w:color w:val="000000"/>
        </w:rPr>
        <w:fldChar w:fldCharType="separate"/>
      </w:r>
      <w:r w:rsidRPr="00EA7596">
        <w:rPr>
          <w:noProof/>
          <w:color w:val="000000"/>
        </w:rPr>
        <w:t>10</w:t>
      </w:r>
      <w:r w:rsidRPr="00EA7596">
        <w:rPr>
          <w:color w:val="000000"/>
        </w:rPr>
        <w:fldChar w:fldCharType="end"/>
      </w:r>
    </w:p>
    <w:p w14:paraId="0536C274" w14:textId="77777777" w:rsidR="00A84077" w:rsidRPr="00EA7596" w:rsidRDefault="00A84077" w:rsidP="00A84077">
      <w:pPr>
        <w:pStyle w:val="TOC9"/>
        <w:rPr>
          <w:color w:val="000000"/>
        </w:rPr>
      </w:pPr>
      <w:r w:rsidRPr="00EA7596">
        <w:rPr>
          <w:color w:val="000000"/>
        </w:rPr>
        <w:t>23.</w:t>
      </w:r>
      <w:r w:rsidRPr="00EA7596">
        <w:rPr>
          <w:color w:val="000000"/>
        </w:rPr>
        <w:tab/>
        <w:t>Nominations by HMRC</w:t>
      </w:r>
      <w:bookmarkStart w:id="36" w:name="TOCentryTOC25_07_2017_09_46_55_210"/>
      <w:bookmarkEnd w:id="36"/>
      <w:r w:rsidRPr="00EA7596">
        <w:rPr>
          <w:color w:val="000000"/>
        </w:rPr>
        <w:tab/>
      </w:r>
      <w:r w:rsidRPr="00EA7596">
        <w:rPr>
          <w:color w:val="000000"/>
        </w:rPr>
        <w:fldChar w:fldCharType="begin"/>
      </w:r>
      <w:r w:rsidRPr="00EA7596">
        <w:rPr>
          <w:color w:val="000000"/>
        </w:rPr>
        <w:instrText xml:space="preserve"> PAGEREF TOC25_07_2017_09_46_55_210 \h </w:instrText>
      </w:r>
      <w:r w:rsidRPr="00EA7596">
        <w:rPr>
          <w:color w:val="000000"/>
        </w:rPr>
      </w:r>
      <w:r w:rsidRPr="00EA7596">
        <w:rPr>
          <w:color w:val="000000"/>
        </w:rPr>
        <w:fldChar w:fldCharType="separate"/>
      </w:r>
      <w:r w:rsidRPr="00EA7596">
        <w:rPr>
          <w:noProof/>
          <w:color w:val="000000"/>
        </w:rPr>
        <w:t>10</w:t>
      </w:r>
      <w:r w:rsidRPr="00EA7596">
        <w:rPr>
          <w:color w:val="000000"/>
        </w:rPr>
        <w:fldChar w:fldCharType="end"/>
      </w:r>
    </w:p>
    <w:p w14:paraId="20CE8009" w14:textId="77777777" w:rsidR="00A84077" w:rsidRPr="00EA7596" w:rsidRDefault="00A84077" w:rsidP="00A84077">
      <w:pPr>
        <w:pStyle w:val="linespace"/>
        <w:rPr>
          <w:color w:val="000000"/>
        </w:rPr>
      </w:pPr>
    </w:p>
    <w:p w14:paraId="2D128CF9" w14:textId="77777777" w:rsidR="00A84077" w:rsidRPr="00EA7596" w:rsidRDefault="00A84077" w:rsidP="00A84077">
      <w:pPr>
        <w:pStyle w:val="TOC1"/>
        <w:rPr>
          <w:color w:val="000000"/>
        </w:rPr>
      </w:pPr>
      <w:r w:rsidRPr="00EA7596">
        <w:rPr>
          <w:color w:val="000000"/>
        </w:rPr>
        <w:t>PART 8</w:t>
      </w:r>
      <w:bookmarkStart w:id="37" w:name="TOCentryTOC25_07_2017_09_46_55_218"/>
      <w:bookmarkEnd w:id="37"/>
    </w:p>
    <w:p w14:paraId="3BB6ECAC" w14:textId="77777777" w:rsidR="00A84077" w:rsidRPr="00EA7596" w:rsidRDefault="00A84077" w:rsidP="00A84077">
      <w:pPr>
        <w:pStyle w:val="TOC2"/>
        <w:rPr>
          <w:color w:val="000000"/>
        </w:rPr>
      </w:pPr>
      <w:r w:rsidRPr="00EA7596">
        <w:rPr>
          <w:color w:val="000000"/>
        </w:rPr>
        <w:t>Digital exclusion exemption</w:t>
      </w:r>
      <w:bookmarkStart w:id="38" w:name="TOCentryTOC25_07_2017_09_46_55_219"/>
      <w:bookmarkEnd w:id="38"/>
    </w:p>
    <w:p w14:paraId="73A24F82" w14:textId="77777777" w:rsidR="00A84077" w:rsidRPr="00EA7596" w:rsidRDefault="00A84077" w:rsidP="00A84077">
      <w:pPr>
        <w:pStyle w:val="linespace"/>
        <w:rPr>
          <w:color w:val="000000"/>
        </w:rPr>
      </w:pPr>
    </w:p>
    <w:p w14:paraId="34D123F1" w14:textId="77777777" w:rsidR="00A84077" w:rsidRPr="00EA7596" w:rsidRDefault="00A84077" w:rsidP="00A84077">
      <w:pPr>
        <w:pStyle w:val="TOC9"/>
        <w:rPr>
          <w:color w:val="000000"/>
        </w:rPr>
      </w:pPr>
      <w:r w:rsidRPr="00EA7596">
        <w:rPr>
          <w:color w:val="000000"/>
        </w:rPr>
        <w:t>24.</w:t>
      </w:r>
      <w:r w:rsidRPr="00EA7596">
        <w:rPr>
          <w:color w:val="000000"/>
        </w:rPr>
        <w:tab/>
        <w:t>Exemption for the digitally excluded</w:t>
      </w:r>
      <w:bookmarkStart w:id="39" w:name="TOCentryTOC25_07_2017_09_46_55_220"/>
      <w:bookmarkEnd w:id="39"/>
      <w:r w:rsidRPr="00EA7596">
        <w:rPr>
          <w:color w:val="000000"/>
        </w:rPr>
        <w:tab/>
      </w:r>
      <w:r w:rsidRPr="00EA7596">
        <w:rPr>
          <w:color w:val="000000"/>
        </w:rPr>
        <w:fldChar w:fldCharType="begin"/>
      </w:r>
      <w:r w:rsidRPr="00EA7596">
        <w:rPr>
          <w:color w:val="000000"/>
        </w:rPr>
        <w:instrText xml:space="preserve"> PAGEREF TOC25_07_2017_09_46_55_220 \h </w:instrText>
      </w:r>
      <w:r w:rsidRPr="00EA7596">
        <w:rPr>
          <w:color w:val="000000"/>
        </w:rPr>
      </w:r>
      <w:r w:rsidRPr="00EA7596">
        <w:rPr>
          <w:color w:val="000000"/>
        </w:rPr>
        <w:fldChar w:fldCharType="separate"/>
      </w:r>
      <w:r w:rsidRPr="00EA7596">
        <w:rPr>
          <w:noProof/>
          <w:color w:val="000000"/>
        </w:rPr>
        <w:t>11</w:t>
      </w:r>
      <w:r w:rsidRPr="00EA7596">
        <w:rPr>
          <w:color w:val="000000"/>
        </w:rPr>
        <w:fldChar w:fldCharType="end"/>
      </w:r>
    </w:p>
    <w:p w14:paraId="565C95D0" w14:textId="77777777" w:rsidR="00A84077" w:rsidRPr="00EA7596" w:rsidRDefault="00A84077" w:rsidP="00A84077">
      <w:pPr>
        <w:pStyle w:val="linespace"/>
        <w:rPr>
          <w:color w:val="000000"/>
        </w:rPr>
      </w:pPr>
    </w:p>
    <w:p w14:paraId="38EC2E6B" w14:textId="77777777" w:rsidR="00A84077" w:rsidRPr="00EA7596" w:rsidRDefault="00A84077" w:rsidP="00A84077">
      <w:pPr>
        <w:pStyle w:val="TOC1"/>
        <w:rPr>
          <w:color w:val="000000"/>
        </w:rPr>
      </w:pPr>
      <w:r w:rsidRPr="00EA7596">
        <w:rPr>
          <w:color w:val="000000"/>
        </w:rPr>
        <w:t>PART 9</w:t>
      </w:r>
      <w:bookmarkStart w:id="40" w:name="TOCentryTOC25_07_2017_09_46_55_243"/>
      <w:bookmarkEnd w:id="40"/>
    </w:p>
    <w:p w14:paraId="57BDA140" w14:textId="77777777" w:rsidR="00A84077" w:rsidRPr="00EA7596" w:rsidRDefault="00A84077" w:rsidP="00A84077">
      <w:pPr>
        <w:pStyle w:val="TOC2"/>
        <w:rPr>
          <w:color w:val="000000"/>
        </w:rPr>
      </w:pPr>
      <w:r w:rsidRPr="00EA7596">
        <w:rPr>
          <w:color w:val="000000"/>
        </w:rPr>
        <w:t>Other exemptions</w:t>
      </w:r>
      <w:bookmarkStart w:id="41" w:name="TOCentryTOC25_07_2017_09_46_55_244"/>
      <w:bookmarkEnd w:id="41"/>
    </w:p>
    <w:p w14:paraId="20E0010C" w14:textId="77777777" w:rsidR="00A84077" w:rsidRPr="00EA7596" w:rsidRDefault="00A84077" w:rsidP="00A84077">
      <w:pPr>
        <w:pStyle w:val="linespace"/>
        <w:rPr>
          <w:color w:val="000000"/>
        </w:rPr>
      </w:pPr>
    </w:p>
    <w:p w14:paraId="4C94F94F" w14:textId="77777777" w:rsidR="00A84077" w:rsidRPr="00EA7596" w:rsidRDefault="00A84077" w:rsidP="00A84077">
      <w:pPr>
        <w:pStyle w:val="TOC9"/>
        <w:rPr>
          <w:color w:val="000000"/>
        </w:rPr>
      </w:pPr>
      <w:r w:rsidRPr="00EA7596">
        <w:rPr>
          <w:color w:val="000000"/>
        </w:rPr>
        <w:t>25.</w:t>
      </w:r>
      <w:r w:rsidRPr="00EA7596">
        <w:rPr>
          <w:color w:val="000000"/>
        </w:rPr>
        <w:tab/>
        <w:t>Income exemption: persons</w:t>
      </w:r>
      <w:bookmarkStart w:id="42" w:name="TOCentryTOC25_07_2017_09_46_55_245"/>
      <w:bookmarkEnd w:id="42"/>
      <w:r w:rsidRPr="00EA7596">
        <w:rPr>
          <w:color w:val="000000"/>
        </w:rPr>
        <w:tab/>
      </w:r>
      <w:r w:rsidRPr="00EA7596">
        <w:rPr>
          <w:color w:val="000000"/>
        </w:rPr>
        <w:fldChar w:fldCharType="begin"/>
      </w:r>
      <w:r w:rsidRPr="00EA7596">
        <w:rPr>
          <w:color w:val="000000"/>
        </w:rPr>
        <w:instrText xml:space="preserve"> PAGEREF TOC25_07_2017_09_46_55_245 \h </w:instrText>
      </w:r>
      <w:r w:rsidRPr="00EA7596">
        <w:rPr>
          <w:color w:val="000000"/>
        </w:rPr>
      </w:r>
      <w:r w:rsidRPr="00EA7596">
        <w:rPr>
          <w:color w:val="000000"/>
        </w:rPr>
        <w:fldChar w:fldCharType="separate"/>
      </w:r>
      <w:r w:rsidRPr="00EA7596">
        <w:rPr>
          <w:noProof/>
          <w:color w:val="000000"/>
        </w:rPr>
        <w:t>12</w:t>
      </w:r>
      <w:r w:rsidRPr="00EA7596">
        <w:rPr>
          <w:color w:val="000000"/>
        </w:rPr>
        <w:fldChar w:fldCharType="end"/>
      </w:r>
    </w:p>
    <w:p w14:paraId="0A2D1E46" w14:textId="77777777" w:rsidR="00A84077" w:rsidRPr="00EA7596" w:rsidRDefault="00A84077" w:rsidP="00A84077">
      <w:pPr>
        <w:pStyle w:val="TOC9"/>
        <w:rPr>
          <w:color w:val="000000"/>
        </w:rPr>
      </w:pPr>
      <w:r w:rsidRPr="00EA7596">
        <w:rPr>
          <w:color w:val="000000"/>
        </w:rPr>
        <w:t>26.</w:t>
      </w:r>
      <w:r w:rsidRPr="00EA7596">
        <w:rPr>
          <w:color w:val="000000"/>
        </w:rPr>
        <w:tab/>
        <w:t>Income exemption: partnerships</w:t>
      </w:r>
      <w:bookmarkStart w:id="43" w:name="TOCentryTOC25_07_2017_09_46_55_252"/>
      <w:bookmarkEnd w:id="43"/>
      <w:r w:rsidRPr="00EA7596">
        <w:rPr>
          <w:color w:val="000000"/>
        </w:rPr>
        <w:tab/>
      </w:r>
      <w:r w:rsidRPr="00EA7596">
        <w:rPr>
          <w:color w:val="000000"/>
        </w:rPr>
        <w:fldChar w:fldCharType="begin"/>
      </w:r>
      <w:r w:rsidRPr="00EA7596">
        <w:rPr>
          <w:color w:val="000000"/>
        </w:rPr>
        <w:instrText xml:space="preserve"> PAGEREF TOC25_07_2017_09_46_55_252 \h </w:instrText>
      </w:r>
      <w:r w:rsidRPr="00EA7596">
        <w:rPr>
          <w:color w:val="000000"/>
        </w:rPr>
      </w:r>
      <w:r w:rsidRPr="00EA7596">
        <w:rPr>
          <w:color w:val="000000"/>
        </w:rPr>
        <w:fldChar w:fldCharType="separate"/>
      </w:r>
      <w:r w:rsidRPr="00EA7596">
        <w:rPr>
          <w:noProof/>
          <w:color w:val="000000"/>
        </w:rPr>
        <w:t>12</w:t>
      </w:r>
      <w:r w:rsidRPr="00EA7596">
        <w:rPr>
          <w:color w:val="000000"/>
        </w:rPr>
        <w:fldChar w:fldCharType="end"/>
      </w:r>
    </w:p>
    <w:p w14:paraId="7FEF1D58" w14:textId="77777777" w:rsidR="00A84077" w:rsidRPr="00EA7596" w:rsidRDefault="00A84077" w:rsidP="00A84077">
      <w:pPr>
        <w:pStyle w:val="TOC9"/>
        <w:rPr>
          <w:color w:val="000000"/>
        </w:rPr>
      </w:pPr>
      <w:r w:rsidRPr="00EA7596">
        <w:rPr>
          <w:color w:val="000000"/>
        </w:rPr>
        <w:t>27.</w:t>
      </w:r>
      <w:r w:rsidRPr="00EA7596">
        <w:rPr>
          <w:color w:val="000000"/>
        </w:rPr>
        <w:tab/>
        <w:t>Large partnership exemption</w:t>
      </w:r>
      <w:bookmarkStart w:id="44" w:name="TOCentryTOC25_07_2017_09_46_55_260"/>
      <w:bookmarkEnd w:id="44"/>
      <w:r w:rsidRPr="00EA7596">
        <w:rPr>
          <w:color w:val="000000"/>
        </w:rPr>
        <w:tab/>
      </w:r>
      <w:r w:rsidRPr="00EA7596">
        <w:rPr>
          <w:color w:val="000000"/>
        </w:rPr>
        <w:fldChar w:fldCharType="begin"/>
      </w:r>
      <w:r w:rsidRPr="00EA7596">
        <w:rPr>
          <w:color w:val="000000"/>
        </w:rPr>
        <w:instrText xml:space="preserve"> PAGEREF TOC25_07_2017_09_46_55_260 \h </w:instrText>
      </w:r>
      <w:r w:rsidRPr="00EA7596">
        <w:rPr>
          <w:color w:val="000000"/>
        </w:rPr>
      </w:r>
      <w:r w:rsidRPr="00EA7596">
        <w:rPr>
          <w:color w:val="000000"/>
        </w:rPr>
        <w:fldChar w:fldCharType="separate"/>
      </w:r>
      <w:r w:rsidRPr="00EA7596">
        <w:rPr>
          <w:noProof/>
          <w:color w:val="000000"/>
        </w:rPr>
        <w:t>12</w:t>
      </w:r>
      <w:r w:rsidRPr="00EA7596">
        <w:rPr>
          <w:color w:val="000000"/>
        </w:rPr>
        <w:fldChar w:fldCharType="end"/>
      </w:r>
    </w:p>
    <w:p w14:paraId="1345C8D6" w14:textId="77777777" w:rsidR="00A84077" w:rsidRPr="00EA7596" w:rsidRDefault="00A84077" w:rsidP="00A84077">
      <w:pPr>
        <w:pStyle w:val="TOC9"/>
        <w:rPr>
          <w:color w:val="000000"/>
        </w:rPr>
      </w:pPr>
      <w:r w:rsidRPr="00EA7596">
        <w:rPr>
          <w:color w:val="000000"/>
        </w:rPr>
        <w:t>28.</w:t>
      </w:r>
      <w:r w:rsidRPr="00EA7596">
        <w:rPr>
          <w:color w:val="000000"/>
        </w:rPr>
        <w:tab/>
        <w:t>Election not to be exempt</w:t>
      </w:r>
      <w:bookmarkStart w:id="45" w:name="TOCentryTOC25_07_2017_09_46_55_281"/>
      <w:bookmarkEnd w:id="45"/>
      <w:r w:rsidRPr="00EA7596">
        <w:rPr>
          <w:color w:val="000000"/>
        </w:rPr>
        <w:tab/>
      </w:r>
      <w:r w:rsidRPr="00EA7596">
        <w:rPr>
          <w:color w:val="000000"/>
        </w:rPr>
        <w:fldChar w:fldCharType="begin"/>
      </w:r>
      <w:r w:rsidRPr="00EA7596">
        <w:rPr>
          <w:color w:val="000000"/>
        </w:rPr>
        <w:instrText xml:space="preserve"> PAGEREF TOC25_07_2017_09_46_55_281 \h </w:instrText>
      </w:r>
      <w:r w:rsidRPr="00EA7596">
        <w:rPr>
          <w:color w:val="000000"/>
        </w:rPr>
      </w:r>
      <w:r w:rsidRPr="00EA7596">
        <w:rPr>
          <w:color w:val="000000"/>
        </w:rPr>
        <w:fldChar w:fldCharType="separate"/>
      </w:r>
      <w:r w:rsidRPr="00EA7596">
        <w:rPr>
          <w:noProof/>
          <w:color w:val="000000"/>
        </w:rPr>
        <w:t>13</w:t>
      </w:r>
      <w:r w:rsidRPr="00EA7596">
        <w:rPr>
          <w:color w:val="000000"/>
        </w:rPr>
        <w:fldChar w:fldCharType="end"/>
      </w:r>
    </w:p>
    <w:p w14:paraId="773663A0" w14:textId="77777777" w:rsidR="00A84077" w:rsidRPr="00EA7596" w:rsidRDefault="00A84077" w:rsidP="00A84077">
      <w:pPr>
        <w:pStyle w:val="TOC9"/>
        <w:rPr>
          <w:color w:val="000000"/>
        </w:rPr>
      </w:pPr>
      <w:r w:rsidRPr="00EA7596">
        <w:rPr>
          <w:color w:val="000000"/>
        </w:rPr>
        <w:t>29.</w:t>
      </w:r>
      <w:r w:rsidRPr="00EA7596">
        <w:rPr>
          <w:color w:val="000000"/>
        </w:rPr>
        <w:tab/>
        <w:t>Non-resident company exemption</w:t>
      </w:r>
      <w:bookmarkStart w:id="46" w:name="TOCentryTOC25_07_2017_09_46_55_289"/>
      <w:bookmarkEnd w:id="46"/>
      <w:r w:rsidRPr="00EA7596">
        <w:rPr>
          <w:color w:val="000000"/>
        </w:rPr>
        <w:tab/>
      </w:r>
      <w:r w:rsidRPr="00EA7596">
        <w:rPr>
          <w:color w:val="000000"/>
        </w:rPr>
        <w:fldChar w:fldCharType="begin"/>
      </w:r>
      <w:r w:rsidRPr="00EA7596">
        <w:rPr>
          <w:color w:val="000000"/>
        </w:rPr>
        <w:instrText xml:space="preserve"> PAGEREF TOC25_07_2017_09_46_55_289 \h </w:instrText>
      </w:r>
      <w:r w:rsidRPr="00EA7596">
        <w:rPr>
          <w:color w:val="000000"/>
        </w:rPr>
      </w:r>
      <w:r w:rsidRPr="00EA7596">
        <w:rPr>
          <w:color w:val="000000"/>
        </w:rPr>
        <w:fldChar w:fldCharType="separate"/>
      </w:r>
      <w:r w:rsidRPr="00EA7596">
        <w:rPr>
          <w:noProof/>
          <w:color w:val="000000"/>
        </w:rPr>
        <w:t>14</w:t>
      </w:r>
      <w:r w:rsidRPr="00EA7596">
        <w:rPr>
          <w:color w:val="000000"/>
        </w:rPr>
        <w:fldChar w:fldCharType="end"/>
      </w:r>
    </w:p>
    <w:p w14:paraId="7C98DF91" w14:textId="77777777" w:rsidR="00A84077" w:rsidRPr="00EA7596" w:rsidRDefault="00A84077" w:rsidP="00A84077">
      <w:pPr>
        <w:pStyle w:val="linespace"/>
        <w:rPr>
          <w:color w:val="000000"/>
        </w:rPr>
      </w:pPr>
    </w:p>
    <w:p w14:paraId="0FC5B3FE" w14:textId="77777777" w:rsidR="00A84077" w:rsidRPr="00EA7596" w:rsidRDefault="00A84077" w:rsidP="00A84077">
      <w:pPr>
        <w:pStyle w:val="TOC1"/>
        <w:rPr>
          <w:color w:val="000000"/>
        </w:rPr>
      </w:pPr>
      <w:r w:rsidRPr="00EA7596">
        <w:rPr>
          <w:color w:val="000000"/>
        </w:rPr>
        <w:t>PART 10</w:t>
      </w:r>
      <w:bookmarkStart w:id="47" w:name="TOCentryTOC25_07_2017_09_46_55_291"/>
      <w:bookmarkEnd w:id="47"/>
    </w:p>
    <w:p w14:paraId="2E96C38F" w14:textId="77777777" w:rsidR="00A84077" w:rsidRPr="00EA7596" w:rsidRDefault="00A84077" w:rsidP="00A84077">
      <w:pPr>
        <w:pStyle w:val="TOC2"/>
        <w:rPr>
          <w:color w:val="000000"/>
        </w:rPr>
      </w:pPr>
      <w:r w:rsidRPr="00EA7596">
        <w:rPr>
          <w:color w:val="000000"/>
        </w:rPr>
        <w:t>Election for Schedule A1 to apply</w:t>
      </w:r>
      <w:bookmarkStart w:id="48" w:name="TOCentryTOC25_07_2017_09_46_55_292"/>
      <w:bookmarkEnd w:id="48"/>
    </w:p>
    <w:p w14:paraId="68D905D6" w14:textId="77777777" w:rsidR="00A84077" w:rsidRPr="00EA7596" w:rsidRDefault="00A84077" w:rsidP="00A84077">
      <w:pPr>
        <w:pStyle w:val="linespace"/>
        <w:rPr>
          <w:color w:val="000000"/>
        </w:rPr>
      </w:pPr>
    </w:p>
    <w:p w14:paraId="68C1C81E" w14:textId="77777777" w:rsidR="00A84077" w:rsidRPr="00EA7596" w:rsidRDefault="00A84077" w:rsidP="00A84077">
      <w:pPr>
        <w:pStyle w:val="TOC9"/>
        <w:rPr>
          <w:color w:val="000000"/>
        </w:rPr>
      </w:pPr>
      <w:r w:rsidRPr="00EA7596">
        <w:rPr>
          <w:color w:val="000000"/>
        </w:rPr>
        <w:t>30.</w:t>
      </w:r>
      <w:r w:rsidRPr="00EA7596">
        <w:rPr>
          <w:color w:val="000000"/>
        </w:rPr>
        <w:tab/>
        <w:t>Election for Schedule A1 to apply</w:t>
      </w:r>
      <w:bookmarkStart w:id="49" w:name="TOCentryTOC25_07_2017_09_46_55_293"/>
      <w:bookmarkEnd w:id="49"/>
      <w:r w:rsidRPr="00EA7596">
        <w:rPr>
          <w:color w:val="000000"/>
        </w:rPr>
        <w:tab/>
      </w:r>
      <w:r w:rsidRPr="00EA7596">
        <w:rPr>
          <w:color w:val="000000"/>
        </w:rPr>
        <w:fldChar w:fldCharType="begin"/>
      </w:r>
      <w:r w:rsidRPr="00EA7596">
        <w:rPr>
          <w:color w:val="000000"/>
        </w:rPr>
        <w:instrText xml:space="preserve"> PAGEREF TOC25_07_2017_09_46_55_293 \h </w:instrText>
      </w:r>
      <w:r w:rsidRPr="00EA7596">
        <w:rPr>
          <w:color w:val="000000"/>
        </w:rPr>
      </w:r>
      <w:r w:rsidRPr="00EA7596">
        <w:rPr>
          <w:color w:val="000000"/>
        </w:rPr>
        <w:fldChar w:fldCharType="separate"/>
      </w:r>
      <w:r w:rsidRPr="00EA7596">
        <w:rPr>
          <w:noProof/>
          <w:color w:val="000000"/>
        </w:rPr>
        <w:t>14</w:t>
      </w:r>
      <w:r w:rsidRPr="00EA7596">
        <w:rPr>
          <w:color w:val="000000"/>
        </w:rPr>
        <w:fldChar w:fldCharType="end"/>
      </w:r>
    </w:p>
    <w:p w14:paraId="6D271DE2" w14:textId="77777777" w:rsidR="00A84077" w:rsidRPr="00EA7596" w:rsidRDefault="00A84077" w:rsidP="00A84077">
      <w:pPr>
        <w:pStyle w:val="linespace"/>
        <w:rPr>
          <w:color w:val="000000"/>
        </w:rPr>
      </w:pPr>
    </w:p>
    <w:p w14:paraId="10B25207" w14:textId="77777777" w:rsidR="00A84077" w:rsidRPr="00EA7596" w:rsidRDefault="00A84077" w:rsidP="00A84077">
      <w:pPr>
        <w:pStyle w:val="TOC1"/>
        <w:rPr>
          <w:color w:val="000000"/>
        </w:rPr>
      </w:pPr>
      <w:r w:rsidRPr="00EA7596">
        <w:rPr>
          <w:color w:val="000000"/>
        </w:rPr>
        <w:t>PART 11</w:t>
      </w:r>
      <w:bookmarkStart w:id="50" w:name="TOCentryTOC25_07_2017_09_46_55_301"/>
      <w:bookmarkEnd w:id="50"/>
    </w:p>
    <w:p w14:paraId="240191D0" w14:textId="77777777" w:rsidR="00A84077" w:rsidRPr="00EA7596" w:rsidRDefault="00A84077" w:rsidP="00A84077">
      <w:pPr>
        <w:pStyle w:val="TOC2"/>
        <w:rPr>
          <w:color w:val="000000"/>
        </w:rPr>
      </w:pPr>
      <w:r w:rsidRPr="00EA7596">
        <w:rPr>
          <w:color w:val="000000"/>
        </w:rPr>
        <w:t>Notices</w:t>
      </w:r>
      <w:bookmarkStart w:id="51" w:name="TOCentryTOC25_07_2017_09_46_55_302"/>
      <w:bookmarkEnd w:id="51"/>
    </w:p>
    <w:p w14:paraId="6B43A609" w14:textId="77777777" w:rsidR="00A84077" w:rsidRPr="00EA7596" w:rsidRDefault="00A84077" w:rsidP="00A84077">
      <w:pPr>
        <w:pStyle w:val="linespace"/>
        <w:rPr>
          <w:color w:val="000000"/>
        </w:rPr>
      </w:pPr>
    </w:p>
    <w:p w14:paraId="1D45A06E" w14:textId="77777777" w:rsidR="00A84077" w:rsidRPr="00EA7596" w:rsidRDefault="00A84077" w:rsidP="00A84077">
      <w:pPr>
        <w:pStyle w:val="TOC9"/>
        <w:rPr>
          <w:color w:val="000000"/>
        </w:rPr>
      </w:pPr>
      <w:r w:rsidRPr="00EA7596">
        <w:rPr>
          <w:color w:val="000000"/>
        </w:rPr>
        <w:t>31.</w:t>
      </w:r>
      <w:r w:rsidRPr="00EA7596">
        <w:rPr>
          <w:color w:val="000000"/>
        </w:rPr>
        <w:tab/>
        <w:t>Notices</w:t>
      </w:r>
      <w:bookmarkStart w:id="52" w:name="TOCentryTOC25_07_2017_09_46_55_303"/>
      <w:bookmarkEnd w:id="52"/>
      <w:r w:rsidRPr="00EA7596">
        <w:rPr>
          <w:color w:val="000000"/>
        </w:rPr>
        <w:tab/>
      </w:r>
      <w:r w:rsidRPr="00EA7596">
        <w:rPr>
          <w:color w:val="000000"/>
        </w:rPr>
        <w:fldChar w:fldCharType="begin"/>
      </w:r>
      <w:r w:rsidRPr="00EA7596">
        <w:rPr>
          <w:color w:val="000000"/>
        </w:rPr>
        <w:instrText xml:space="preserve"> PAGEREF TOC25_07_2017_09_46_55_303 \h </w:instrText>
      </w:r>
      <w:r w:rsidRPr="00EA7596">
        <w:rPr>
          <w:color w:val="000000"/>
        </w:rPr>
      </w:r>
      <w:r w:rsidRPr="00EA7596">
        <w:rPr>
          <w:color w:val="000000"/>
        </w:rPr>
        <w:fldChar w:fldCharType="separate"/>
      </w:r>
      <w:r w:rsidRPr="00EA7596">
        <w:rPr>
          <w:noProof/>
          <w:color w:val="000000"/>
        </w:rPr>
        <w:t>14</w:t>
      </w:r>
      <w:r w:rsidRPr="00EA7596">
        <w:rPr>
          <w:color w:val="000000"/>
        </w:rPr>
        <w:fldChar w:fldCharType="end"/>
      </w:r>
    </w:p>
    <w:p w14:paraId="13286ADD" w14:textId="77777777" w:rsidR="00A84077" w:rsidRPr="00EA7596" w:rsidRDefault="00A84077" w:rsidP="00A84077">
      <w:pPr>
        <w:pStyle w:val="lineseparator"/>
        <w:rPr>
          <w:color w:val="000000"/>
        </w:rPr>
      </w:pPr>
    </w:p>
    <w:p w14:paraId="10985E07" w14:textId="77777777" w:rsidR="00A84077" w:rsidRPr="00EA7596" w:rsidRDefault="00A84077" w:rsidP="00A84077">
      <w:pPr>
        <w:pStyle w:val="TOC10"/>
        <w:rPr>
          <w:color w:val="000000"/>
        </w:rPr>
      </w:pPr>
      <w:r w:rsidRPr="00EA7596">
        <w:rPr>
          <w:color w:val="000000"/>
        </w:rPr>
        <w:lastRenderedPageBreak/>
        <w:tab/>
      </w:r>
      <w:r w:rsidRPr="00EA7596">
        <w:rPr>
          <w:color w:val="000000"/>
        </w:rPr>
        <w:tab/>
      </w:r>
      <w:bookmarkStart w:id="53" w:name="TOCentryTOC25_07_2017_09_46_55_320"/>
      <w:bookmarkEnd w:id="53"/>
      <w:r w:rsidRPr="00EA7596">
        <w:rPr>
          <w:color w:val="000000"/>
        </w:rPr>
        <w:tab/>
      </w:r>
    </w:p>
    <w:p w14:paraId="405BFFCB" w14:textId="77777777" w:rsidR="00520D70" w:rsidRPr="00EA7596" w:rsidRDefault="00C25212" w:rsidP="00C25212">
      <w:pPr>
        <w:pStyle w:val="Pre"/>
        <w:rPr>
          <w:color w:val="000000"/>
        </w:rPr>
      </w:pPr>
      <w:r w:rsidRPr="00EA7596">
        <w:rPr>
          <w:color w:val="000000"/>
        </w:rPr>
        <w:t>The Commissioners</w:t>
      </w:r>
      <w:r w:rsidR="008775BF" w:rsidRPr="00EA7596">
        <w:rPr>
          <w:color w:val="000000"/>
        </w:rPr>
        <w:t xml:space="preserve"> for</w:t>
      </w:r>
      <w:r w:rsidR="001301AA" w:rsidRPr="00EA7596">
        <w:rPr>
          <w:color w:val="000000"/>
        </w:rPr>
        <w:t xml:space="preserve"> Her Majesty’s Revenue and Customs</w:t>
      </w:r>
      <w:r w:rsidR="00730958" w:rsidRPr="00EA7596">
        <w:rPr>
          <w:color w:val="000000"/>
        </w:rPr>
        <w:t xml:space="preserve"> make the following </w:t>
      </w:r>
      <w:r w:rsidR="00B66EF4" w:rsidRPr="00EA7596">
        <w:rPr>
          <w:color w:val="000000"/>
        </w:rPr>
        <w:t>R</w:t>
      </w:r>
      <w:r w:rsidR="00730958" w:rsidRPr="00EA7596">
        <w:rPr>
          <w:color w:val="000000"/>
        </w:rPr>
        <w:t>egulation</w:t>
      </w:r>
      <w:r w:rsidR="00B66EF4" w:rsidRPr="00EA7596">
        <w:rPr>
          <w:color w:val="000000"/>
        </w:rPr>
        <w:t>s</w:t>
      </w:r>
      <w:r w:rsidRPr="00EA7596">
        <w:rPr>
          <w:color w:val="000000"/>
        </w:rPr>
        <w:t xml:space="preserve"> in exercise of the powers conferred by paragraphs *** of </w:t>
      </w:r>
      <w:r w:rsidR="001B617E" w:rsidRPr="00EA7596">
        <w:rPr>
          <w:color w:val="000000"/>
        </w:rPr>
        <w:t xml:space="preserve">Schedule A1 to </w:t>
      </w:r>
      <w:r w:rsidRPr="00EA7596">
        <w:rPr>
          <w:color w:val="000000"/>
        </w:rPr>
        <w:t xml:space="preserve">the </w:t>
      </w:r>
      <w:r w:rsidR="00345933" w:rsidRPr="00EA7596">
        <w:rPr>
          <w:color w:val="000000"/>
        </w:rPr>
        <w:t>Taxes Management</w:t>
      </w:r>
      <w:r w:rsidRPr="00EA7596">
        <w:rPr>
          <w:color w:val="000000"/>
        </w:rPr>
        <w:t xml:space="preserve"> Act </w:t>
      </w:r>
      <w:r w:rsidR="00345933" w:rsidRPr="00EA7596">
        <w:rPr>
          <w:color w:val="000000"/>
        </w:rPr>
        <w:t>1970</w:t>
      </w:r>
      <w:r w:rsidRPr="00EA7596">
        <w:rPr>
          <w:color w:val="000000"/>
        </w:rPr>
        <w:t>(</w:t>
      </w:r>
      <w:r w:rsidRPr="00EA7596">
        <w:rPr>
          <w:rStyle w:val="FootnoteReference"/>
          <w:color w:val="000000"/>
        </w:rPr>
        <w:footnoteReference w:id="2"/>
      </w:r>
      <w:r w:rsidRPr="00EA7596">
        <w:rPr>
          <w:color w:val="000000"/>
        </w:rPr>
        <w:t>):</w:t>
      </w:r>
    </w:p>
    <w:p w14:paraId="2470F301" w14:textId="77777777" w:rsidR="007A10A6" w:rsidRPr="00EA7596" w:rsidRDefault="00824EFA">
      <w:pPr>
        <w:pStyle w:val="Part"/>
        <w:rPr>
          <w:noProof/>
          <w:color w:val="000000"/>
        </w:rPr>
      </w:pPr>
      <w:bookmarkStart w:id="54" w:name="TOC07_02_2017_18_09_28_11"/>
      <w:bookmarkStart w:id="55" w:name="TOC09_02_2017_14_03_47_11"/>
      <w:bookmarkStart w:id="56" w:name="TOC28_02_2017_13_04_14_11"/>
      <w:bookmarkStart w:id="57" w:name="TOC07_03_2017_13_11_37_11"/>
      <w:bookmarkStart w:id="58" w:name="TOC11_04_2017_14_19_00_11"/>
      <w:bookmarkStart w:id="59" w:name="TOC12_04_2017_17_31_39_11"/>
      <w:bookmarkStart w:id="60" w:name="TOC10_05_2017_13_39_39_11"/>
      <w:bookmarkStart w:id="61" w:name="TOC10_05_2017_14_13_37_11"/>
      <w:bookmarkStart w:id="62" w:name="TOC30_05_2017_17_21_15_11"/>
      <w:bookmarkStart w:id="63" w:name="TOC02_06_2017_11_42_26_11"/>
      <w:bookmarkStart w:id="64" w:name="TOC21_06_2017_11_41_53_11"/>
      <w:bookmarkStart w:id="65" w:name="TOC21_06_2017_11_46_13_11"/>
      <w:bookmarkStart w:id="66" w:name="TOC25_07_2017_09_46_55_11"/>
      <w:bookmarkEnd w:id="54"/>
      <w:bookmarkEnd w:id="55"/>
      <w:bookmarkEnd w:id="56"/>
      <w:bookmarkEnd w:id="57"/>
      <w:bookmarkEnd w:id="58"/>
      <w:bookmarkEnd w:id="59"/>
      <w:bookmarkEnd w:id="60"/>
      <w:bookmarkEnd w:id="61"/>
      <w:bookmarkEnd w:id="62"/>
      <w:bookmarkEnd w:id="63"/>
      <w:bookmarkEnd w:id="64"/>
      <w:bookmarkEnd w:id="65"/>
      <w:bookmarkEnd w:id="66"/>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1</w:t>
      </w:r>
      <w:r w:rsidRPr="00EA7596">
        <w:rPr>
          <w:noProof/>
          <w:color w:val="000000"/>
        </w:rPr>
        <w:fldChar w:fldCharType="end"/>
      </w:r>
      <w:r w:rsidRPr="00EA7596">
        <w:rPr>
          <w:noProof/>
          <w:color w:val="000000"/>
        </w:rPr>
        <w:t xml:space="preserve"> </w:t>
      </w:r>
    </w:p>
    <w:p w14:paraId="1C272231" w14:textId="77777777" w:rsidR="00824EFA" w:rsidRPr="00EA7596" w:rsidRDefault="00BB04D6" w:rsidP="00BB04D6">
      <w:pPr>
        <w:pStyle w:val="PartHead"/>
        <w:rPr>
          <w:color w:val="000000"/>
        </w:rPr>
      </w:pPr>
      <w:bookmarkStart w:id="67" w:name="TOC07_02_2017_18_09_28_12"/>
      <w:bookmarkStart w:id="68" w:name="TOC09_02_2017_14_03_47_12"/>
      <w:bookmarkStart w:id="69" w:name="TOC28_02_2017_13_04_14_12"/>
      <w:bookmarkStart w:id="70" w:name="TOC07_03_2017_13_11_37_12"/>
      <w:bookmarkStart w:id="71" w:name="TOC11_04_2017_14_19_00_12"/>
      <w:bookmarkStart w:id="72" w:name="TOC12_04_2017_17_31_39_12"/>
      <w:bookmarkStart w:id="73" w:name="TOC10_05_2017_13_39_39_12"/>
      <w:bookmarkStart w:id="74" w:name="TOC10_05_2017_14_13_37_12"/>
      <w:bookmarkStart w:id="75" w:name="TOC30_05_2017_17_21_15_12"/>
      <w:bookmarkStart w:id="76" w:name="TOC02_06_2017_11_42_26_12"/>
      <w:bookmarkStart w:id="77" w:name="TOC21_06_2017_11_41_53_12"/>
      <w:bookmarkStart w:id="78" w:name="TOC21_06_2017_11_46_13_12"/>
      <w:bookmarkStart w:id="79" w:name="TOC25_07_2017_09_46_55_12"/>
      <w:bookmarkEnd w:id="67"/>
      <w:bookmarkEnd w:id="68"/>
      <w:bookmarkEnd w:id="69"/>
      <w:bookmarkEnd w:id="70"/>
      <w:bookmarkEnd w:id="71"/>
      <w:bookmarkEnd w:id="72"/>
      <w:bookmarkEnd w:id="73"/>
      <w:bookmarkEnd w:id="74"/>
      <w:bookmarkEnd w:id="75"/>
      <w:bookmarkEnd w:id="76"/>
      <w:bookmarkEnd w:id="77"/>
      <w:bookmarkEnd w:id="78"/>
      <w:bookmarkEnd w:id="79"/>
      <w:r w:rsidRPr="00EA7596">
        <w:rPr>
          <w:noProof/>
          <w:color w:val="000000"/>
        </w:rPr>
        <w:t>General</w:t>
      </w:r>
    </w:p>
    <w:p w14:paraId="24576774" w14:textId="77777777" w:rsidR="00763228" w:rsidRPr="00EA7596" w:rsidRDefault="00FD5C9F" w:rsidP="00345933">
      <w:pPr>
        <w:pStyle w:val="H1"/>
        <w:rPr>
          <w:color w:val="000000"/>
        </w:rPr>
      </w:pPr>
      <w:bookmarkStart w:id="80" w:name="TOC07_02_2017_18_09_28_13"/>
      <w:bookmarkStart w:id="81" w:name="TOC09_02_2017_14_03_47_13"/>
      <w:bookmarkStart w:id="82" w:name="TOC28_02_2017_13_04_14_13"/>
      <w:bookmarkStart w:id="83" w:name="TOC07_03_2017_13_11_37_13"/>
      <w:bookmarkStart w:id="84" w:name="TOC11_04_2017_14_19_00_13"/>
      <w:bookmarkStart w:id="85" w:name="TOC12_04_2017_17_31_39_13"/>
      <w:bookmarkStart w:id="86" w:name="TOC10_05_2017_13_39_39_13"/>
      <w:bookmarkStart w:id="87" w:name="TOC10_05_2017_14_13_37_13"/>
      <w:bookmarkStart w:id="88" w:name="TOC30_05_2017_17_21_15_13"/>
      <w:bookmarkStart w:id="89" w:name="TOC02_06_2017_11_42_26_13"/>
      <w:bookmarkStart w:id="90" w:name="TOC21_06_2017_11_41_53_13"/>
      <w:bookmarkStart w:id="91" w:name="TOC21_06_2017_11_46_13_13"/>
      <w:bookmarkStart w:id="92" w:name="TOC25_07_2017_09_46_55_13"/>
      <w:bookmarkEnd w:id="80"/>
      <w:bookmarkEnd w:id="81"/>
      <w:bookmarkEnd w:id="82"/>
      <w:bookmarkEnd w:id="83"/>
      <w:bookmarkEnd w:id="84"/>
      <w:bookmarkEnd w:id="85"/>
      <w:bookmarkEnd w:id="86"/>
      <w:bookmarkEnd w:id="87"/>
      <w:bookmarkEnd w:id="88"/>
      <w:bookmarkEnd w:id="89"/>
      <w:bookmarkEnd w:id="90"/>
      <w:bookmarkEnd w:id="91"/>
      <w:bookmarkEnd w:id="92"/>
      <w:r w:rsidRPr="00EA7596">
        <w:rPr>
          <w:color w:val="000000"/>
        </w:rPr>
        <w:t>Citation and c</w:t>
      </w:r>
      <w:r w:rsidR="00345933" w:rsidRPr="00EA7596">
        <w:rPr>
          <w:color w:val="000000"/>
        </w:rPr>
        <w:t>ommencement</w:t>
      </w:r>
    </w:p>
    <w:p w14:paraId="482882B7" w14:textId="77777777" w:rsidR="00A06F98" w:rsidRPr="00EA7596" w:rsidRDefault="00654238" w:rsidP="00D97EF7">
      <w:pPr>
        <w:pStyle w:val="N1"/>
        <w:rPr>
          <w:color w:val="000000"/>
        </w:rPr>
      </w:pPr>
      <w:r w:rsidRPr="00EA7596">
        <w:rPr>
          <w:color w:val="000000"/>
        </w:rPr>
        <w:t xml:space="preserve"> </w:t>
      </w:r>
      <w:r w:rsidR="00345933" w:rsidRPr="00EA7596">
        <w:rPr>
          <w:color w:val="000000"/>
        </w:rPr>
        <w:t>These Regula</w:t>
      </w:r>
      <w:r w:rsidR="002670AD" w:rsidRPr="00EA7596">
        <w:rPr>
          <w:color w:val="000000"/>
        </w:rPr>
        <w:t>tions may be cited as the Income</w:t>
      </w:r>
      <w:r w:rsidR="00345933" w:rsidRPr="00EA7596">
        <w:rPr>
          <w:color w:val="000000"/>
        </w:rPr>
        <w:t xml:space="preserve"> Tax </w:t>
      </w:r>
      <w:r w:rsidR="002670AD" w:rsidRPr="00EA7596">
        <w:rPr>
          <w:color w:val="000000"/>
        </w:rPr>
        <w:t>(</w:t>
      </w:r>
      <w:r w:rsidR="00345933" w:rsidRPr="00EA7596">
        <w:rPr>
          <w:color w:val="000000"/>
        </w:rPr>
        <w:t xml:space="preserve">Digital </w:t>
      </w:r>
      <w:r w:rsidR="002670AD" w:rsidRPr="00EA7596">
        <w:rPr>
          <w:color w:val="000000"/>
        </w:rPr>
        <w:t xml:space="preserve">Requirements) </w:t>
      </w:r>
      <w:r w:rsidR="00BC5134" w:rsidRPr="00EA7596">
        <w:rPr>
          <w:color w:val="000000"/>
        </w:rPr>
        <w:t>Regulations [YYYY]</w:t>
      </w:r>
      <w:r w:rsidR="00345933" w:rsidRPr="00EA7596">
        <w:rPr>
          <w:color w:val="000000"/>
        </w:rPr>
        <w:t xml:space="preserve"> and come into force on ***.</w:t>
      </w:r>
    </w:p>
    <w:p w14:paraId="552B7B73" w14:textId="77777777" w:rsidR="001428D1" w:rsidRPr="00EA7596" w:rsidRDefault="001428D1" w:rsidP="001428D1">
      <w:pPr>
        <w:pStyle w:val="H1"/>
        <w:rPr>
          <w:color w:val="000000"/>
        </w:rPr>
      </w:pPr>
      <w:bookmarkStart w:id="93" w:name="TOC07_02_2017_18_09_28_15"/>
      <w:bookmarkStart w:id="94" w:name="TOC09_02_2017_14_03_47_15"/>
      <w:bookmarkStart w:id="95" w:name="TOC28_02_2017_13_04_14_15"/>
      <w:bookmarkStart w:id="96" w:name="TOC07_03_2017_13_11_37_15"/>
      <w:bookmarkStart w:id="97" w:name="TOC11_04_2017_14_19_00_15"/>
      <w:bookmarkStart w:id="98" w:name="TOC12_04_2017_17_31_39_15"/>
      <w:bookmarkStart w:id="99" w:name="TOC10_05_2017_13_39_39_15"/>
      <w:bookmarkStart w:id="100" w:name="TOC10_05_2017_14_13_37_15"/>
      <w:bookmarkStart w:id="101" w:name="TOC30_05_2017_17_21_15_15"/>
      <w:bookmarkStart w:id="102" w:name="TOC02_06_2017_11_42_26_15"/>
      <w:bookmarkStart w:id="103" w:name="TOC21_06_2017_11_41_53_15"/>
      <w:bookmarkStart w:id="104" w:name="TOC21_06_2017_11_46_13_15"/>
      <w:bookmarkStart w:id="105" w:name="TOC25_07_2017_09_46_55_15"/>
      <w:bookmarkEnd w:id="93"/>
      <w:bookmarkEnd w:id="94"/>
      <w:bookmarkEnd w:id="95"/>
      <w:bookmarkEnd w:id="96"/>
      <w:bookmarkEnd w:id="97"/>
      <w:bookmarkEnd w:id="98"/>
      <w:bookmarkEnd w:id="99"/>
      <w:bookmarkEnd w:id="100"/>
      <w:bookmarkEnd w:id="101"/>
      <w:bookmarkEnd w:id="102"/>
      <w:bookmarkEnd w:id="103"/>
      <w:bookmarkEnd w:id="104"/>
      <w:bookmarkEnd w:id="105"/>
      <w:r w:rsidRPr="00EA7596">
        <w:rPr>
          <w:color w:val="000000"/>
        </w:rPr>
        <w:t>Interpretation</w:t>
      </w:r>
    </w:p>
    <w:p w14:paraId="002BC3DF" w14:textId="77777777" w:rsidR="001428D1" w:rsidRPr="00EA7596" w:rsidRDefault="00846B45" w:rsidP="00846B45">
      <w:pPr>
        <w:pStyle w:val="N1"/>
        <w:rPr>
          <w:color w:val="000000"/>
        </w:rPr>
      </w:pPr>
      <w:r w:rsidRPr="00EA7596">
        <w:rPr>
          <w:color w:val="000000"/>
        </w:rPr>
        <w:t> </w:t>
      </w:r>
      <w:r w:rsidR="006B3627" w:rsidRPr="00EA7596">
        <w:rPr>
          <w:color w:val="000000"/>
        </w:rPr>
        <w:t>In these Regulations</w:t>
      </w:r>
      <w:r w:rsidR="001428D1" w:rsidRPr="00EA7596">
        <w:rPr>
          <w:color w:val="000000"/>
        </w:rPr>
        <w:t>—</w:t>
      </w:r>
    </w:p>
    <w:p w14:paraId="2A05F45D" w14:textId="77777777" w:rsidR="00D45190" w:rsidRPr="00EA7596" w:rsidRDefault="00D45190" w:rsidP="00651ACE">
      <w:pPr>
        <w:pStyle w:val="DefPara"/>
        <w:rPr>
          <w:color w:val="000000"/>
        </w:rPr>
      </w:pPr>
      <w:r w:rsidRPr="00EA7596">
        <w:rPr>
          <w:color w:val="000000"/>
        </w:rPr>
        <w:t>“TMA 1970” means the Taxes Management Act 1970;</w:t>
      </w:r>
    </w:p>
    <w:p w14:paraId="417C7006" w14:textId="77777777" w:rsidR="00D27EC7" w:rsidRPr="00EA7596" w:rsidRDefault="00D45190" w:rsidP="00E411D1">
      <w:pPr>
        <w:pStyle w:val="DefPara"/>
        <w:rPr>
          <w:color w:val="000000"/>
        </w:rPr>
      </w:pPr>
      <w:r w:rsidRPr="00EA7596">
        <w:rPr>
          <w:color w:val="000000"/>
        </w:rPr>
        <w:t>“ITTOIA 2005” means the Income Tax (Trading and other Income) Act 2005</w:t>
      </w:r>
      <w:r w:rsidR="0044392A" w:rsidRPr="00EA7596">
        <w:rPr>
          <w:color w:val="000000"/>
        </w:rPr>
        <w:t>(</w:t>
      </w:r>
      <w:r w:rsidR="0044392A" w:rsidRPr="00EA7596">
        <w:rPr>
          <w:rStyle w:val="FootnoteReference"/>
          <w:color w:val="000000"/>
        </w:rPr>
        <w:footnoteReference w:id="3"/>
      </w:r>
      <w:r w:rsidR="0044392A" w:rsidRPr="00EA7596">
        <w:rPr>
          <w:color w:val="000000"/>
        </w:rPr>
        <w:t>)</w:t>
      </w:r>
      <w:r w:rsidRPr="00EA7596">
        <w:rPr>
          <w:color w:val="000000"/>
        </w:rPr>
        <w:t>;</w:t>
      </w:r>
    </w:p>
    <w:p w14:paraId="5DE26F0B" w14:textId="77777777" w:rsidR="001F03C7" w:rsidRPr="00EA7596" w:rsidRDefault="002B2D3B" w:rsidP="00651ACE">
      <w:pPr>
        <w:pStyle w:val="DefPara"/>
        <w:rPr>
          <w:color w:val="000000"/>
        </w:rPr>
      </w:pPr>
      <w:r w:rsidRPr="00EA7596">
        <w:rPr>
          <w:color w:val="000000"/>
        </w:rPr>
        <w:t xml:space="preserve">“API platform” </w:t>
      </w:r>
      <w:r w:rsidR="002B1B9C" w:rsidRPr="00EA7596">
        <w:rPr>
          <w:color w:val="000000"/>
        </w:rPr>
        <w:t xml:space="preserve">means the application programming interface </w:t>
      </w:r>
      <w:r w:rsidR="00664125" w:rsidRPr="00EA7596">
        <w:rPr>
          <w:color w:val="000000"/>
        </w:rPr>
        <w:t xml:space="preserve">that enables </w:t>
      </w:r>
      <w:r w:rsidR="00683A47" w:rsidRPr="00EA7596">
        <w:rPr>
          <w:color w:val="000000"/>
        </w:rPr>
        <w:t xml:space="preserve">electronic </w:t>
      </w:r>
      <w:r w:rsidR="002B1B9C" w:rsidRPr="00EA7596">
        <w:rPr>
          <w:color w:val="000000"/>
        </w:rPr>
        <w:t xml:space="preserve">communication </w:t>
      </w:r>
      <w:r w:rsidR="00683A47" w:rsidRPr="00EA7596">
        <w:rPr>
          <w:color w:val="000000"/>
        </w:rPr>
        <w:t>with</w:t>
      </w:r>
      <w:r w:rsidR="00ED4F1F" w:rsidRPr="00EA7596">
        <w:rPr>
          <w:color w:val="000000"/>
        </w:rPr>
        <w:t xml:space="preserve"> </w:t>
      </w:r>
      <w:r w:rsidR="002B1B9C" w:rsidRPr="00EA7596">
        <w:rPr>
          <w:color w:val="000000"/>
        </w:rPr>
        <w:t>HMRC</w:t>
      </w:r>
      <w:r w:rsidR="00683A47" w:rsidRPr="00EA7596">
        <w:rPr>
          <w:color w:val="000000"/>
        </w:rPr>
        <w:t>,</w:t>
      </w:r>
      <w:r w:rsidR="00ED4F1F" w:rsidRPr="00EA7596">
        <w:rPr>
          <w:color w:val="000000"/>
        </w:rPr>
        <w:t xml:space="preserve"> as specified by notice</w:t>
      </w:r>
      <w:r w:rsidR="00073803" w:rsidRPr="00EA7596">
        <w:rPr>
          <w:color w:val="000000"/>
        </w:rPr>
        <w:t xml:space="preserve"> made by the Commissioners</w:t>
      </w:r>
      <w:r w:rsidR="00ED4F1F" w:rsidRPr="00EA7596">
        <w:rPr>
          <w:color w:val="000000"/>
        </w:rPr>
        <w:t>;</w:t>
      </w:r>
    </w:p>
    <w:p w14:paraId="52CAE32B" w14:textId="77777777" w:rsidR="00664125" w:rsidRPr="00EA7596" w:rsidRDefault="00664125" w:rsidP="00651ACE">
      <w:pPr>
        <w:pStyle w:val="DefPara"/>
        <w:rPr>
          <w:color w:val="000000"/>
        </w:rPr>
      </w:pPr>
      <w:r w:rsidRPr="00EA7596">
        <w:rPr>
          <w:color w:val="000000"/>
        </w:rPr>
        <w:t>“Commissioners” means the Commissioners for HMRC;</w:t>
      </w:r>
    </w:p>
    <w:p w14:paraId="4C79D138" w14:textId="77777777" w:rsidR="00CB1401" w:rsidRPr="00EA7596" w:rsidRDefault="00F55D9B" w:rsidP="00CB1401">
      <w:pPr>
        <w:pStyle w:val="DefPara"/>
        <w:rPr>
          <w:color w:val="000000"/>
        </w:rPr>
      </w:pPr>
      <w:r w:rsidRPr="00EA7596">
        <w:rPr>
          <w:color w:val="000000"/>
        </w:rPr>
        <w:t xml:space="preserve">“designatory information” means </w:t>
      </w:r>
      <w:r w:rsidR="00722DB4" w:rsidRPr="00EA7596">
        <w:rPr>
          <w:color w:val="000000"/>
        </w:rPr>
        <w:t>information which enables HMRC to identify a relevant entit</w:t>
      </w:r>
      <w:r w:rsidR="0036176F" w:rsidRPr="00EA7596">
        <w:rPr>
          <w:color w:val="000000"/>
        </w:rPr>
        <w:t xml:space="preserve">y, </w:t>
      </w:r>
      <w:r w:rsidR="00027384" w:rsidRPr="00EA7596">
        <w:rPr>
          <w:color w:val="000000"/>
        </w:rPr>
        <w:t xml:space="preserve">the </w:t>
      </w:r>
      <w:r w:rsidR="0036176F" w:rsidRPr="00EA7596">
        <w:rPr>
          <w:color w:val="000000"/>
        </w:rPr>
        <w:t>type of</w:t>
      </w:r>
      <w:r w:rsidR="006C451E" w:rsidRPr="00EA7596">
        <w:rPr>
          <w:color w:val="000000"/>
        </w:rPr>
        <w:t xml:space="preserve"> business carried on by a</w:t>
      </w:r>
      <w:r w:rsidR="00027384" w:rsidRPr="00EA7596">
        <w:rPr>
          <w:color w:val="000000"/>
        </w:rPr>
        <w:t xml:space="preserve"> relevant entity</w:t>
      </w:r>
      <w:r w:rsidR="00777CB7" w:rsidRPr="00EA7596">
        <w:rPr>
          <w:color w:val="000000"/>
        </w:rPr>
        <w:t>, the commencement and cessation dates of the business</w:t>
      </w:r>
      <w:r w:rsidR="009C4CD6" w:rsidRPr="00EA7596">
        <w:rPr>
          <w:color w:val="000000"/>
        </w:rPr>
        <w:t xml:space="preserve"> or the basis used for </w:t>
      </w:r>
      <w:r w:rsidR="00777CB7" w:rsidRPr="00EA7596">
        <w:rPr>
          <w:color w:val="000000"/>
        </w:rPr>
        <w:t xml:space="preserve">calculating taxable profits </w:t>
      </w:r>
      <w:r w:rsidR="009C4CD6" w:rsidRPr="00EA7596">
        <w:rPr>
          <w:color w:val="000000"/>
        </w:rPr>
        <w:t>for the purposes of income tax;</w:t>
      </w:r>
    </w:p>
    <w:p w14:paraId="785C410F" w14:textId="77777777" w:rsidR="00CE3E85" w:rsidRPr="00EA7596" w:rsidRDefault="00CE3E85" w:rsidP="00651ACE">
      <w:pPr>
        <w:pStyle w:val="DefPara"/>
        <w:rPr>
          <w:color w:val="000000"/>
        </w:rPr>
      </w:pPr>
      <w:r w:rsidRPr="00EA7596">
        <w:rPr>
          <w:color w:val="000000"/>
        </w:rPr>
        <w:t>“digital records” has th</w:t>
      </w:r>
      <w:r w:rsidR="0018251A" w:rsidRPr="00EA7596">
        <w:rPr>
          <w:color w:val="000000"/>
        </w:rPr>
        <w:t xml:space="preserve">e meaning given by regulation </w:t>
      </w:r>
      <w:r w:rsidR="00846B45" w:rsidRPr="00EA7596">
        <w:rPr>
          <w:color w:val="000000"/>
        </w:rPr>
        <w:t>6</w:t>
      </w:r>
      <w:r w:rsidRPr="00EA7596">
        <w:rPr>
          <w:color w:val="000000"/>
        </w:rPr>
        <w:t>;</w:t>
      </w:r>
    </w:p>
    <w:p w14:paraId="0638D5FD" w14:textId="77777777" w:rsidR="00C847CC" w:rsidRPr="00EA7596" w:rsidRDefault="00C847CC" w:rsidP="00651ACE">
      <w:pPr>
        <w:pStyle w:val="DefPara"/>
        <w:rPr>
          <w:color w:val="000000"/>
        </w:rPr>
      </w:pPr>
      <w:r w:rsidRPr="00EA7596">
        <w:rPr>
          <w:color w:val="000000"/>
        </w:rPr>
        <w:t>“the digital requirements” has the meaning given by regulation 3;</w:t>
      </w:r>
    </w:p>
    <w:p w14:paraId="4D75F000" w14:textId="77777777" w:rsidR="00CB1401" w:rsidRPr="00EA7596" w:rsidRDefault="00CB1401" w:rsidP="00651ACE">
      <w:pPr>
        <w:pStyle w:val="DefPara"/>
        <w:rPr>
          <w:color w:val="000000"/>
        </w:rPr>
      </w:pPr>
      <w:r w:rsidRPr="00EA7596">
        <w:rPr>
          <w:color w:val="000000"/>
        </w:rPr>
        <w:t>“digital start date” has the meaning</w:t>
      </w:r>
      <w:r w:rsidR="002D0576" w:rsidRPr="00EA7596">
        <w:rPr>
          <w:color w:val="000000"/>
        </w:rPr>
        <w:t xml:space="preserve"> given by regulation 4</w:t>
      </w:r>
      <w:r w:rsidRPr="00EA7596">
        <w:rPr>
          <w:color w:val="000000"/>
        </w:rPr>
        <w:t>;</w:t>
      </w:r>
    </w:p>
    <w:p w14:paraId="40850678" w14:textId="77777777" w:rsidR="001428D1" w:rsidRPr="00EA7596" w:rsidRDefault="001E021D" w:rsidP="00E93DB2">
      <w:pPr>
        <w:pStyle w:val="DefPara"/>
        <w:rPr>
          <w:color w:val="000000"/>
        </w:rPr>
      </w:pPr>
      <w:r w:rsidRPr="00EA7596">
        <w:rPr>
          <w:color w:val="000000"/>
        </w:rPr>
        <w:t>“end of period information”</w:t>
      </w:r>
      <w:r w:rsidR="00007CB8" w:rsidRPr="00EA7596">
        <w:rPr>
          <w:color w:val="000000"/>
        </w:rPr>
        <w:t xml:space="preserve"> </w:t>
      </w:r>
      <w:r w:rsidR="00C4587D" w:rsidRPr="00EA7596">
        <w:rPr>
          <w:color w:val="000000"/>
        </w:rPr>
        <w:t>means financial information(</w:t>
      </w:r>
      <w:r w:rsidR="00C4587D" w:rsidRPr="00EA7596">
        <w:rPr>
          <w:rStyle w:val="FootnoteReference"/>
          <w:color w:val="000000"/>
        </w:rPr>
        <w:footnoteReference w:id="4"/>
      </w:r>
      <w:r w:rsidR="00C4587D" w:rsidRPr="00EA7596">
        <w:rPr>
          <w:color w:val="000000"/>
        </w:rPr>
        <w:t xml:space="preserve">) and other information in respect of </w:t>
      </w:r>
      <w:r w:rsidR="004F511F" w:rsidRPr="00EA7596">
        <w:rPr>
          <w:color w:val="000000"/>
        </w:rPr>
        <w:t xml:space="preserve">the business of </w:t>
      </w:r>
      <w:r w:rsidR="00C4587D" w:rsidRPr="00EA7596">
        <w:rPr>
          <w:color w:val="000000"/>
        </w:rPr>
        <w:t>a relevant person for a relevant period</w:t>
      </w:r>
      <w:r w:rsidR="0072602C" w:rsidRPr="00EA7596">
        <w:rPr>
          <w:color w:val="000000"/>
        </w:rPr>
        <w:t>;</w:t>
      </w:r>
    </w:p>
    <w:p w14:paraId="4A55F499" w14:textId="77777777" w:rsidR="00001B16" w:rsidRPr="00EA7596" w:rsidRDefault="00001B16" w:rsidP="00E93DB2">
      <w:pPr>
        <w:pStyle w:val="DefPara"/>
        <w:rPr>
          <w:color w:val="000000"/>
        </w:rPr>
      </w:pPr>
      <w:r w:rsidRPr="00EA7596">
        <w:rPr>
          <w:color w:val="000000"/>
        </w:rPr>
        <w:t xml:space="preserve">“end of period notice” </w:t>
      </w:r>
      <w:r w:rsidR="00C4587D" w:rsidRPr="00EA7596">
        <w:rPr>
          <w:color w:val="000000"/>
        </w:rPr>
        <w:t>has the meaning given by regulation 13</w:t>
      </w:r>
      <w:r w:rsidRPr="00EA7596">
        <w:rPr>
          <w:color w:val="000000"/>
        </w:rPr>
        <w:t>;</w:t>
      </w:r>
    </w:p>
    <w:p w14:paraId="5E95649A" w14:textId="77777777" w:rsidR="006179A1" w:rsidRPr="00EA7596" w:rsidRDefault="001428D1" w:rsidP="006179A1">
      <w:pPr>
        <w:pStyle w:val="DefPara"/>
        <w:rPr>
          <w:color w:val="000000"/>
        </w:rPr>
      </w:pPr>
      <w:r w:rsidRPr="00EA7596">
        <w:rPr>
          <w:color w:val="000000"/>
        </w:rPr>
        <w:t>“</w:t>
      </w:r>
      <w:r w:rsidR="0072602C" w:rsidRPr="00EA7596">
        <w:rPr>
          <w:color w:val="000000"/>
        </w:rPr>
        <w:t>functional compatible software</w:t>
      </w:r>
      <w:r w:rsidR="006179A1" w:rsidRPr="00EA7596">
        <w:rPr>
          <w:color w:val="000000"/>
        </w:rPr>
        <w:t>” means a software program or set of compatible software programs the functions of which include—</w:t>
      </w:r>
    </w:p>
    <w:p w14:paraId="24414BAD" w14:textId="77777777" w:rsidR="006179A1" w:rsidRPr="00EA7596" w:rsidRDefault="002B0D84" w:rsidP="00BB57A0">
      <w:pPr>
        <w:pStyle w:val="N3"/>
        <w:numPr>
          <w:ilvl w:val="2"/>
          <w:numId w:val="5"/>
        </w:numPr>
        <w:rPr>
          <w:color w:val="000000"/>
        </w:rPr>
      </w:pPr>
      <w:r w:rsidRPr="00EA7596">
        <w:rPr>
          <w:color w:val="000000"/>
        </w:rPr>
        <w:t>recording</w:t>
      </w:r>
      <w:r w:rsidR="006179A1" w:rsidRPr="00EA7596">
        <w:rPr>
          <w:color w:val="000000"/>
        </w:rPr>
        <w:t xml:space="preserve"> and preserving digital records in a digital form</w:t>
      </w:r>
      <w:r w:rsidR="00C550C0" w:rsidRPr="00EA7596">
        <w:rPr>
          <w:color w:val="000000"/>
        </w:rPr>
        <w:t>;</w:t>
      </w:r>
    </w:p>
    <w:p w14:paraId="7800FC9E" w14:textId="77777777" w:rsidR="00B77FEF" w:rsidRPr="00EA7596" w:rsidRDefault="006179A1" w:rsidP="006179A1">
      <w:pPr>
        <w:pStyle w:val="N3"/>
        <w:rPr>
          <w:color w:val="000000"/>
        </w:rPr>
      </w:pPr>
      <w:r w:rsidRPr="00EA7596">
        <w:rPr>
          <w:color w:val="000000"/>
        </w:rPr>
        <w:t>providing to HMRC quarterly updates and as applicable, end of period statements or Schedule A1 partnership returns in a digital form and by using the API platform;</w:t>
      </w:r>
      <w:r w:rsidR="00C550C0" w:rsidRPr="00EA7596">
        <w:rPr>
          <w:color w:val="000000"/>
        </w:rPr>
        <w:t xml:space="preserve"> and</w:t>
      </w:r>
    </w:p>
    <w:p w14:paraId="58E83242" w14:textId="77777777" w:rsidR="00C550C0" w:rsidRPr="00EA7596" w:rsidRDefault="00C550C0" w:rsidP="006179A1">
      <w:pPr>
        <w:pStyle w:val="N3"/>
        <w:rPr>
          <w:color w:val="000000"/>
        </w:rPr>
      </w:pPr>
      <w:r w:rsidRPr="00EA7596">
        <w:rPr>
          <w:color w:val="000000"/>
        </w:rPr>
        <w:lastRenderedPageBreak/>
        <w:t>receiving information from HMRC using the API platform in relation to a relevant entity’s compliance with obligations under these Regulations;</w:t>
      </w:r>
    </w:p>
    <w:p w14:paraId="5EDCE75D" w14:textId="77777777" w:rsidR="00E93DB2" w:rsidRPr="00EA7596" w:rsidRDefault="00E93DB2" w:rsidP="00E93DB2">
      <w:pPr>
        <w:pStyle w:val="DefPara"/>
        <w:rPr>
          <w:color w:val="000000"/>
        </w:rPr>
      </w:pPr>
      <w:r w:rsidRPr="00EA7596">
        <w:rPr>
          <w:color w:val="000000"/>
        </w:rPr>
        <w:t>“HMRC” means Her Majesty’s Revenue and Customs;</w:t>
      </w:r>
    </w:p>
    <w:p w14:paraId="5BA4CF5F" w14:textId="77777777" w:rsidR="00073803" w:rsidRPr="00EA7596" w:rsidRDefault="00073803" w:rsidP="00073803">
      <w:pPr>
        <w:pStyle w:val="DefPara"/>
        <w:rPr>
          <w:color w:val="000000"/>
        </w:rPr>
      </w:pPr>
      <w:r w:rsidRPr="00EA7596">
        <w:rPr>
          <w:color w:val="000000"/>
        </w:rPr>
        <w:t>“information period”—</w:t>
      </w:r>
    </w:p>
    <w:p w14:paraId="5CB461A0" w14:textId="77777777" w:rsidR="00073803" w:rsidRPr="00EA7596" w:rsidRDefault="00073803" w:rsidP="00BB57A0">
      <w:pPr>
        <w:pStyle w:val="N3"/>
        <w:numPr>
          <w:ilvl w:val="2"/>
          <w:numId w:val="4"/>
        </w:numPr>
        <w:rPr>
          <w:color w:val="000000"/>
        </w:rPr>
      </w:pPr>
      <w:r w:rsidRPr="00EA7596">
        <w:rPr>
          <w:color w:val="000000"/>
        </w:rPr>
        <w:t>in relation to a relevant person, means a “relevant period” within the meaning given by paragraph 8(2) of Schedule A1;</w:t>
      </w:r>
    </w:p>
    <w:p w14:paraId="0F122978" w14:textId="77777777" w:rsidR="00073803" w:rsidRPr="00EA7596" w:rsidRDefault="00073803" w:rsidP="00BB57A0">
      <w:pPr>
        <w:pStyle w:val="N3"/>
        <w:numPr>
          <w:ilvl w:val="2"/>
          <w:numId w:val="4"/>
        </w:numPr>
        <w:rPr>
          <w:color w:val="000000"/>
        </w:rPr>
      </w:pPr>
      <w:r w:rsidRPr="00EA7596">
        <w:rPr>
          <w:color w:val="000000"/>
        </w:rPr>
        <w:t>in relation to a relevant partnership, means a tax year</w:t>
      </w:r>
      <w:r w:rsidR="00843525" w:rsidRPr="00EA7596">
        <w:rPr>
          <w:color w:val="000000"/>
        </w:rPr>
        <w:t xml:space="preserve"> and</w:t>
      </w:r>
      <w:r w:rsidR="009C4CD6" w:rsidRPr="00EA7596">
        <w:rPr>
          <w:color w:val="000000"/>
        </w:rPr>
        <w:t xml:space="preserve"> a</w:t>
      </w:r>
      <w:r w:rsidR="00777CB7" w:rsidRPr="00EA7596">
        <w:rPr>
          <w:color w:val="000000"/>
        </w:rPr>
        <w:t>ll</w:t>
      </w:r>
      <w:r w:rsidR="009C4CD6" w:rsidRPr="00EA7596">
        <w:rPr>
          <w:color w:val="000000"/>
        </w:rPr>
        <w:t xml:space="preserve"> period</w:t>
      </w:r>
      <w:r w:rsidR="00777CB7" w:rsidRPr="00EA7596">
        <w:rPr>
          <w:color w:val="000000"/>
        </w:rPr>
        <w:t>s</w:t>
      </w:r>
      <w:r w:rsidR="009C4CD6" w:rsidRPr="00EA7596">
        <w:rPr>
          <w:color w:val="000000"/>
        </w:rPr>
        <w:t xml:space="preserve"> </w:t>
      </w:r>
      <w:r w:rsidR="007A32E0" w:rsidRPr="00EA7596">
        <w:rPr>
          <w:color w:val="000000"/>
        </w:rPr>
        <w:t xml:space="preserve">of account </w:t>
      </w:r>
      <w:r w:rsidR="009C4CD6" w:rsidRPr="00EA7596">
        <w:rPr>
          <w:color w:val="000000"/>
        </w:rPr>
        <w:t xml:space="preserve">ending in </w:t>
      </w:r>
      <w:r w:rsidR="003032EA" w:rsidRPr="00EA7596">
        <w:rPr>
          <w:color w:val="000000"/>
        </w:rPr>
        <w:t xml:space="preserve">(or with) </w:t>
      </w:r>
      <w:r w:rsidR="009C4CD6" w:rsidRPr="00EA7596">
        <w:rPr>
          <w:color w:val="000000"/>
        </w:rPr>
        <w:t>a tax year</w:t>
      </w:r>
      <w:r w:rsidRPr="00EA7596">
        <w:rPr>
          <w:color w:val="000000"/>
        </w:rPr>
        <w:t>;</w:t>
      </w:r>
    </w:p>
    <w:p w14:paraId="46CD9B1D" w14:textId="77777777" w:rsidR="00C4587D" w:rsidRPr="00EA7596" w:rsidRDefault="00C4587D" w:rsidP="00E93DB2">
      <w:pPr>
        <w:pStyle w:val="DefPara"/>
        <w:rPr>
          <w:color w:val="000000"/>
        </w:rPr>
      </w:pPr>
      <w:r w:rsidRPr="00EA7596">
        <w:rPr>
          <w:color w:val="000000"/>
        </w:rPr>
        <w:t xml:space="preserve">“partnership information” means financial information and other information in respect of </w:t>
      </w:r>
      <w:r w:rsidR="004F511F" w:rsidRPr="00EA7596">
        <w:rPr>
          <w:color w:val="000000"/>
        </w:rPr>
        <w:t xml:space="preserve">the business of </w:t>
      </w:r>
      <w:r w:rsidRPr="00EA7596">
        <w:rPr>
          <w:color w:val="000000"/>
        </w:rPr>
        <w:t>a relevant partnership for a tax year</w:t>
      </w:r>
      <w:r w:rsidR="009C4CD6" w:rsidRPr="00EA7596">
        <w:rPr>
          <w:color w:val="000000"/>
        </w:rPr>
        <w:t xml:space="preserve"> </w:t>
      </w:r>
      <w:r w:rsidR="001C52DB" w:rsidRPr="00EA7596">
        <w:rPr>
          <w:color w:val="000000"/>
        </w:rPr>
        <w:t>and</w:t>
      </w:r>
      <w:r w:rsidR="009C4CD6" w:rsidRPr="00EA7596">
        <w:rPr>
          <w:color w:val="000000"/>
        </w:rPr>
        <w:t xml:space="preserve"> a</w:t>
      </w:r>
      <w:r w:rsidR="00777CB7" w:rsidRPr="00EA7596">
        <w:rPr>
          <w:color w:val="000000"/>
        </w:rPr>
        <w:t>ll</w:t>
      </w:r>
      <w:r w:rsidR="009C4CD6" w:rsidRPr="00EA7596">
        <w:rPr>
          <w:color w:val="000000"/>
        </w:rPr>
        <w:t xml:space="preserve"> period</w:t>
      </w:r>
      <w:r w:rsidR="00777CB7" w:rsidRPr="00EA7596">
        <w:rPr>
          <w:color w:val="000000"/>
        </w:rPr>
        <w:t>s</w:t>
      </w:r>
      <w:r w:rsidR="009C4CD6" w:rsidRPr="00EA7596">
        <w:rPr>
          <w:color w:val="000000"/>
        </w:rPr>
        <w:t xml:space="preserve"> </w:t>
      </w:r>
      <w:r w:rsidR="007A32E0" w:rsidRPr="00EA7596">
        <w:rPr>
          <w:color w:val="000000"/>
        </w:rPr>
        <w:t xml:space="preserve">of account </w:t>
      </w:r>
      <w:r w:rsidR="009C4CD6" w:rsidRPr="00EA7596">
        <w:rPr>
          <w:color w:val="000000"/>
        </w:rPr>
        <w:t>ending in a tax year</w:t>
      </w:r>
      <w:r w:rsidRPr="00EA7596">
        <w:rPr>
          <w:color w:val="000000"/>
        </w:rPr>
        <w:t>;</w:t>
      </w:r>
    </w:p>
    <w:p w14:paraId="58C47C0E" w14:textId="77777777" w:rsidR="00E93DB2" w:rsidRPr="00EA7596" w:rsidRDefault="00E93DB2" w:rsidP="00E93DB2">
      <w:pPr>
        <w:pStyle w:val="DefPara"/>
        <w:rPr>
          <w:color w:val="000000"/>
        </w:rPr>
      </w:pPr>
      <w:r w:rsidRPr="00EA7596">
        <w:rPr>
          <w:color w:val="000000"/>
        </w:rPr>
        <w:t>“property business” has the same meaning as it has in section 263(6) of ITTOIA 2005;</w:t>
      </w:r>
    </w:p>
    <w:p w14:paraId="04D7FABC" w14:textId="77777777" w:rsidR="0091176D" w:rsidRPr="00EA7596" w:rsidRDefault="0091176D" w:rsidP="00E93DB2">
      <w:pPr>
        <w:pStyle w:val="DefPara"/>
        <w:rPr>
          <w:color w:val="000000"/>
        </w:rPr>
      </w:pPr>
      <w:r w:rsidRPr="00EA7596">
        <w:rPr>
          <w:color w:val="000000"/>
        </w:rPr>
        <w:t>“quarterly deadline” has the meaning given by regulation 7(4);</w:t>
      </w:r>
    </w:p>
    <w:p w14:paraId="6CBAA302" w14:textId="77777777" w:rsidR="00FB4503" w:rsidRPr="00EA7596" w:rsidRDefault="00FB4503" w:rsidP="00E93DB2">
      <w:pPr>
        <w:pStyle w:val="DefPara"/>
        <w:rPr>
          <w:color w:val="000000"/>
        </w:rPr>
      </w:pPr>
      <w:r w:rsidRPr="00EA7596">
        <w:rPr>
          <w:color w:val="000000"/>
        </w:rPr>
        <w:t xml:space="preserve">“quarterly period” </w:t>
      </w:r>
      <w:r w:rsidR="00C4587D" w:rsidRPr="00EA7596">
        <w:rPr>
          <w:color w:val="000000"/>
        </w:rPr>
        <w:t>has the meaning given by regulation 7(1)</w:t>
      </w:r>
      <w:r w:rsidRPr="00EA7596">
        <w:rPr>
          <w:color w:val="000000"/>
        </w:rPr>
        <w:t>;</w:t>
      </w:r>
    </w:p>
    <w:p w14:paraId="4F0C8414" w14:textId="77777777" w:rsidR="00E93DB2" w:rsidRPr="00EA7596" w:rsidRDefault="00E93DB2" w:rsidP="00E93DB2">
      <w:pPr>
        <w:pStyle w:val="DefPara"/>
        <w:rPr>
          <w:color w:val="000000"/>
        </w:rPr>
      </w:pPr>
      <w:r w:rsidRPr="00EA7596">
        <w:rPr>
          <w:color w:val="000000"/>
        </w:rPr>
        <w:t>“quarterly update” has th</w:t>
      </w:r>
      <w:r w:rsidR="00D05FB7" w:rsidRPr="00EA7596">
        <w:rPr>
          <w:color w:val="000000"/>
        </w:rPr>
        <w:t>e mea</w:t>
      </w:r>
      <w:r w:rsidR="00C4587D" w:rsidRPr="00EA7596">
        <w:rPr>
          <w:color w:val="000000"/>
        </w:rPr>
        <w:t>ning given by regulation 7(2)</w:t>
      </w:r>
      <w:r w:rsidRPr="00EA7596">
        <w:rPr>
          <w:color w:val="000000"/>
        </w:rPr>
        <w:t>;</w:t>
      </w:r>
    </w:p>
    <w:p w14:paraId="2E33D2F3" w14:textId="77777777" w:rsidR="0000145E" w:rsidRPr="00EA7596" w:rsidRDefault="004360E3" w:rsidP="0000145E">
      <w:pPr>
        <w:pStyle w:val="DefPara"/>
        <w:rPr>
          <w:color w:val="000000"/>
        </w:rPr>
      </w:pPr>
      <w:bookmarkStart w:id="106" w:name="_Hlk56681117"/>
      <w:r w:rsidRPr="00EA7596">
        <w:rPr>
          <w:color w:val="000000"/>
        </w:rPr>
        <w:t>“</w:t>
      </w:r>
      <w:r w:rsidR="00CE3E85" w:rsidRPr="00EA7596">
        <w:rPr>
          <w:color w:val="000000"/>
        </w:rPr>
        <w:t>relevant</w:t>
      </w:r>
      <w:r w:rsidRPr="00EA7596">
        <w:rPr>
          <w:color w:val="000000"/>
        </w:rPr>
        <w:t xml:space="preserve"> entity”</w:t>
      </w:r>
      <w:r w:rsidR="0000145E" w:rsidRPr="00EA7596">
        <w:rPr>
          <w:color w:val="000000"/>
        </w:rPr>
        <w:t xml:space="preserve"> means a</w:t>
      </w:r>
      <w:r w:rsidR="009A208B" w:rsidRPr="00EA7596">
        <w:rPr>
          <w:color w:val="000000"/>
        </w:rPr>
        <w:t xml:space="preserve"> </w:t>
      </w:r>
      <w:r w:rsidR="009272B5" w:rsidRPr="00EA7596">
        <w:rPr>
          <w:color w:val="000000"/>
        </w:rPr>
        <w:t xml:space="preserve">natural person to whom paragraph 1 of Schedule </w:t>
      </w:r>
      <w:r w:rsidR="00CF5E09" w:rsidRPr="00EA7596">
        <w:rPr>
          <w:color w:val="000000"/>
        </w:rPr>
        <w:t>A</w:t>
      </w:r>
      <w:r w:rsidR="009272B5" w:rsidRPr="00EA7596">
        <w:rPr>
          <w:color w:val="000000"/>
        </w:rPr>
        <w:t xml:space="preserve">1 applies or a partnership to which paragraph 3 of Schedule A1 </w:t>
      </w:r>
      <w:r w:rsidR="0000145E" w:rsidRPr="00EA7596">
        <w:rPr>
          <w:color w:val="000000"/>
        </w:rPr>
        <w:t>applies, other t</w:t>
      </w:r>
      <w:r w:rsidR="00D41EA4" w:rsidRPr="00EA7596">
        <w:rPr>
          <w:color w:val="000000"/>
        </w:rPr>
        <w:t>han</w:t>
      </w:r>
      <w:r w:rsidR="0000145E" w:rsidRPr="00EA7596">
        <w:rPr>
          <w:color w:val="000000"/>
        </w:rPr>
        <w:t>—</w:t>
      </w:r>
    </w:p>
    <w:p w14:paraId="15308C65" w14:textId="77777777" w:rsidR="0000145E" w:rsidRPr="00EA7596" w:rsidRDefault="009A208B" w:rsidP="00BB57A0">
      <w:pPr>
        <w:pStyle w:val="N3"/>
        <w:numPr>
          <w:ilvl w:val="2"/>
          <w:numId w:val="2"/>
        </w:numPr>
        <w:rPr>
          <w:color w:val="000000"/>
        </w:rPr>
      </w:pPr>
      <w:r w:rsidRPr="00EA7596">
        <w:rPr>
          <w:color w:val="000000"/>
        </w:rPr>
        <w:t xml:space="preserve">a </w:t>
      </w:r>
      <w:r w:rsidR="00D127ED" w:rsidRPr="00EA7596">
        <w:rPr>
          <w:color w:val="000000"/>
        </w:rPr>
        <w:t>person</w:t>
      </w:r>
      <w:r w:rsidRPr="00EA7596">
        <w:rPr>
          <w:color w:val="000000"/>
        </w:rPr>
        <w:t xml:space="preserve"> acting as </w:t>
      </w:r>
      <w:r w:rsidR="003E7AEA" w:rsidRPr="00EA7596">
        <w:rPr>
          <w:color w:val="000000"/>
        </w:rPr>
        <w:t xml:space="preserve">a </w:t>
      </w:r>
      <w:r w:rsidRPr="00EA7596">
        <w:rPr>
          <w:color w:val="000000"/>
        </w:rPr>
        <w:t>trustee</w:t>
      </w:r>
      <w:r w:rsidR="009272B5" w:rsidRPr="00EA7596">
        <w:rPr>
          <w:color w:val="000000"/>
        </w:rPr>
        <w:t>; or</w:t>
      </w:r>
    </w:p>
    <w:p w14:paraId="0286C98D" w14:textId="77777777" w:rsidR="004360E3" w:rsidRPr="00EA7596" w:rsidRDefault="00D41EA4" w:rsidP="00BB57A0">
      <w:pPr>
        <w:pStyle w:val="N3"/>
        <w:numPr>
          <w:ilvl w:val="2"/>
          <w:numId w:val="3"/>
        </w:numPr>
        <w:rPr>
          <w:color w:val="000000"/>
        </w:rPr>
      </w:pPr>
      <w:r w:rsidRPr="00EA7596">
        <w:rPr>
          <w:color w:val="000000"/>
        </w:rPr>
        <w:t xml:space="preserve">a partnership </w:t>
      </w:r>
      <w:r w:rsidR="009A208B" w:rsidRPr="00EA7596">
        <w:rPr>
          <w:color w:val="000000"/>
        </w:rPr>
        <w:t xml:space="preserve">where one or more of the partners are not </w:t>
      </w:r>
      <w:r w:rsidR="009272B5" w:rsidRPr="00EA7596">
        <w:rPr>
          <w:color w:val="000000"/>
        </w:rPr>
        <w:t>natural persons</w:t>
      </w:r>
      <w:r w:rsidR="004360E3" w:rsidRPr="00EA7596">
        <w:rPr>
          <w:color w:val="000000"/>
        </w:rPr>
        <w:t>;</w:t>
      </w:r>
    </w:p>
    <w:p w14:paraId="07EEC4F2" w14:textId="77777777" w:rsidR="00073803" w:rsidRPr="00EA7596" w:rsidRDefault="00EB7BFD" w:rsidP="00073803">
      <w:pPr>
        <w:pStyle w:val="DefPara"/>
        <w:rPr>
          <w:color w:val="000000"/>
        </w:rPr>
      </w:pPr>
      <w:r w:rsidRPr="00EA7596">
        <w:rPr>
          <w:color w:val="000000"/>
        </w:rPr>
        <w:t>“</w:t>
      </w:r>
      <w:r w:rsidR="00CE3E85" w:rsidRPr="00EA7596">
        <w:rPr>
          <w:color w:val="000000"/>
        </w:rPr>
        <w:t>relevant</w:t>
      </w:r>
      <w:r w:rsidRPr="00EA7596">
        <w:rPr>
          <w:color w:val="000000"/>
        </w:rPr>
        <w:t xml:space="preserve"> partnership” means a partnership which falls within the definition of a </w:t>
      </w:r>
      <w:r w:rsidR="00CE3E85" w:rsidRPr="00EA7596">
        <w:rPr>
          <w:color w:val="000000"/>
        </w:rPr>
        <w:t>relevant</w:t>
      </w:r>
      <w:r w:rsidRPr="00EA7596">
        <w:rPr>
          <w:color w:val="000000"/>
        </w:rPr>
        <w:t xml:space="preserve"> entity;</w:t>
      </w:r>
    </w:p>
    <w:bookmarkEnd w:id="106"/>
    <w:p w14:paraId="6E063D86" w14:textId="77777777" w:rsidR="00270896" w:rsidRPr="00EA7596" w:rsidRDefault="00EB7BFD" w:rsidP="00CE3E85">
      <w:pPr>
        <w:pStyle w:val="DefPara"/>
        <w:rPr>
          <w:color w:val="000000"/>
        </w:rPr>
      </w:pPr>
      <w:r w:rsidRPr="00EA7596">
        <w:rPr>
          <w:color w:val="000000"/>
        </w:rPr>
        <w:t>“</w:t>
      </w:r>
      <w:r w:rsidR="00CE3E85" w:rsidRPr="00EA7596">
        <w:rPr>
          <w:color w:val="000000"/>
        </w:rPr>
        <w:t>relevant</w:t>
      </w:r>
      <w:r w:rsidRPr="00EA7596">
        <w:rPr>
          <w:color w:val="000000"/>
        </w:rPr>
        <w:t xml:space="preserve"> person” means a person who fall</w:t>
      </w:r>
      <w:r w:rsidR="00CE3E85" w:rsidRPr="00EA7596">
        <w:rPr>
          <w:color w:val="000000"/>
        </w:rPr>
        <w:t>s within the definition of a relevant</w:t>
      </w:r>
      <w:r w:rsidRPr="00EA7596">
        <w:rPr>
          <w:color w:val="000000"/>
        </w:rPr>
        <w:t xml:space="preserve"> entity;</w:t>
      </w:r>
    </w:p>
    <w:p w14:paraId="007324B3" w14:textId="77777777" w:rsidR="009D6739" w:rsidRPr="00EA7596" w:rsidRDefault="00E93DB2" w:rsidP="00E93DB2">
      <w:pPr>
        <w:pStyle w:val="DefPara"/>
        <w:rPr>
          <w:color w:val="000000"/>
        </w:rPr>
      </w:pPr>
      <w:r w:rsidRPr="00EA7596">
        <w:rPr>
          <w:color w:val="000000"/>
        </w:rPr>
        <w:t>“retailer” has the same meaning as it does in Schedule 11 to the Value Added Tax Act 1994(</w:t>
      </w:r>
      <w:r w:rsidRPr="00EA7596">
        <w:rPr>
          <w:rStyle w:val="FootnoteReference"/>
          <w:color w:val="000000"/>
        </w:rPr>
        <w:footnoteReference w:id="5"/>
      </w:r>
      <w:r w:rsidRPr="00EA7596">
        <w:rPr>
          <w:color w:val="000000"/>
        </w:rPr>
        <w:t>);</w:t>
      </w:r>
    </w:p>
    <w:p w14:paraId="5C53A84A" w14:textId="77777777" w:rsidR="00615B7D" w:rsidRPr="00EA7596" w:rsidRDefault="00615B7D" w:rsidP="00E93DB2">
      <w:pPr>
        <w:pStyle w:val="DefPara"/>
        <w:rPr>
          <w:color w:val="000000"/>
        </w:rPr>
      </w:pPr>
      <w:r w:rsidRPr="00EA7596">
        <w:rPr>
          <w:color w:val="000000"/>
        </w:rPr>
        <w:t>“retail sales notice” has th</w:t>
      </w:r>
      <w:r w:rsidR="00C4587D" w:rsidRPr="00EA7596">
        <w:rPr>
          <w:color w:val="000000"/>
        </w:rPr>
        <w:t>e meaning given by regulation 18</w:t>
      </w:r>
      <w:r w:rsidR="00D05FB7" w:rsidRPr="00EA7596">
        <w:rPr>
          <w:color w:val="000000"/>
        </w:rPr>
        <w:t>(1)</w:t>
      </w:r>
      <w:r w:rsidRPr="00EA7596">
        <w:rPr>
          <w:color w:val="000000"/>
        </w:rPr>
        <w:t>;</w:t>
      </w:r>
    </w:p>
    <w:p w14:paraId="106C00BE" w14:textId="77777777" w:rsidR="00E93DB2" w:rsidRPr="00EA7596" w:rsidRDefault="004360E3" w:rsidP="003B504D">
      <w:pPr>
        <w:pStyle w:val="DefPara"/>
        <w:rPr>
          <w:color w:val="000000"/>
        </w:rPr>
      </w:pPr>
      <w:r w:rsidRPr="00EA7596">
        <w:rPr>
          <w:color w:val="000000"/>
        </w:rPr>
        <w:t>“Schedule A1” means Schedule A1 of TMA 1970;</w:t>
      </w:r>
    </w:p>
    <w:p w14:paraId="1A654082" w14:textId="77777777" w:rsidR="00001B16" w:rsidRPr="00EA7596" w:rsidRDefault="00001B16" w:rsidP="003B504D">
      <w:pPr>
        <w:pStyle w:val="DefPara"/>
        <w:rPr>
          <w:color w:val="000000"/>
        </w:rPr>
      </w:pPr>
      <w:r w:rsidRPr="00EA7596">
        <w:rPr>
          <w:color w:val="000000"/>
        </w:rPr>
        <w:t xml:space="preserve">“Schedule A1 partnership notice” </w:t>
      </w:r>
      <w:r w:rsidR="00C4587D" w:rsidRPr="00EA7596">
        <w:rPr>
          <w:color w:val="000000"/>
        </w:rPr>
        <w:t>has the meaning given by regulation 14</w:t>
      </w:r>
      <w:r w:rsidRPr="00EA7596">
        <w:rPr>
          <w:color w:val="000000"/>
        </w:rPr>
        <w:t>;</w:t>
      </w:r>
    </w:p>
    <w:p w14:paraId="396879A4" w14:textId="77777777" w:rsidR="00001B16" w:rsidRPr="00EA7596" w:rsidRDefault="001F03C7" w:rsidP="0072602C">
      <w:pPr>
        <w:pStyle w:val="DefPara"/>
        <w:rPr>
          <w:color w:val="000000"/>
        </w:rPr>
      </w:pPr>
      <w:r w:rsidRPr="00EA7596">
        <w:rPr>
          <w:color w:val="000000"/>
        </w:rPr>
        <w:t>“upda</w:t>
      </w:r>
      <w:r w:rsidR="00FB4503" w:rsidRPr="00EA7596">
        <w:rPr>
          <w:color w:val="000000"/>
        </w:rPr>
        <w:t>te information” means financial information</w:t>
      </w:r>
      <w:r w:rsidR="00C4587D" w:rsidRPr="00EA7596">
        <w:rPr>
          <w:color w:val="000000"/>
        </w:rPr>
        <w:t xml:space="preserve"> </w:t>
      </w:r>
      <w:r w:rsidR="00FB4503" w:rsidRPr="00EA7596">
        <w:rPr>
          <w:color w:val="000000"/>
        </w:rPr>
        <w:t xml:space="preserve">and other information in respect of </w:t>
      </w:r>
      <w:r w:rsidR="00375DAF" w:rsidRPr="00EA7596">
        <w:rPr>
          <w:color w:val="000000"/>
        </w:rPr>
        <w:t xml:space="preserve">the business of </w:t>
      </w:r>
      <w:r w:rsidR="00FB4503" w:rsidRPr="00EA7596">
        <w:rPr>
          <w:color w:val="000000"/>
        </w:rPr>
        <w:t xml:space="preserve">a </w:t>
      </w:r>
      <w:r w:rsidR="00C4587D" w:rsidRPr="00EA7596">
        <w:rPr>
          <w:color w:val="000000"/>
        </w:rPr>
        <w:t xml:space="preserve">relevant entity for a </w:t>
      </w:r>
      <w:r w:rsidR="00FB4503" w:rsidRPr="00EA7596">
        <w:rPr>
          <w:color w:val="000000"/>
        </w:rPr>
        <w:t>quarterly period</w:t>
      </w:r>
      <w:r w:rsidR="00001B16" w:rsidRPr="00EA7596">
        <w:rPr>
          <w:color w:val="000000"/>
        </w:rPr>
        <w:t>;</w:t>
      </w:r>
    </w:p>
    <w:p w14:paraId="780F6E2E" w14:textId="77777777" w:rsidR="00146591" w:rsidRPr="00EA7596" w:rsidRDefault="00001B16" w:rsidP="00846B45">
      <w:pPr>
        <w:pStyle w:val="DefPara"/>
        <w:rPr>
          <w:color w:val="000000"/>
        </w:rPr>
      </w:pPr>
      <w:r w:rsidRPr="00EA7596">
        <w:rPr>
          <w:color w:val="000000"/>
        </w:rPr>
        <w:t xml:space="preserve">“update notice” </w:t>
      </w:r>
      <w:r w:rsidR="003007AE" w:rsidRPr="00EA7596">
        <w:rPr>
          <w:color w:val="000000"/>
        </w:rPr>
        <w:t>has the meaning given by regulation 8(1)</w:t>
      </w:r>
      <w:r w:rsidR="00D45190" w:rsidRPr="00EA7596">
        <w:rPr>
          <w:color w:val="000000"/>
        </w:rPr>
        <w:t>.</w:t>
      </w:r>
    </w:p>
    <w:p w14:paraId="0302C03E" w14:textId="77777777" w:rsidR="00E6458F" w:rsidRPr="00EA7596" w:rsidRDefault="00E92E74" w:rsidP="00E6458F">
      <w:pPr>
        <w:pStyle w:val="H1"/>
        <w:rPr>
          <w:color w:val="000000"/>
        </w:rPr>
      </w:pPr>
      <w:bookmarkStart w:id="107" w:name="TOC07_02_2017_18_09_28_51"/>
      <w:bookmarkStart w:id="108" w:name="TOC09_02_2017_14_03_47_61"/>
      <w:bookmarkStart w:id="109" w:name="TOC07_02_2017_18_09_28_56"/>
      <w:bookmarkStart w:id="110" w:name="TOC09_02_2017_14_03_47_64"/>
      <w:bookmarkStart w:id="111" w:name="TOC28_02_2017_13_04_14_48"/>
      <w:bookmarkStart w:id="112" w:name="TOC07_03_2017_13_11_37_48"/>
      <w:bookmarkStart w:id="113" w:name="TOC11_04_2017_14_19_00_55"/>
      <w:bookmarkStart w:id="114" w:name="TOC12_04_2017_17_31_39_48"/>
      <w:bookmarkStart w:id="115" w:name="TOC10_05_2017_13_39_39_49"/>
      <w:bookmarkStart w:id="116" w:name="TOC10_05_2017_14_13_37_49"/>
      <w:bookmarkStart w:id="117" w:name="TOC30_05_2017_17_21_15_49"/>
      <w:bookmarkStart w:id="118" w:name="TOC02_06_2017_11_42_26_49"/>
      <w:bookmarkStart w:id="119" w:name="TOC21_06_2017_11_41_53_54"/>
      <w:bookmarkStart w:id="120" w:name="TOC21_06_2017_11_46_13_54"/>
      <w:bookmarkStart w:id="121" w:name="TOC25_07_2017_09_46_55_5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EA7596">
        <w:rPr>
          <w:color w:val="000000"/>
        </w:rPr>
        <w:t>Requirement to use functional compatible software</w:t>
      </w:r>
    </w:p>
    <w:p w14:paraId="1B95C2CC" w14:textId="77777777" w:rsidR="0000145E" w:rsidRPr="00EA7596" w:rsidRDefault="00CE3371" w:rsidP="00CE3371">
      <w:pPr>
        <w:pStyle w:val="N1"/>
        <w:rPr>
          <w:color w:val="000000"/>
        </w:rPr>
      </w:pPr>
      <w:r w:rsidRPr="00EA7596">
        <w:rPr>
          <w:color w:val="000000"/>
        </w:rPr>
        <w:t xml:space="preserve"> A relevant entity must use functional compatible software to comply with </w:t>
      </w:r>
      <w:r w:rsidR="001C6328" w:rsidRPr="00EA7596">
        <w:rPr>
          <w:color w:val="000000"/>
        </w:rPr>
        <w:t>the following requirements</w:t>
      </w:r>
      <w:r w:rsidR="00C847CC" w:rsidRPr="00EA7596">
        <w:rPr>
          <w:color w:val="000000"/>
        </w:rPr>
        <w:t xml:space="preserve"> (“the digital requirements”)</w:t>
      </w:r>
      <w:r w:rsidR="0000145E" w:rsidRPr="00EA7596">
        <w:rPr>
          <w:color w:val="000000"/>
        </w:rPr>
        <w:t>—</w:t>
      </w:r>
    </w:p>
    <w:p w14:paraId="5B5ECF65" w14:textId="77777777" w:rsidR="007F1021" w:rsidRPr="00EA7596" w:rsidRDefault="00725888" w:rsidP="00BB57A0">
      <w:pPr>
        <w:pStyle w:val="N3"/>
        <w:numPr>
          <w:ilvl w:val="2"/>
          <w:numId w:val="3"/>
        </w:numPr>
        <w:rPr>
          <w:color w:val="000000"/>
        </w:rPr>
      </w:pPr>
      <w:r w:rsidRPr="00EA7596">
        <w:rPr>
          <w:color w:val="000000"/>
        </w:rPr>
        <w:t xml:space="preserve">to </w:t>
      </w:r>
      <w:r w:rsidR="001C6328" w:rsidRPr="00EA7596">
        <w:rPr>
          <w:color w:val="000000"/>
        </w:rPr>
        <w:t xml:space="preserve">record </w:t>
      </w:r>
      <w:r w:rsidR="007F1021" w:rsidRPr="00EA7596">
        <w:rPr>
          <w:color w:val="000000"/>
        </w:rPr>
        <w:t>digital records under Part 2;</w:t>
      </w:r>
    </w:p>
    <w:p w14:paraId="5F474AE1" w14:textId="77777777" w:rsidR="00725888" w:rsidRPr="00EA7596" w:rsidRDefault="00725888" w:rsidP="00BB57A0">
      <w:pPr>
        <w:pStyle w:val="N3"/>
        <w:numPr>
          <w:ilvl w:val="2"/>
          <w:numId w:val="3"/>
        </w:numPr>
        <w:rPr>
          <w:color w:val="000000"/>
        </w:rPr>
      </w:pPr>
      <w:r w:rsidRPr="00EA7596">
        <w:rPr>
          <w:color w:val="000000"/>
        </w:rPr>
        <w:lastRenderedPageBreak/>
        <w:t xml:space="preserve">to preserve </w:t>
      </w:r>
      <w:r w:rsidR="0044761F" w:rsidRPr="00EA7596">
        <w:rPr>
          <w:color w:val="000000"/>
        </w:rPr>
        <w:t xml:space="preserve">those </w:t>
      </w:r>
      <w:r w:rsidRPr="00EA7596">
        <w:rPr>
          <w:color w:val="000000"/>
        </w:rPr>
        <w:t xml:space="preserve">digital records </w:t>
      </w:r>
      <w:r w:rsidR="001D124E" w:rsidRPr="00EA7596">
        <w:rPr>
          <w:color w:val="000000"/>
        </w:rPr>
        <w:t xml:space="preserve">until the end of the relevant day as required </w:t>
      </w:r>
      <w:r w:rsidRPr="00EA7596">
        <w:rPr>
          <w:color w:val="000000"/>
        </w:rPr>
        <w:t>by se</w:t>
      </w:r>
      <w:r w:rsidR="0044761F" w:rsidRPr="00EA7596">
        <w:rPr>
          <w:color w:val="000000"/>
        </w:rPr>
        <w:t>ction 12B</w:t>
      </w:r>
      <w:r w:rsidR="001D124E" w:rsidRPr="00EA7596">
        <w:rPr>
          <w:color w:val="000000"/>
        </w:rPr>
        <w:t>(1A)(b)</w:t>
      </w:r>
      <w:r w:rsidR="0044761F" w:rsidRPr="00EA7596">
        <w:rPr>
          <w:color w:val="000000"/>
        </w:rPr>
        <w:t xml:space="preserve"> of TMA 1970;</w:t>
      </w:r>
    </w:p>
    <w:p w14:paraId="4D1076E0" w14:textId="77777777" w:rsidR="0070556A" w:rsidRPr="00EA7596" w:rsidRDefault="00941603" w:rsidP="00BB57A0">
      <w:pPr>
        <w:pStyle w:val="N3"/>
        <w:numPr>
          <w:ilvl w:val="2"/>
          <w:numId w:val="3"/>
        </w:numPr>
        <w:rPr>
          <w:color w:val="000000"/>
        </w:rPr>
      </w:pPr>
      <w:r w:rsidRPr="00EA7596">
        <w:rPr>
          <w:color w:val="000000"/>
        </w:rPr>
        <w:t xml:space="preserve">to provide </w:t>
      </w:r>
      <w:r w:rsidR="0070556A" w:rsidRPr="00EA7596">
        <w:rPr>
          <w:color w:val="000000"/>
        </w:rPr>
        <w:t>a quarterly update</w:t>
      </w:r>
      <w:r w:rsidR="00076746" w:rsidRPr="00EA7596">
        <w:rPr>
          <w:color w:val="000000"/>
        </w:rPr>
        <w:t xml:space="preserve"> under Part 3</w:t>
      </w:r>
      <w:r w:rsidR="00EA3B3D" w:rsidRPr="00EA7596">
        <w:rPr>
          <w:color w:val="000000"/>
        </w:rPr>
        <w:t>; and</w:t>
      </w:r>
    </w:p>
    <w:p w14:paraId="0BAD40C0" w14:textId="77777777" w:rsidR="00EA3B3D" w:rsidRPr="00EA7596" w:rsidRDefault="00941603" w:rsidP="00BB57A0">
      <w:pPr>
        <w:pStyle w:val="N3"/>
        <w:numPr>
          <w:ilvl w:val="2"/>
          <w:numId w:val="3"/>
        </w:numPr>
        <w:rPr>
          <w:color w:val="000000"/>
        </w:rPr>
      </w:pPr>
      <w:r w:rsidRPr="00EA7596">
        <w:rPr>
          <w:color w:val="000000"/>
        </w:rPr>
        <w:t xml:space="preserve">to provide, </w:t>
      </w:r>
      <w:r w:rsidR="0070556A" w:rsidRPr="00EA7596">
        <w:rPr>
          <w:color w:val="000000"/>
        </w:rPr>
        <w:t>as applicable, an end of period statement or a Schedule A1 partnership return,</w:t>
      </w:r>
      <w:r w:rsidR="00076746" w:rsidRPr="00EA7596">
        <w:rPr>
          <w:color w:val="000000"/>
        </w:rPr>
        <w:t xml:space="preserve"> under Part 4.</w:t>
      </w:r>
    </w:p>
    <w:p w14:paraId="1099C345" w14:textId="77777777" w:rsidR="002D0576" w:rsidRPr="00EA7596" w:rsidRDefault="002D0576" w:rsidP="002D0576">
      <w:pPr>
        <w:pStyle w:val="H1"/>
        <w:rPr>
          <w:color w:val="000000"/>
        </w:rPr>
      </w:pPr>
      <w:bookmarkStart w:id="122" w:name="TOC10_05_2017_14_13_37_55"/>
      <w:bookmarkStart w:id="123" w:name="TOC30_05_2017_17_21_15_55"/>
      <w:bookmarkStart w:id="124" w:name="TOC02_06_2017_11_42_26_55"/>
      <w:bookmarkStart w:id="125" w:name="TOC21_06_2017_11_41_53_60"/>
      <w:bookmarkStart w:id="126" w:name="TOC21_06_2017_11_46_13_60"/>
      <w:bookmarkStart w:id="127" w:name="TOC25_07_2017_09_46_55_57"/>
      <w:bookmarkEnd w:id="122"/>
      <w:bookmarkEnd w:id="123"/>
      <w:bookmarkEnd w:id="124"/>
      <w:bookmarkEnd w:id="125"/>
      <w:bookmarkEnd w:id="126"/>
      <w:bookmarkEnd w:id="127"/>
      <w:r w:rsidRPr="00EA7596">
        <w:rPr>
          <w:color w:val="000000"/>
        </w:rPr>
        <w:t>Digital start date</w:t>
      </w:r>
    </w:p>
    <w:p w14:paraId="75E4E669" w14:textId="77777777" w:rsidR="002D0576" w:rsidRPr="00EA7596" w:rsidRDefault="002D0576" w:rsidP="002D0576">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128" w:author="Woods, Camilla (SOLS)" w:date="2020-12-10T14:48:00Z" w:original="(1)"/>
        </w:fldChar>
      </w:r>
      <w:r w:rsidRPr="00EA7596">
        <w:rPr>
          <w:color w:val="000000"/>
        </w:rPr>
        <w:t> The digital start date which applies to a business is the date set out in this regulation.</w:t>
      </w:r>
    </w:p>
    <w:p w14:paraId="69683AC2" w14:textId="77777777" w:rsidR="002D0576" w:rsidRPr="00EA7596" w:rsidRDefault="002D0576" w:rsidP="00BB57A0">
      <w:pPr>
        <w:pStyle w:val="N2"/>
        <w:numPr>
          <w:ilvl w:val="1"/>
          <w:numId w:val="3"/>
        </w:numPr>
        <w:rPr>
          <w:color w:val="000000"/>
        </w:rPr>
      </w:pPr>
      <w:r w:rsidRPr="00EA7596">
        <w:rPr>
          <w:color w:val="000000"/>
        </w:rPr>
        <w:t>Paragraphs (3) to (5) apply where a relevant entity is carrying on a business i</w:t>
      </w:r>
      <w:r w:rsidR="00AA641F" w:rsidRPr="00EA7596">
        <w:rPr>
          <w:color w:val="000000"/>
        </w:rPr>
        <w:t xml:space="preserve">mmediately before 6th April </w:t>
      </w:r>
      <w:r w:rsidR="006128AB" w:rsidRPr="00EA7596">
        <w:rPr>
          <w:color w:val="000000"/>
        </w:rPr>
        <w:t>2023</w:t>
      </w:r>
      <w:r w:rsidRPr="00EA7596">
        <w:rPr>
          <w:color w:val="000000"/>
        </w:rPr>
        <w:t>.</w:t>
      </w:r>
    </w:p>
    <w:p w14:paraId="5EA324FA" w14:textId="77777777" w:rsidR="002D0576" w:rsidRPr="00EA7596" w:rsidRDefault="002D0576" w:rsidP="00BB57A0">
      <w:pPr>
        <w:pStyle w:val="N2"/>
        <w:numPr>
          <w:ilvl w:val="1"/>
          <w:numId w:val="3"/>
        </w:numPr>
        <w:rPr>
          <w:color w:val="000000"/>
        </w:rPr>
      </w:pPr>
      <w:r w:rsidRPr="00EA7596">
        <w:rPr>
          <w:color w:val="000000"/>
        </w:rPr>
        <w:t>Where—</w:t>
      </w:r>
    </w:p>
    <w:p w14:paraId="33CE785E" w14:textId="77777777" w:rsidR="002D0576" w:rsidRPr="00EA7596" w:rsidRDefault="002D0576" w:rsidP="00BB57A0">
      <w:pPr>
        <w:pStyle w:val="N3"/>
        <w:numPr>
          <w:ilvl w:val="2"/>
          <w:numId w:val="3"/>
        </w:numPr>
        <w:rPr>
          <w:color w:val="000000"/>
        </w:rPr>
      </w:pPr>
      <w:r w:rsidRPr="00EA7596">
        <w:rPr>
          <w:color w:val="000000"/>
        </w:rPr>
        <w:t>the business is not, or does not include, a property business;</w:t>
      </w:r>
    </w:p>
    <w:p w14:paraId="12EC770F" w14:textId="77777777" w:rsidR="002D0576" w:rsidRPr="00EA7596" w:rsidRDefault="002D0576" w:rsidP="00BB57A0">
      <w:pPr>
        <w:pStyle w:val="N3"/>
        <w:numPr>
          <w:ilvl w:val="2"/>
          <w:numId w:val="3"/>
        </w:numPr>
        <w:rPr>
          <w:color w:val="000000"/>
        </w:rPr>
      </w:pPr>
      <w:r w:rsidRPr="00EA7596">
        <w:rPr>
          <w:color w:val="000000"/>
        </w:rPr>
        <w:t>the relevant entity draws up accounts in respect of the business; and</w:t>
      </w:r>
    </w:p>
    <w:p w14:paraId="14A023D0" w14:textId="77777777" w:rsidR="002D0576" w:rsidRPr="00EA7596" w:rsidRDefault="002D0576" w:rsidP="00BB57A0">
      <w:pPr>
        <w:pStyle w:val="N3"/>
        <w:numPr>
          <w:ilvl w:val="2"/>
          <w:numId w:val="3"/>
        </w:numPr>
        <w:rPr>
          <w:color w:val="000000"/>
        </w:rPr>
      </w:pPr>
      <w:r w:rsidRPr="00EA7596">
        <w:rPr>
          <w:color w:val="000000"/>
        </w:rPr>
        <w:t>the period of account ends on a date (“the account end date”) whi</w:t>
      </w:r>
      <w:r w:rsidR="00AA641F" w:rsidRPr="00EA7596">
        <w:rPr>
          <w:color w:val="000000"/>
        </w:rPr>
        <w:t xml:space="preserve">ch is on or after 5th April </w:t>
      </w:r>
      <w:r w:rsidR="006128AB" w:rsidRPr="00EA7596">
        <w:rPr>
          <w:color w:val="000000"/>
        </w:rPr>
        <w:t>2023</w:t>
      </w:r>
      <w:r w:rsidRPr="00EA7596">
        <w:rPr>
          <w:color w:val="000000"/>
        </w:rPr>
        <w:t>,</w:t>
      </w:r>
    </w:p>
    <w:p w14:paraId="5E8AA03A" w14:textId="77777777" w:rsidR="002D0576" w:rsidRPr="00EA7596" w:rsidRDefault="002D0576" w:rsidP="002D0576">
      <w:pPr>
        <w:pStyle w:val="T2"/>
        <w:rPr>
          <w:color w:val="000000"/>
        </w:rPr>
      </w:pPr>
      <w:r w:rsidRPr="00EA7596">
        <w:rPr>
          <w:color w:val="000000"/>
        </w:rPr>
        <w:t>the digital start date which applies to the business is the date after the account end date.</w:t>
      </w:r>
    </w:p>
    <w:p w14:paraId="0731BDB8" w14:textId="77777777" w:rsidR="002D0576" w:rsidRPr="00EA7596" w:rsidRDefault="002D0576" w:rsidP="00BB57A0">
      <w:pPr>
        <w:pStyle w:val="N2"/>
        <w:numPr>
          <w:ilvl w:val="1"/>
          <w:numId w:val="3"/>
        </w:numPr>
        <w:rPr>
          <w:color w:val="000000"/>
        </w:rPr>
      </w:pPr>
      <w:r w:rsidRPr="00EA7596">
        <w:rPr>
          <w:color w:val="000000"/>
        </w:rPr>
        <w:t>Where the relevant entity has in respect of the business more than one account end date wh</w:t>
      </w:r>
      <w:r w:rsidR="00AA641F" w:rsidRPr="00EA7596">
        <w:rPr>
          <w:color w:val="000000"/>
        </w:rPr>
        <w:t xml:space="preserve">ich is on or after 5th April </w:t>
      </w:r>
      <w:r w:rsidR="006128AB" w:rsidRPr="00EA7596">
        <w:rPr>
          <w:color w:val="000000"/>
        </w:rPr>
        <w:t>2023</w:t>
      </w:r>
      <w:r w:rsidR="00AA641F" w:rsidRPr="00EA7596">
        <w:rPr>
          <w:color w:val="000000"/>
        </w:rPr>
        <w:t xml:space="preserve"> and before 6th April </w:t>
      </w:r>
      <w:r w:rsidR="006128AB" w:rsidRPr="00EA7596">
        <w:rPr>
          <w:color w:val="000000"/>
        </w:rPr>
        <w:t>2024</w:t>
      </w:r>
      <w:r w:rsidRPr="00EA7596">
        <w:rPr>
          <w:color w:val="000000"/>
        </w:rPr>
        <w:t xml:space="preserve">, paragraph (3)(c) applies to the </w:t>
      </w:r>
      <w:r w:rsidR="00F9441A" w:rsidRPr="00EA7596">
        <w:rPr>
          <w:color w:val="000000"/>
        </w:rPr>
        <w:t xml:space="preserve">earliest </w:t>
      </w:r>
      <w:r w:rsidRPr="00EA7596">
        <w:rPr>
          <w:color w:val="000000"/>
        </w:rPr>
        <w:t>account end date.</w:t>
      </w:r>
    </w:p>
    <w:p w14:paraId="1A47FDDC" w14:textId="77777777" w:rsidR="002D0576" w:rsidRPr="00EA7596" w:rsidRDefault="002D0576" w:rsidP="00BB57A0">
      <w:pPr>
        <w:pStyle w:val="N2"/>
        <w:numPr>
          <w:ilvl w:val="1"/>
          <w:numId w:val="3"/>
        </w:numPr>
        <w:rPr>
          <w:color w:val="000000"/>
        </w:rPr>
      </w:pPr>
      <w:r w:rsidRPr="00EA7596">
        <w:rPr>
          <w:color w:val="000000"/>
        </w:rPr>
        <w:t>In any other case, the digital start date which applies t</w:t>
      </w:r>
      <w:r w:rsidR="00846B45" w:rsidRPr="00EA7596">
        <w:rPr>
          <w:color w:val="000000"/>
        </w:rPr>
        <w:t>o the business is 6th Apri</w:t>
      </w:r>
      <w:r w:rsidR="00AA641F" w:rsidRPr="00EA7596">
        <w:rPr>
          <w:color w:val="000000"/>
        </w:rPr>
        <w:t xml:space="preserve">l </w:t>
      </w:r>
      <w:r w:rsidR="007C03D5" w:rsidRPr="00EA7596">
        <w:rPr>
          <w:color w:val="000000"/>
        </w:rPr>
        <w:t>2023</w:t>
      </w:r>
      <w:r w:rsidRPr="00EA7596">
        <w:rPr>
          <w:color w:val="000000"/>
        </w:rPr>
        <w:t>.</w:t>
      </w:r>
    </w:p>
    <w:p w14:paraId="56E2955F" w14:textId="77777777" w:rsidR="002D0576" w:rsidRPr="00EA7596" w:rsidRDefault="002D0576" w:rsidP="00BB57A0">
      <w:pPr>
        <w:pStyle w:val="N2"/>
        <w:numPr>
          <w:ilvl w:val="1"/>
          <w:numId w:val="3"/>
        </w:numPr>
        <w:rPr>
          <w:color w:val="000000"/>
        </w:rPr>
      </w:pPr>
      <w:r w:rsidRPr="00EA7596">
        <w:rPr>
          <w:color w:val="000000"/>
        </w:rPr>
        <w:t>Paragraphs (7) to (9) apply where a relevant entity commences carrying on a business on a date (“the business start date”) whi</w:t>
      </w:r>
      <w:r w:rsidR="00AA641F" w:rsidRPr="00EA7596">
        <w:rPr>
          <w:color w:val="000000"/>
        </w:rPr>
        <w:t xml:space="preserve">ch is on or after 6th April </w:t>
      </w:r>
      <w:r w:rsidR="007C03D5" w:rsidRPr="00EA7596">
        <w:rPr>
          <w:color w:val="000000"/>
        </w:rPr>
        <w:t>2023</w:t>
      </w:r>
      <w:r w:rsidR="00A81775" w:rsidRPr="00EA7596">
        <w:rPr>
          <w:color w:val="000000"/>
        </w:rPr>
        <w:t>.</w:t>
      </w:r>
    </w:p>
    <w:p w14:paraId="4D893D0B" w14:textId="77777777" w:rsidR="002D0576" w:rsidRPr="00EA7596" w:rsidRDefault="002D0576" w:rsidP="00BB57A0">
      <w:pPr>
        <w:pStyle w:val="N2"/>
        <w:numPr>
          <w:ilvl w:val="1"/>
          <w:numId w:val="3"/>
        </w:numPr>
        <w:rPr>
          <w:color w:val="000000"/>
        </w:rPr>
      </w:pPr>
      <w:r w:rsidRPr="00EA7596">
        <w:rPr>
          <w:color w:val="000000"/>
        </w:rPr>
        <w:t>Where—</w:t>
      </w:r>
    </w:p>
    <w:p w14:paraId="24F7BF8A" w14:textId="77777777" w:rsidR="002D0576" w:rsidRPr="00EA7596" w:rsidRDefault="002D0576" w:rsidP="00BB57A0">
      <w:pPr>
        <w:pStyle w:val="N3"/>
        <w:numPr>
          <w:ilvl w:val="2"/>
          <w:numId w:val="3"/>
        </w:numPr>
        <w:rPr>
          <w:color w:val="000000"/>
        </w:rPr>
      </w:pPr>
      <w:r w:rsidRPr="00EA7596">
        <w:rPr>
          <w:color w:val="000000"/>
        </w:rPr>
        <w:t>the business is not, or does not include, a property business;</w:t>
      </w:r>
    </w:p>
    <w:p w14:paraId="4F7BE43A" w14:textId="77777777" w:rsidR="002D0576" w:rsidRPr="00EA7596" w:rsidRDefault="002D0576" w:rsidP="00BB57A0">
      <w:pPr>
        <w:pStyle w:val="N3"/>
        <w:numPr>
          <w:ilvl w:val="2"/>
          <w:numId w:val="3"/>
        </w:numPr>
        <w:rPr>
          <w:color w:val="000000"/>
        </w:rPr>
      </w:pPr>
      <w:r w:rsidRPr="00EA7596">
        <w:rPr>
          <w:color w:val="000000"/>
        </w:rPr>
        <w:t>the relevant entity draws up accounts in respect of the business; and</w:t>
      </w:r>
    </w:p>
    <w:p w14:paraId="5EEF6FC4" w14:textId="77777777" w:rsidR="002D0576" w:rsidRPr="00EA7596" w:rsidRDefault="002D0576" w:rsidP="00BB57A0">
      <w:pPr>
        <w:pStyle w:val="N3"/>
        <w:numPr>
          <w:ilvl w:val="2"/>
          <w:numId w:val="3"/>
        </w:numPr>
        <w:rPr>
          <w:color w:val="000000"/>
        </w:rPr>
      </w:pPr>
      <w:r w:rsidRPr="00EA7596">
        <w:rPr>
          <w:color w:val="000000"/>
        </w:rPr>
        <w:t xml:space="preserve">the account end date </w:t>
      </w:r>
      <w:r w:rsidR="00E45792" w:rsidRPr="00EA7596">
        <w:rPr>
          <w:color w:val="000000"/>
        </w:rPr>
        <w:t xml:space="preserve">arises </w:t>
      </w:r>
      <w:r w:rsidRPr="00EA7596">
        <w:rPr>
          <w:color w:val="000000"/>
        </w:rPr>
        <w:t xml:space="preserve">on or after 5th April </w:t>
      </w:r>
      <w:r w:rsidR="007B0CE8" w:rsidRPr="00EA7596">
        <w:rPr>
          <w:color w:val="000000"/>
        </w:rPr>
        <w:t xml:space="preserve">in the </w:t>
      </w:r>
      <w:r w:rsidR="00E45792" w:rsidRPr="00EA7596">
        <w:rPr>
          <w:color w:val="000000"/>
        </w:rPr>
        <w:t>second</w:t>
      </w:r>
      <w:r w:rsidR="007B0CE8" w:rsidRPr="00EA7596">
        <w:rPr>
          <w:color w:val="000000"/>
        </w:rPr>
        <w:t xml:space="preserve"> year following</w:t>
      </w:r>
      <w:r w:rsidRPr="00EA7596">
        <w:rPr>
          <w:color w:val="000000"/>
        </w:rPr>
        <w:t xml:space="preserve"> the business start date, </w:t>
      </w:r>
    </w:p>
    <w:p w14:paraId="229FA538" w14:textId="77777777" w:rsidR="002D0576" w:rsidRPr="00EA7596" w:rsidRDefault="002D0576" w:rsidP="002D0576">
      <w:pPr>
        <w:pStyle w:val="T2"/>
        <w:rPr>
          <w:color w:val="000000"/>
        </w:rPr>
      </w:pPr>
      <w:r w:rsidRPr="00EA7596">
        <w:rPr>
          <w:color w:val="000000"/>
        </w:rPr>
        <w:t>the digital start date which applies to the business is the date</w:t>
      </w:r>
      <w:r w:rsidR="00555426" w:rsidRPr="00EA7596">
        <w:rPr>
          <w:color w:val="000000"/>
        </w:rPr>
        <w:t xml:space="preserve"> </w:t>
      </w:r>
      <w:r w:rsidRPr="00EA7596">
        <w:rPr>
          <w:color w:val="000000"/>
        </w:rPr>
        <w:t>after the account end date.</w:t>
      </w:r>
    </w:p>
    <w:p w14:paraId="61922836" w14:textId="77777777" w:rsidR="002D0576" w:rsidRPr="00EA7596" w:rsidRDefault="002D0576" w:rsidP="00BB57A0">
      <w:pPr>
        <w:pStyle w:val="N2"/>
        <w:numPr>
          <w:ilvl w:val="1"/>
          <w:numId w:val="3"/>
        </w:numPr>
        <w:rPr>
          <w:color w:val="000000"/>
        </w:rPr>
      </w:pPr>
      <w:r w:rsidRPr="00EA7596">
        <w:rPr>
          <w:color w:val="000000"/>
        </w:rPr>
        <w:t>Where the relevant entity has in respect of the business more than one account end date which is—</w:t>
      </w:r>
    </w:p>
    <w:p w14:paraId="3F1D9BC6" w14:textId="77777777" w:rsidR="002D0576" w:rsidRPr="00EA7596" w:rsidRDefault="002D0576" w:rsidP="00BB57A0">
      <w:pPr>
        <w:pStyle w:val="N3"/>
        <w:numPr>
          <w:ilvl w:val="2"/>
          <w:numId w:val="3"/>
        </w:numPr>
        <w:rPr>
          <w:color w:val="000000"/>
        </w:rPr>
      </w:pPr>
      <w:r w:rsidRPr="00EA7596">
        <w:rPr>
          <w:color w:val="000000"/>
        </w:rPr>
        <w:t>on or after 5th April immediately following the business start date; and</w:t>
      </w:r>
    </w:p>
    <w:p w14:paraId="6DEDD3F1" w14:textId="77777777" w:rsidR="002D0576" w:rsidRPr="00EA7596" w:rsidRDefault="002D0576" w:rsidP="00BB57A0">
      <w:pPr>
        <w:pStyle w:val="N3"/>
        <w:numPr>
          <w:ilvl w:val="2"/>
          <w:numId w:val="3"/>
        </w:numPr>
        <w:rPr>
          <w:color w:val="000000"/>
        </w:rPr>
      </w:pPr>
      <w:r w:rsidRPr="00EA7596">
        <w:rPr>
          <w:color w:val="000000"/>
        </w:rPr>
        <w:t>before 6th April of the next year,</w:t>
      </w:r>
    </w:p>
    <w:p w14:paraId="57E8BCA9" w14:textId="77777777" w:rsidR="002D0576" w:rsidRPr="00EA7596" w:rsidRDefault="002D0576" w:rsidP="002D0576">
      <w:pPr>
        <w:pStyle w:val="T2"/>
        <w:rPr>
          <w:color w:val="000000"/>
        </w:rPr>
      </w:pPr>
      <w:r w:rsidRPr="00EA7596">
        <w:rPr>
          <w:color w:val="000000"/>
        </w:rPr>
        <w:t xml:space="preserve">paragraph (7)(c) applies to the </w:t>
      </w:r>
      <w:r w:rsidR="00F9441A" w:rsidRPr="00EA7596">
        <w:rPr>
          <w:color w:val="000000"/>
        </w:rPr>
        <w:t xml:space="preserve">earliest </w:t>
      </w:r>
      <w:r w:rsidRPr="00EA7596">
        <w:rPr>
          <w:color w:val="000000"/>
        </w:rPr>
        <w:t>account end date.</w:t>
      </w:r>
    </w:p>
    <w:p w14:paraId="169A7FD5" w14:textId="77777777" w:rsidR="002D0576" w:rsidRPr="00EA7596" w:rsidRDefault="002D0576" w:rsidP="00BB57A0">
      <w:pPr>
        <w:pStyle w:val="N2"/>
        <w:numPr>
          <w:ilvl w:val="1"/>
          <w:numId w:val="3"/>
        </w:numPr>
        <w:rPr>
          <w:color w:val="000000"/>
        </w:rPr>
      </w:pPr>
      <w:r w:rsidRPr="00EA7596">
        <w:rPr>
          <w:color w:val="000000"/>
        </w:rPr>
        <w:t>In any other case, the digital start date which applies to the business is 6th April immediately following the business start date.</w:t>
      </w:r>
    </w:p>
    <w:p w14:paraId="4026B917" w14:textId="77777777" w:rsidR="003013A4" w:rsidRPr="00EA7596" w:rsidRDefault="003013A4">
      <w:pPr>
        <w:pStyle w:val="Part"/>
        <w:rPr>
          <w:noProof/>
          <w:color w:val="000000"/>
        </w:rPr>
      </w:pPr>
      <w:bookmarkStart w:id="129" w:name="TOC28_02_2017_13_04_14_65"/>
      <w:bookmarkStart w:id="130" w:name="TOC07_03_2017_13_11_37_65"/>
      <w:bookmarkStart w:id="131" w:name="TOC28_02_2017_13_04_14_80"/>
      <w:bookmarkStart w:id="132" w:name="TOC07_03_2017_13_11_37_80"/>
      <w:bookmarkStart w:id="133" w:name="TOC11_04_2017_14_19_00_60"/>
      <w:bookmarkStart w:id="134" w:name="TOC12_04_2017_17_31_39_53"/>
      <w:bookmarkStart w:id="135" w:name="TOC10_05_2017_13_39_39_55"/>
      <w:bookmarkStart w:id="136" w:name="TOC10_05_2017_14_13_37_76"/>
      <w:bookmarkStart w:id="137" w:name="TOC30_05_2017_17_21_15_76"/>
      <w:bookmarkStart w:id="138" w:name="TOC02_06_2017_11_42_26_76"/>
      <w:bookmarkStart w:id="139" w:name="TOC21_06_2017_11_41_53_81"/>
      <w:bookmarkStart w:id="140" w:name="TOC21_06_2017_11_46_13_81"/>
      <w:bookmarkStart w:id="141" w:name="TOC25_07_2017_09_46_55_78"/>
      <w:bookmarkEnd w:id="129"/>
      <w:bookmarkEnd w:id="130"/>
      <w:bookmarkEnd w:id="131"/>
      <w:bookmarkEnd w:id="132"/>
      <w:bookmarkEnd w:id="133"/>
      <w:bookmarkEnd w:id="134"/>
      <w:bookmarkEnd w:id="135"/>
      <w:bookmarkEnd w:id="136"/>
      <w:bookmarkEnd w:id="137"/>
      <w:bookmarkEnd w:id="138"/>
      <w:bookmarkEnd w:id="139"/>
      <w:bookmarkEnd w:id="140"/>
      <w:bookmarkEnd w:id="141"/>
      <w:r w:rsidRPr="00EA7596">
        <w:rPr>
          <w:color w:val="000000"/>
        </w:rPr>
        <w:lastRenderedPageBreak/>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2</w:t>
      </w:r>
      <w:r w:rsidRPr="00EA7596">
        <w:rPr>
          <w:noProof/>
          <w:color w:val="000000"/>
        </w:rPr>
        <w:fldChar w:fldCharType="end"/>
      </w:r>
    </w:p>
    <w:p w14:paraId="28976F5D" w14:textId="77777777" w:rsidR="003013A4" w:rsidRPr="00EA7596" w:rsidRDefault="003013A4" w:rsidP="003013A4">
      <w:pPr>
        <w:pStyle w:val="PartHead"/>
        <w:rPr>
          <w:color w:val="000000"/>
        </w:rPr>
      </w:pPr>
      <w:bookmarkStart w:id="142" w:name="TOC28_02_2017_13_04_14_81"/>
      <w:bookmarkStart w:id="143" w:name="TOC07_03_2017_13_11_37_81"/>
      <w:bookmarkStart w:id="144" w:name="TOC11_04_2017_14_19_00_61"/>
      <w:bookmarkStart w:id="145" w:name="TOC12_04_2017_17_31_39_54"/>
      <w:bookmarkStart w:id="146" w:name="TOC10_05_2017_13_39_39_56"/>
      <w:bookmarkStart w:id="147" w:name="TOC10_05_2017_14_13_37_77"/>
      <w:bookmarkStart w:id="148" w:name="TOC30_05_2017_17_21_15_77"/>
      <w:bookmarkStart w:id="149" w:name="TOC02_06_2017_11_42_26_77"/>
      <w:bookmarkStart w:id="150" w:name="TOC21_06_2017_11_41_53_82"/>
      <w:bookmarkStart w:id="151" w:name="TOC21_06_2017_11_46_13_82"/>
      <w:bookmarkStart w:id="152" w:name="TOC25_07_2017_09_46_55_79"/>
      <w:bookmarkEnd w:id="142"/>
      <w:bookmarkEnd w:id="143"/>
      <w:bookmarkEnd w:id="144"/>
      <w:bookmarkEnd w:id="145"/>
      <w:bookmarkEnd w:id="146"/>
      <w:bookmarkEnd w:id="147"/>
      <w:bookmarkEnd w:id="148"/>
      <w:bookmarkEnd w:id="149"/>
      <w:bookmarkEnd w:id="150"/>
      <w:bookmarkEnd w:id="151"/>
      <w:bookmarkEnd w:id="152"/>
      <w:r w:rsidRPr="00EA7596">
        <w:rPr>
          <w:color w:val="000000"/>
        </w:rPr>
        <w:t>Digital records</w:t>
      </w:r>
    </w:p>
    <w:p w14:paraId="54980B9D" w14:textId="77777777" w:rsidR="00A06F98" w:rsidRPr="00EA7596" w:rsidRDefault="00366954" w:rsidP="000B065F">
      <w:pPr>
        <w:pStyle w:val="H1"/>
        <w:rPr>
          <w:color w:val="000000"/>
        </w:rPr>
      </w:pPr>
      <w:bookmarkStart w:id="153" w:name="TOC07_02_2017_18_09_28_64"/>
      <w:bookmarkStart w:id="154" w:name="TOC09_02_2017_14_03_47_76"/>
      <w:bookmarkStart w:id="155" w:name="TOC07_02_2017_18_09_28_68"/>
      <w:bookmarkStart w:id="156" w:name="TOC09_02_2017_14_03_47_80"/>
      <w:bookmarkStart w:id="157" w:name="TOC28_02_2017_13_04_14_82"/>
      <w:bookmarkStart w:id="158" w:name="TOC07_03_2017_13_11_37_82"/>
      <w:bookmarkStart w:id="159" w:name="TOC11_04_2017_14_19_00_62"/>
      <w:bookmarkStart w:id="160" w:name="TOC12_04_2017_17_31_39_55"/>
      <w:bookmarkStart w:id="161" w:name="TOC10_05_2017_13_39_39_57"/>
      <w:bookmarkStart w:id="162" w:name="TOC10_05_2017_14_13_37_78"/>
      <w:bookmarkStart w:id="163" w:name="TOC30_05_2017_17_21_15_78"/>
      <w:bookmarkStart w:id="164" w:name="TOC02_06_2017_11_42_26_78"/>
      <w:bookmarkStart w:id="165" w:name="TOC21_06_2017_11_41_53_83"/>
      <w:bookmarkStart w:id="166" w:name="TOC21_06_2017_11_46_13_83"/>
      <w:bookmarkStart w:id="167" w:name="TOC25_07_2017_09_46_55_80"/>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EA7596">
        <w:rPr>
          <w:color w:val="000000"/>
        </w:rPr>
        <w:t xml:space="preserve">Keeping </w:t>
      </w:r>
      <w:r w:rsidR="00BB6F43" w:rsidRPr="00EA7596">
        <w:rPr>
          <w:color w:val="000000"/>
        </w:rPr>
        <w:t xml:space="preserve">and recording </w:t>
      </w:r>
      <w:r w:rsidR="00DA3C74" w:rsidRPr="00EA7596">
        <w:rPr>
          <w:color w:val="000000"/>
        </w:rPr>
        <w:t>digital</w:t>
      </w:r>
      <w:r w:rsidR="00A06F98" w:rsidRPr="00EA7596">
        <w:rPr>
          <w:color w:val="000000"/>
        </w:rPr>
        <w:t xml:space="preserve"> records</w:t>
      </w:r>
    </w:p>
    <w:p w14:paraId="68027527" w14:textId="77777777" w:rsidR="00CA62CA" w:rsidRPr="00EA7596" w:rsidRDefault="00CA62CA" w:rsidP="00350BFD">
      <w:pPr>
        <w:pStyle w:val="N1"/>
        <w:rPr>
          <w:color w:val="000000"/>
        </w:rPr>
      </w:pPr>
      <w:bookmarkStart w:id="168" w:name="_Ref467765863"/>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169" w:author="Woods, Camilla (SOLS)" w:date="2020-12-10T14:48:00Z" w:original="(1)"/>
        </w:fldChar>
      </w:r>
      <w:r w:rsidRPr="00EA7596">
        <w:rPr>
          <w:color w:val="000000"/>
        </w:rPr>
        <w:t> </w:t>
      </w:r>
      <w:r w:rsidR="00D11E90" w:rsidRPr="00EA7596">
        <w:rPr>
          <w:color w:val="000000"/>
        </w:rPr>
        <w:t xml:space="preserve">A </w:t>
      </w:r>
      <w:r w:rsidR="005E3DAE" w:rsidRPr="00EA7596">
        <w:rPr>
          <w:color w:val="000000"/>
        </w:rPr>
        <w:t>r</w:t>
      </w:r>
      <w:r w:rsidR="008C28B9" w:rsidRPr="00EA7596">
        <w:rPr>
          <w:color w:val="000000"/>
        </w:rPr>
        <w:t>elevant entity</w:t>
      </w:r>
      <w:r w:rsidR="00D11E90" w:rsidRPr="00EA7596">
        <w:rPr>
          <w:color w:val="000000"/>
        </w:rPr>
        <w:t xml:space="preserve"> must</w:t>
      </w:r>
      <w:r w:rsidRPr="00EA7596">
        <w:rPr>
          <w:color w:val="000000"/>
        </w:rPr>
        <w:t xml:space="preserve"> keep digital records for each business(</w:t>
      </w:r>
      <w:r w:rsidRPr="00EA7596">
        <w:rPr>
          <w:rStyle w:val="FootnoteReference"/>
          <w:color w:val="000000"/>
        </w:rPr>
        <w:footnoteReference w:id="6"/>
      </w:r>
      <w:r w:rsidRPr="00EA7596">
        <w:rPr>
          <w:color w:val="000000"/>
        </w:rPr>
        <w:t>) for the period on and from the digital start date which applies to the business until the date on which the business ceases.</w:t>
      </w:r>
    </w:p>
    <w:p w14:paraId="41554152" w14:textId="77777777" w:rsidR="000941E2" w:rsidRPr="00EA7596" w:rsidRDefault="00350BFD" w:rsidP="00350BFD">
      <w:pPr>
        <w:pStyle w:val="N2"/>
        <w:rPr>
          <w:color w:val="000000"/>
        </w:rPr>
      </w:pPr>
      <w:r w:rsidRPr="00EA7596">
        <w:rPr>
          <w:color w:val="000000"/>
        </w:rPr>
        <w:t>W</w:t>
      </w:r>
      <w:r w:rsidR="00CA62CA" w:rsidRPr="00EA7596">
        <w:rPr>
          <w:color w:val="000000"/>
        </w:rPr>
        <w:t xml:space="preserve">here the </w:t>
      </w:r>
      <w:r w:rsidRPr="00EA7596">
        <w:rPr>
          <w:color w:val="000000"/>
        </w:rPr>
        <w:t xml:space="preserve">relevant entity provides </w:t>
      </w:r>
      <w:r w:rsidR="00D62241" w:rsidRPr="00EA7596">
        <w:rPr>
          <w:color w:val="000000"/>
        </w:rPr>
        <w:t xml:space="preserve">by </w:t>
      </w:r>
      <w:r w:rsidR="002D4CE6" w:rsidRPr="00EA7596">
        <w:rPr>
          <w:color w:val="000000"/>
        </w:rPr>
        <w:t xml:space="preserve">no later than the </w:t>
      </w:r>
      <w:r w:rsidR="0091176D" w:rsidRPr="00EA7596">
        <w:rPr>
          <w:color w:val="000000"/>
        </w:rPr>
        <w:t xml:space="preserve">quarterly deadline </w:t>
      </w:r>
      <w:r w:rsidRPr="00EA7596">
        <w:rPr>
          <w:color w:val="000000"/>
        </w:rPr>
        <w:t xml:space="preserve">the </w:t>
      </w:r>
      <w:r w:rsidR="00CA62CA" w:rsidRPr="00EA7596">
        <w:rPr>
          <w:color w:val="000000"/>
        </w:rPr>
        <w:t xml:space="preserve">quarterly update for the quarterly period in which </w:t>
      </w:r>
      <w:r w:rsidRPr="00EA7596">
        <w:rPr>
          <w:color w:val="000000"/>
        </w:rPr>
        <w:t>a digital</w:t>
      </w:r>
      <w:r w:rsidR="00CA62CA" w:rsidRPr="00EA7596">
        <w:rPr>
          <w:color w:val="000000"/>
        </w:rPr>
        <w:t xml:space="preserve"> record falls, </w:t>
      </w:r>
      <w:r w:rsidR="00BB6F43" w:rsidRPr="00EA7596">
        <w:rPr>
          <w:color w:val="000000"/>
        </w:rPr>
        <w:t xml:space="preserve">that digital record must be recorded by </w:t>
      </w:r>
      <w:r w:rsidRPr="00EA7596">
        <w:rPr>
          <w:color w:val="000000"/>
        </w:rPr>
        <w:t xml:space="preserve">the relevant entity by no later than </w:t>
      </w:r>
      <w:r w:rsidR="00CA62CA" w:rsidRPr="00EA7596">
        <w:rPr>
          <w:color w:val="000000"/>
        </w:rPr>
        <w:t>immediately before the quarterly update is provided</w:t>
      </w:r>
      <w:r w:rsidRPr="00EA7596">
        <w:rPr>
          <w:color w:val="000000"/>
        </w:rPr>
        <w:t>.</w:t>
      </w:r>
    </w:p>
    <w:p w14:paraId="7EB7ACB2" w14:textId="77777777" w:rsidR="00EE40C4" w:rsidRPr="00EA7596" w:rsidRDefault="00D62241" w:rsidP="00EE40C4">
      <w:pPr>
        <w:pStyle w:val="N2"/>
        <w:rPr>
          <w:color w:val="000000"/>
        </w:rPr>
      </w:pPr>
      <w:r w:rsidRPr="00EA7596">
        <w:rPr>
          <w:color w:val="000000"/>
        </w:rPr>
        <w:t>Where the relevant entity</w:t>
      </w:r>
      <w:r w:rsidR="00EE40C4" w:rsidRPr="00EA7596">
        <w:rPr>
          <w:color w:val="000000"/>
        </w:rPr>
        <w:t xml:space="preserve"> fails to provide by the quarterly deadline the quarterly update for the quarterly period in which a digital record falls, that digital record must be recorded by the relevant entity by no later than the quarterly deadline.</w:t>
      </w:r>
    </w:p>
    <w:p w14:paraId="6769148F" w14:textId="77777777" w:rsidR="000941E2" w:rsidRPr="00EA7596" w:rsidRDefault="000941E2" w:rsidP="000941E2">
      <w:pPr>
        <w:pStyle w:val="H1"/>
        <w:rPr>
          <w:color w:val="000000"/>
        </w:rPr>
      </w:pPr>
      <w:bookmarkStart w:id="170" w:name="TOC11_04_2017_14_19_00_66"/>
      <w:bookmarkStart w:id="171" w:name="TOC12_04_2017_17_31_39_59"/>
      <w:bookmarkStart w:id="172" w:name="TOC10_05_2017_13_39_39_60"/>
      <w:bookmarkStart w:id="173" w:name="TOC10_05_2017_14_13_37_82"/>
      <w:bookmarkStart w:id="174" w:name="TOC30_05_2017_17_21_15_82"/>
      <w:bookmarkStart w:id="175" w:name="TOC02_06_2017_11_42_26_82"/>
      <w:bookmarkStart w:id="176" w:name="TOC21_06_2017_11_41_53_87"/>
      <w:bookmarkStart w:id="177" w:name="TOC21_06_2017_11_46_13_87"/>
      <w:bookmarkStart w:id="178" w:name="TOC25_07_2017_09_46_55_84"/>
      <w:bookmarkEnd w:id="170"/>
      <w:bookmarkEnd w:id="171"/>
      <w:bookmarkEnd w:id="172"/>
      <w:bookmarkEnd w:id="173"/>
      <w:bookmarkEnd w:id="174"/>
      <w:bookmarkEnd w:id="175"/>
      <w:bookmarkEnd w:id="176"/>
      <w:bookmarkEnd w:id="177"/>
      <w:bookmarkEnd w:id="178"/>
      <w:r w:rsidRPr="00EA7596">
        <w:rPr>
          <w:color w:val="000000"/>
        </w:rPr>
        <w:t>Digital records</w:t>
      </w:r>
    </w:p>
    <w:bookmarkEnd w:id="168"/>
    <w:p w14:paraId="4546A15E" w14:textId="77777777" w:rsidR="00D171D1" w:rsidRPr="00EA7596" w:rsidRDefault="000941E2"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179" w:author="Woods, Camilla (SOLS)" w:date="2020-12-10T14:48:00Z" w:original="(1)"/>
        </w:fldChar>
      </w:r>
      <w:r w:rsidRPr="00EA7596">
        <w:rPr>
          <w:color w:val="000000"/>
        </w:rPr>
        <w:t> </w:t>
      </w:r>
      <w:r w:rsidR="00414B67" w:rsidRPr="00EA7596">
        <w:rPr>
          <w:color w:val="000000"/>
        </w:rPr>
        <w:t>Subject to paragraph (3</w:t>
      </w:r>
      <w:r w:rsidR="00D171D1" w:rsidRPr="00EA7596">
        <w:rPr>
          <w:color w:val="000000"/>
        </w:rPr>
        <w:t>), “d</w:t>
      </w:r>
      <w:r w:rsidR="00841397" w:rsidRPr="00EA7596">
        <w:rPr>
          <w:color w:val="000000"/>
        </w:rPr>
        <w:t xml:space="preserve">igital records” </w:t>
      </w:r>
      <w:r w:rsidR="005F1ED7" w:rsidRPr="00EA7596">
        <w:rPr>
          <w:color w:val="000000"/>
        </w:rPr>
        <w:t>for</w:t>
      </w:r>
      <w:r w:rsidR="00725888" w:rsidRPr="00EA7596">
        <w:rPr>
          <w:color w:val="000000"/>
        </w:rPr>
        <w:t xml:space="preserve"> a business </w:t>
      </w:r>
      <w:r w:rsidR="00841397" w:rsidRPr="00EA7596">
        <w:rPr>
          <w:color w:val="000000"/>
        </w:rPr>
        <w:t>means</w:t>
      </w:r>
      <w:r w:rsidR="00FB4503" w:rsidRPr="00EA7596">
        <w:rPr>
          <w:color w:val="000000"/>
        </w:rPr>
        <w:t xml:space="preserve"> records of</w:t>
      </w:r>
      <w:r w:rsidR="007A32E0" w:rsidRPr="00EA7596">
        <w:rPr>
          <w:color w:val="000000"/>
        </w:rPr>
        <w:t xml:space="preserve"> each of the transactions made in the course of the business, including</w:t>
      </w:r>
      <w:r w:rsidR="00D171D1" w:rsidRPr="00EA7596">
        <w:rPr>
          <w:color w:val="000000"/>
        </w:rPr>
        <w:t>—</w:t>
      </w:r>
    </w:p>
    <w:p w14:paraId="41A970CF" w14:textId="77777777" w:rsidR="003F52CA" w:rsidRPr="00EA7596" w:rsidRDefault="001E79EF" w:rsidP="00BB57A0">
      <w:pPr>
        <w:pStyle w:val="N3"/>
        <w:numPr>
          <w:ilvl w:val="2"/>
          <w:numId w:val="3"/>
        </w:numPr>
        <w:rPr>
          <w:color w:val="000000"/>
        </w:rPr>
      </w:pPr>
      <w:r w:rsidRPr="00EA7596">
        <w:rPr>
          <w:color w:val="000000"/>
        </w:rPr>
        <w:t xml:space="preserve">the </w:t>
      </w:r>
      <w:r w:rsidR="007A32E0" w:rsidRPr="00EA7596">
        <w:rPr>
          <w:color w:val="000000"/>
        </w:rPr>
        <w:t>amount</w:t>
      </w:r>
      <w:r w:rsidR="001A0813" w:rsidRPr="00EA7596">
        <w:rPr>
          <w:color w:val="000000"/>
        </w:rPr>
        <w:t>s</w:t>
      </w:r>
      <w:r w:rsidRPr="00EA7596">
        <w:rPr>
          <w:color w:val="000000"/>
        </w:rPr>
        <w:t xml:space="preserve"> of</w:t>
      </w:r>
      <w:r w:rsidR="007A32E0" w:rsidRPr="00EA7596">
        <w:rPr>
          <w:color w:val="000000"/>
        </w:rPr>
        <w:t xml:space="preserve"> the transactions</w:t>
      </w:r>
      <w:r w:rsidR="00D171D1" w:rsidRPr="00EA7596">
        <w:rPr>
          <w:color w:val="000000"/>
        </w:rPr>
        <w:t>;</w:t>
      </w:r>
    </w:p>
    <w:p w14:paraId="1C5990FD" w14:textId="77777777" w:rsidR="005141F8" w:rsidRPr="00EA7596" w:rsidRDefault="003F52CA" w:rsidP="00BB57A0">
      <w:pPr>
        <w:pStyle w:val="N3"/>
        <w:numPr>
          <w:ilvl w:val="2"/>
          <w:numId w:val="3"/>
        </w:numPr>
        <w:rPr>
          <w:color w:val="000000"/>
        </w:rPr>
      </w:pPr>
      <w:r w:rsidRPr="00EA7596">
        <w:rPr>
          <w:color w:val="000000"/>
        </w:rPr>
        <w:t>the date</w:t>
      </w:r>
      <w:r w:rsidR="001A0813" w:rsidRPr="00EA7596">
        <w:rPr>
          <w:color w:val="000000"/>
        </w:rPr>
        <w:t>s</w:t>
      </w:r>
      <w:r w:rsidRPr="00EA7596">
        <w:rPr>
          <w:color w:val="000000"/>
        </w:rPr>
        <w:t xml:space="preserve"> </w:t>
      </w:r>
      <w:r w:rsidR="00A67DA4" w:rsidRPr="00EA7596">
        <w:rPr>
          <w:color w:val="000000"/>
        </w:rPr>
        <w:t xml:space="preserve">of </w:t>
      </w:r>
      <w:r w:rsidR="000871DD" w:rsidRPr="00EA7596">
        <w:rPr>
          <w:color w:val="000000"/>
        </w:rPr>
        <w:t>the transaction</w:t>
      </w:r>
      <w:r w:rsidR="00D171D1" w:rsidRPr="00EA7596">
        <w:rPr>
          <w:color w:val="000000"/>
        </w:rPr>
        <w:t>s</w:t>
      </w:r>
      <w:r w:rsidR="00C5598F" w:rsidRPr="00EA7596">
        <w:rPr>
          <w:color w:val="000000"/>
        </w:rPr>
        <w:t>,</w:t>
      </w:r>
      <w:r w:rsidR="000E37B9" w:rsidRPr="00EA7596">
        <w:rPr>
          <w:color w:val="000000"/>
        </w:rPr>
        <w:t xml:space="preserve"> according to the basis </w:t>
      </w:r>
      <w:r w:rsidR="00A67DA4" w:rsidRPr="00EA7596">
        <w:rPr>
          <w:color w:val="000000"/>
        </w:rPr>
        <w:t>used by the relevant entity</w:t>
      </w:r>
      <w:r w:rsidR="00C5598F" w:rsidRPr="00EA7596">
        <w:rPr>
          <w:color w:val="000000"/>
        </w:rPr>
        <w:t xml:space="preserve"> for </w:t>
      </w:r>
      <w:r w:rsidR="00A67DA4" w:rsidRPr="00EA7596">
        <w:rPr>
          <w:color w:val="000000"/>
        </w:rPr>
        <w:t>recordin</w:t>
      </w:r>
      <w:r w:rsidR="000E37B9" w:rsidRPr="00EA7596">
        <w:rPr>
          <w:color w:val="000000"/>
        </w:rPr>
        <w:t>g transactions</w:t>
      </w:r>
      <w:r w:rsidR="00A67DA4" w:rsidRPr="00EA7596">
        <w:rPr>
          <w:color w:val="000000"/>
        </w:rPr>
        <w:t xml:space="preserve"> for </w:t>
      </w:r>
      <w:r w:rsidR="000871DD" w:rsidRPr="00EA7596">
        <w:rPr>
          <w:color w:val="000000"/>
        </w:rPr>
        <w:t>the purposes of income tax; and</w:t>
      </w:r>
    </w:p>
    <w:p w14:paraId="331C00F1" w14:textId="77777777" w:rsidR="00C5598F" w:rsidRPr="00EA7596" w:rsidRDefault="00C370A7" w:rsidP="00BB57A0">
      <w:pPr>
        <w:pStyle w:val="N3"/>
        <w:numPr>
          <w:ilvl w:val="2"/>
          <w:numId w:val="3"/>
        </w:numPr>
        <w:rPr>
          <w:color w:val="000000"/>
        </w:rPr>
      </w:pPr>
      <w:r w:rsidRPr="00EA7596">
        <w:rPr>
          <w:color w:val="000000"/>
        </w:rPr>
        <w:t>the categories</w:t>
      </w:r>
      <w:r w:rsidR="000871DD" w:rsidRPr="00EA7596">
        <w:rPr>
          <w:color w:val="000000"/>
        </w:rPr>
        <w:t xml:space="preserve"> of transac</w:t>
      </w:r>
      <w:r w:rsidR="00D171D1" w:rsidRPr="00EA7596">
        <w:rPr>
          <w:color w:val="000000"/>
        </w:rPr>
        <w:t>tion</w:t>
      </w:r>
      <w:r w:rsidRPr="00EA7596">
        <w:rPr>
          <w:color w:val="000000"/>
        </w:rPr>
        <w:t>s</w:t>
      </w:r>
      <w:r w:rsidR="00D171D1" w:rsidRPr="00EA7596">
        <w:rPr>
          <w:color w:val="000000"/>
        </w:rPr>
        <w:t xml:space="preserve"> into which the</w:t>
      </w:r>
      <w:r w:rsidR="000871DD" w:rsidRPr="00EA7596">
        <w:rPr>
          <w:color w:val="000000"/>
        </w:rPr>
        <w:t xml:space="preserve"> transaction</w:t>
      </w:r>
      <w:r w:rsidR="00D171D1" w:rsidRPr="00EA7596">
        <w:rPr>
          <w:color w:val="000000"/>
        </w:rPr>
        <w:t>s</w:t>
      </w:r>
      <w:r w:rsidRPr="00EA7596">
        <w:rPr>
          <w:color w:val="000000"/>
        </w:rPr>
        <w:t xml:space="preserve"> fall</w:t>
      </w:r>
      <w:r w:rsidR="005F69B7" w:rsidRPr="00EA7596">
        <w:rPr>
          <w:color w:val="000000"/>
        </w:rPr>
        <w:t>, to the extent those categories are specified</w:t>
      </w:r>
      <w:r w:rsidR="000871DD" w:rsidRPr="00EA7596">
        <w:rPr>
          <w:color w:val="000000"/>
        </w:rPr>
        <w:t>.</w:t>
      </w:r>
    </w:p>
    <w:p w14:paraId="545CFEE2" w14:textId="77777777" w:rsidR="00414B67" w:rsidRPr="00EA7596" w:rsidRDefault="00414B67" w:rsidP="00BB57A0">
      <w:pPr>
        <w:pStyle w:val="N2"/>
        <w:numPr>
          <w:ilvl w:val="1"/>
          <w:numId w:val="3"/>
        </w:numPr>
        <w:rPr>
          <w:color w:val="000000"/>
        </w:rPr>
      </w:pPr>
      <w:r w:rsidRPr="00EA7596">
        <w:rPr>
          <w:color w:val="000000"/>
        </w:rPr>
        <w:t>Except as provided by paragraph (3), a transaction falls within the category of transaction applicable to it which may be specified in an update notice which exists at the date of the transaction.</w:t>
      </w:r>
    </w:p>
    <w:p w14:paraId="0EAAFC12" w14:textId="77777777" w:rsidR="009A1124" w:rsidRPr="00EA7596" w:rsidRDefault="00414B67" w:rsidP="00BB57A0">
      <w:pPr>
        <w:pStyle w:val="N2"/>
        <w:numPr>
          <w:ilvl w:val="1"/>
          <w:numId w:val="3"/>
        </w:numPr>
        <w:rPr>
          <w:color w:val="000000"/>
        </w:rPr>
      </w:pPr>
      <w:bookmarkStart w:id="180" w:name="_Hlk48055301"/>
      <w:r w:rsidRPr="00EA7596">
        <w:rPr>
          <w:color w:val="000000"/>
        </w:rPr>
        <w:t xml:space="preserve">In respect of the retail sales of the business of a retailer </w:t>
      </w:r>
      <w:r w:rsidR="00554C6A" w:rsidRPr="00EA7596">
        <w:rPr>
          <w:color w:val="000000"/>
        </w:rPr>
        <w:t xml:space="preserve">where a retail sales notice exists, </w:t>
      </w:r>
      <w:r w:rsidRPr="00EA7596">
        <w:rPr>
          <w:color w:val="000000"/>
        </w:rPr>
        <w:t>digital records are</w:t>
      </w:r>
      <w:r w:rsidR="00E03405" w:rsidRPr="00EA7596">
        <w:rPr>
          <w:color w:val="000000"/>
        </w:rPr>
        <w:t>, at the choice of the retailer,</w:t>
      </w:r>
      <w:r w:rsidRPr="00EA7596">
        <w:rPr>
          <w:color w:val="000000"/>
        </w:rPr>
        <w:t xml:space="preserve"> </w:t>
      </w:r>
      <w:r w:rsidR="00E03405" w:rsidRPr="00EA7596">
        <w:rPr>
          <w:color w:val="000000"/>
        </w:rPr>
        <w:t xml:space="preserve">either </w:t>
      </w:r>
      <w:r w:rsidRPr="00EA7596">
        <w:rPr>
          <w:color w:val="000000"/>
        </w:rPr>
        <w:t>such records of a transaction as may be specified in</w:t>
      </w:r>
      <w:r w:rsidR="00DC2928" w:rsidRPr="00EA7596">
        <w:rPr>
          <w:color w:val="000000"/>
        </w:rPr>
        <w:t xml:space="preserve"> </w:t>
      </w:r>
      <w:r w:rsidR="00554C6A" w:rsidRPr="00EA7596">
        <w:rPr>
          <w:color w:val="000000"/>
        </w:rPr>
        <w:t xml:space="preserve">the </w:t>
      </w:r>
      <w:r w:rsidRPr="00EA7596">
        <w:rPr>
          <w:color w:val="000000"/>
        </w:rPr>
        <w:t>retail sales notice</w:t>
      </w:r>
      <w:r w:rsidR="00E03405" w:rsidRPr="00EA7596">
        <w:rPr>
          <w:color w:val="000000"/>
        </w:rPr>
        <w:t xml:space="preserve"> or digital records as defined in paragraph (1)</w:t>
      </w:r>
      <w:r w:rsidR="00731C50" w:rsidRPr="00EA7596">
        <w:rPr>
          <w:color w:val="000000"/>
        </w:rPr>
        <w:t>.</w:t>
      </w:r>
      <w:r w:rsidR="00554C6A" w:rsidRPr="00EA7596">
        <w:rPr>
          <w:color w:val="000000"/>
        </w:rPr>
        <w:t xml:space="preserve"> </w:t>
      </w:r>
    </w:p>
    <w:p w14:paraId="5094FB75" w14:textId="77777777" w:rsidR="003013A4" w:rsidRPr="00EA7596" w:rsidRDefault="003013A4">
      <w:pPr>
        <w:pStyle w:val="Part"/>
        <w:rPr>
          <w:noProof/>
          <w:color w:val="000000"/>
        </w:rPr>
      </w:pPr>
      <w:bookmarkStart w:id="181" w:name="TOC07_02_2017_18_09_28_82"/>
      <w:bookmarkStart w:id="182" w:name="TOC09_02_2017_14_03_47_94"/>
      <w:bookmarkStart w:id="183" w:name="_Ref467765538"/>
      <w:bookmarkStart w:id="184" w:name="TOC28_02_2017_13_04_14_100"/>
      <w:bookmarkStart w:id="185" w:name="TOC07_03_2017_13_11_37_100"/>
      <w:bookmarkStart w:id="186" w:name="TOC11_04_2017_14_19_00_75"/>
      <w:bookmarkStart w:id="187" w:name="TOC12_04_2017_17_31_39_67"/>
      <w:bookmarkStart w:id="188" w:name="TOC10_05_2017_13_39_39_80"/>
      <w:bookmarkStart w:id="189" w:name="TOC10_05_2017_14_13_37_88"/>
      <w:bookmarkStart w:id="190" w:name="TOC30_05_2017_17_21_15_89"/>
      <w:bookmarkStart w:id="191" w:name="TOC02_06_2017_11_42_26_89"/>
      <w:bookmarkStart w:id="192" w:name="TOC21_06_2017_11_41_53_94"/>
      <w:bookmarkStart w:id="193" w:name="TOC21_06_2017_11_46_13_94"/>
      <w:bookmarkStart w:id="194" w:name="TOC25_07_2017_09_46_55_91"/>
      <w:bookmarkEnd w:id="180"/>
      <w:bookmarkEnd w:id="181"/>
      <w:bookmarkEnd w:id="182"/>
      <w:bookmarkEnd w:id="184"/>
      <w:bookmarkEnd w:id="185"/>
      <w:bookmarkEnd w:id="186"/>
      <w:bookmarkEnd w:id="187"/>
      <w:bookmarkEnd w:id="188"/>
      <w:bookmarkEnd w:id="189"/>
      <w:bookmarkEnd w:id="190"/>
      <w:bookmarkEnd w:id="191"/>
      <w:bookmarkEnd w:id="192"/>
      <w:bookmarkEnd w:id="193"/>
      <w:bookmarkEnd w:id="194"/>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3</w:t>
      </w:r>
      <w:r w:rsidRPr="00EA7596">
        <w:rPr>
          <w:noProof/>
          <w:color w:val="000000"/>
        </w:rPr>
        <w:fldChar w:fldCharType="end"/>
      </w:r>
    </w:p>
    <w:p w14:paraId="7E7F84D4" w14:textId="77777777" w:rsidR="003013A4" w:rsidRPr="00EA7596" w:rsidRDefault="003013A4" w:rsidP="003013A4">
      <w:pPr>
        <w:pStyle w:val="PartHead"/>
        <w:rPr>
          <w:color w:val="000000"/>
        </w:rPr>
      </w:pPr>
      <w:bookmarkStart w:id="195" w:name="TOC28_02_2017_13_04_14_101"/>
      <w:bookmarkStart w:id="196" w:name="TOC07_03_2017_13_11_37_101"/>
      <w:bookmarkStart w:id="197" w:name="TOC11_04_2017_14_19_00_76"/>
      <w:bookmarkStart w:id="198" w:name="TOC12_04_2017_17_31_39_68"/>
      <w:bookmarkStart w:id="199" w:name="TOC10_05_2017_13_39_39_81"/>
      <w:bookmarkStart w:id="200" w:name="TOC10_05_2017_14_13_37_89"/>
      <w:bookmarkStart w:id="201" w:name="TOC30_05_2017_17_21_15_90"/>
      <w:bookmarkStart w:id="202" w:name="TOC02_06_2017_11_42_26_90"/>
      <w:bookmarkStart w:id="203" w:name="TOC21_06_2017_11_41_53_95"/>
      <w:bookmarkStart w:id="204" w:name="TOC21_06_2017_11_46_13_95"/>
      <w:bookmarkStart w:id="205" w:name="TOC25_07_2017_09_46_55_92"/>
      <w:bookmarkEnd w:id="195"/>
      <w:bookmarkEnd w:id="196"/>
      <w:bookmarkEnd w:id="197"/>
      <w:bookmarkEnd w:id="198"/>
      <w:bookmarkEnd w:id="199"/>
      <w:bookmarkEnd w:id="200"/>
      <w:bookmarkEnd w:id="201"/>
      <w:bookmarkEnd w:id="202"/>
      <w:bookmarkEnd w:id="203"/>
      <w:bookmarkEnd w:id="204"/>
      <w:bookmarkEnd w:id="205"/>
      <w:r w:rsidRPr="00EA7596">
        <w:rPr>
          <w:color w:val="000000"/>
        </w:rPr>
        <w:t>Quarterly updates</w:t>
      </w:r>
    </w:p>
    <w:p w14:paraId="7D17A43C" w14:textId="77777777" w:rsidR="005D0AEF" w:rsidRPr="00EA7596" w:rsidRDefault="0055196F" w:rsidP="005D0AEF">
      <w:pPr>
        <w:pStyle w:val="H1"/>
        <w:rPr>
          <w:color w:val="000000"/>
        </w:rPr>
      </w:pPr>
      <w:bookmarkStart w:id="206" w:name="TOC07_02_2017_18_09_28_93"/>
      <w:bookmarkStart w:id="207" w:name="TOC09_02_2017_14_03_47_108"/>
      <w:bookmarkStart w:id="208" w:name="TOC28_02_2017_13_04_14_102"/>
      <w:bookmarkStart w:id="209" w:name="TOC07_03_2017_13_11_37_102"/>
      <w:bookmarkStart w:id="210" w:name="TOC07_02_2017_18_09_28_101"/>
      <w:bookmarkStart w:id="211" w:name="TOC09_02_2017_14_03_47_116"/>
      <w:bookmarkStart w:id="212" w:name="TOC28_02_2017_13_04_14_110"/>
      <w:bookmarkStart w:id="213" w:name="TOC07_03_2017_13_11_37_110"/>
      <w:bookmarkStart w:id="214" w:name="TOC11_04_2017_14_19_00_77"/>
      <w:bookmarkStart w:id="215" w:name="TOC12_04_2017_17_31_39_69"/>
      <w:bookmarkStart w:id="216" w:name="TOC10_05_2017_13_39_39_82"/>
      <w:bookmarkStart w:id="217" w:name="TOC10_05_2017_14_13_37_90"/>
      <w:bookmarkStart w:id="218" w:name="TOC30_05_2017_17_21_15_91"/>
      <w:bookmarkStart w:id="219" w:name="TOC02_06_2017_11_42_26_91"/>
      <w:bookmarkStart w:id="220" w:name="TOC21_06_2017_11_41_53_96"/>
      <w:bookmarkStart w:id="221" w:name="TOC21_06_2017_11_46_13_96"/>
      <w:bookmarkStart w:id="222" w:name="TOC25_07_2017_09_46_55_93"/>
      <w:bookmarkEnd w:id="183"/>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EA7596">
        <w:rPr>
          <w:color w:val="000000"/>
        </w:rPr>
        <w:t>Quarterly updates</w:t>
      </w:r>
    </w:p>
    <w:p w14:paraId="0F048F4E" w14:textId="77777777" w:rsidR="00943F30" w:rsidRPr="00EA7596" w:rsidRDefault="00B92C8B"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223" w:author="Woods, Camilla (SOLS)" w:date="2020-12-10T14:48:00Z" w:original="(1)"/>
        </w:fldChar>
      </w:r>
      <w:r w:rsidRPr="00EA7596">
        <w:rPr>
          <w:color w:val="000000"/>
        </w:rPr>
        <w:t> A relevant</w:t>
      </w:r>
      <w:r w:rsidR="006A1A02" w:rsidRPr="00EA7596">
        <w:rPr>
          <w:color w:val="000000"/>
        </w:rPr>
        <w:t xml:space="preserve"> entity</w:t>
      </w:r>
      <w:r w:rsidR="004D2FA7" w:rsidRPr="00EA7596">
        <w:rPr>
          <w:color w:val="000000"/>
        </w:rPr>
        <w:t xml:space="preserve"> must provide </w:t>
      </w:r>
      <w:r w:rsidR="00ED4FF0" w:rsidRPr="00EA7596">
        <w:rPr>
          <w:color w:val="000000"/>
        </w:rPr>
        <w:t>to HMRC update</w:t>
      </w:r>
      <w:r w:rsidR="0055196F" w:rsidRPr="00EA7596">
        <w:rPr>
          <w:color w:val="000000"/>
        </w:rPr>
        <w:t xml:space="preserve"> </w:t>
      </w:r>
      <w:r w:rsidR="004D2FA7" w:rsidRPr="00EA7596">
        <w:rPr>
          <w:color w:val="000000"/>
        </w:rPr>
        <w:t xml:space="preserve">information </w:t>
      </w:r>
      <w:r w:rsidR="005F1ED7" w:rsidRPr="00EA7596">
        <w:rPr>
          <w:color w:val="000000"/>
        </w:rPr>
        <w:t xml:space="preserve">for a business, </w:t>
      </w:r>
      <w:r w:rsidR="007B598C" w:rsidRPr="00EA7596">
        <w:rPr>
          <w:color w:val="000000"/>
        </w:rPr>
        <w:t>as specified in an update notice</w:t>
      </w:r>
      <w:r w:rsidR="005F1ED7" w:rsidRPr="00EA7596">
        <w:rPr>
          <w:color w:val="000000"/>
        </w:rPr>
        <w:t>,</w:t>
      </w:r>
      <w:r w:rsidR="007B598C" w:rsidRPr="00EA7596">
        <w:rPr>
          <w:color w:val="000000"/>
        </w:rPr>
        <w:t xml:space="preserve"> </w:t>
      </w:r>
      <w:r w:rsidR="00246D69" w:rsidRPr="00EA7596">
        <w:rPr>
          <w:color w:val="000000"/>
        </w:rPr>
        <w:t>in respect of each period</w:t>
      </w:r>
      <w:r w:rsidR="00ED4FF0" w:rsidRPr="00EA7596">
        <w:rPr>
          <w:color w:val="000000"/>
        </w:rPr>
        <w:t xml:space="preserve"> </w:t>
      </w:r>
      <w:r w:rsidR="00246D69" w:rsidRPr="00EA7596">
        <w:rPr>
          <w:color w:val="000000"/>
        </w:rPr>
        <w:t xml:space="preserve">of 3 months </w:t>
      </w:r>
      <w:r w:rsidR="00943F30" w:rsidRPr="00EA7596">
        <w:rPr>
          <w:color w:val="000000"/>
        </w:rPr>
        <w:t>(“a quarterly period”).</w:t>
      </w:r>
    </w:p>
    <w:p w14:paraId="3CFA6067" w14:textId="77777777" w:rsidR="004D2FA7" w:rsidRPr="00EA7596" w:rsidRDefault="00001B16" w:rsidP="00BB57A0">
      <w:pPr>
        <w:pStyle w:val="N2"/>
        <w:numPr>
          <w:ilvl w:val="1"/>
          <w:numId w:val="3"/>
        </w:numPr>
        <w:rPr>
          <w:color w:val="000000"/>
        </w:rPr>
      </w:pPr>
      <w:r w:rsidRPr="00EA7596">
        <w:rPr>
          <w:color w:val="000000"/>
        </w:rPr>
        <w:t>“</w:t>
      </w:r>
      <w:r w:rsidR="001834A6" w:rsidRPr="00EA7596">
        <w:rPr>
          <w:color w:val="000000"/>
        </w:rPr>
        <w:t>Q</w:t>
      </w:r>
      <w:r w:rsidR="00B257EB" w:rsidRPr="00EA7596">
        <w:rPr>
          <w:color w:val="000000"/>
        </w:rPr>
        <w:t xml:space="preserve">uarterly update” means </w:t>
      </w:r>
      <w:r w:rsidR="001834A6" w:rsidRPr="00EA7596">
        <w:rPr>
          <w:color w:val="000000"/>
        </w:rPr>
        <w:t xml:space="preserve">the provision of information </w:t>
      </w:r>
      <w:r w:rsidR="00B257EB" w:rsidRPr="00EA7596">
        <w:rPr>
          <w:color w:val="000000"/>
        </w:rPr>
        <w:t>required by paragraph (1)</w:t>
      </w:r>
      <w:r w:rsidR="00ED4FF0" w:rsidRPr="00EA7596">
        <w:rPr>
          <w:color w:val="000000"/>
        </w:rPr>
        <w:t>.</w:t>
      </w:r>
    </w:p>
    <w:p w14:paraId="6C512AAE" w14:textId="77777777" w:rsidR="0091176D" w:rsidRPr="00EA7596" w:rsidRDefault="00ED4FF0" w:rsidP="00BB57A0">
      <w:pPr>
        <w:pStyle w:val="N2"/>
        <w:numPr>
          <w:ilvl w:val="1"/>
          <w:numId w:val="3"/>
        </w:numPr>
        <w:rPr>
          <w:color w:val="000000"/>
        </w:rPr>
      </w:pPr>
      <w:r w:rsidRPr="00EA7596">
        <w:rPr>
          <w:color w:val="000000"/>
        </w:rPr>
        <w:t>Each</w:t>
      </w:r>
      <w:r w:rsidR="005805AA" w:rsidRPr="00EA7596">
        <w:rPr>
          <w:color w:val="000000"/>
        </w:rPr>
        <w:t xml:space="preserve"> quarterly update must be provided </w:t>
      </w:r>
      <w:r w:rsidR="00246D69" w:rsidRPr="00EA7596">
        <w:rPr>
          <w:color w:val="000000"/>
        </w:rPr>
        <w:t>by no later than</w:t>
      </w:r>
      <w:r w:rsidR="003B5EC3" w:rsidRPr="00EA7596">
        <w:rPr>
          <w:color w:val="000000"/>
        </w:rPr>
        <w:t xml:space="preserve"> </w:t>
      </w:r>
      <w:r w:rsidR="00C8694B" w:rsidRPr="00EA7596">
        <w:rPr>
          <w:color w:val="000000"/>
        </w:rPr>
        <w:t xml:space="preserve">the </w:t>
      </w:r>
      <w:r w:rsidR="0091176D" w:rsidRPr="00EA7596">
        <w:rPr>
          <w:color w:val="000000"/>
        </w:rPr>
        <w:t>quarterly deadline.</w:t>
      </w:r>
    </w:p>
    <w:p w14:paraId="00DF3832" w14:textId="77777777" w:rsidR="00841397" w:rsidRPr="00EA7596" w:rsidRDefault="0091176D" w:rsidP="00BB57A0">
      <w:pPr>
        <w:pStyle w:val="N2"/>
        <w:numPr>
          <w:ilvl w:val="1"/>
          <w:numId w:val="3"/>
        </w:numPr>
        <w:rPr>
          <w:color w:val="000000"/>
        </w:rPr>
      </w:pPr>
      <w:r w:rsidRPr="00EA7596">
        <w:rPr>
          <w:color w:val="000000"/>
        </w:rPr>
        <w:lastRenderedPageBreak/>
        <w:t>“</w:t>
      </w:r>
      <w:r w:rsidR="00CF46C8" w:rsidRPr="00EA7596">
        <w:rPr>
          <w:color w:val="000000"/>
        </w:rPr>
        <w:t>Q</w:t>
      </w:r>
      <w:r w:rsidRPr="00EA7596">
        <w:rPr>
          <w:color w:val="000000"/>
        </w:rPr>
        <w:t xml:space="preserve">uarterly deadline” means the </w:t>
      </w:r>
      <w:r w:rsidR="00C8694B" w:rsidRPr="00EA7596">
        <w:rPr>
          <w:color w:val="000000"/>
        </w:rPr>
        <w:t xml:space="preserve">date which is </w:t>
      </w:r>
      <w:r w:rsidR="003B5EC3" w:rsidRPr="00EA7596">
        <w:rPr>
          <w:color w:val="000000"/>
        </w:rPr>
        <w:t>one month after</w:t>
      </w:r>
      <w:r w:rsidR="004D2FA7" w:rsidRPr="00EA7596">
        <w:rPr>
          <w:color w:val="000000"/>
        </w:rPr>
        <w:t xml:space="preserve"> the end of the </w:t>
      </w:r>
      <w:r w:rsidR="00662D89" w:rsidRPr="00EA7596">
        <w:rPr>
          <w:color w:val="000000"/>
        </w:rPr>
        <w:t xml:space="preserve">quarterly </w:t>
      </w:r>
      <w:r w:rsidR="00246D69" w:rsidRPr="00EA7596">
        <w:rPr>
          <w:color w:val="000000"/>
        </w:rPr>
        <w:t xml:space="preserve">period to which </w:t>
      </w:r>
      <w:r w:rsidR="00C8694B" w:rsidRPr="00EA7596">
        <w:rPr>
          <w:color w:val="000000"/>
        </w:rPr>
        <w:t>the quarterly update</w:t>
      </w:r>
      <w:r w:rsidR="00246D69" w:rsidRPr="00EA7596">
        <w:rPr>
          <w:color w:val="000000"/>
        </w:rPr>
        <w:t xml:space="preserve"> </w:t>
      </w:r>
      <w:r w:rsidR="004D2FA7" w:rsidRPr="00EA7596">
        <w:rPr>
          <w:color w:val="000000"/>
        </w:rPr>
        <w:t>relates.</w:t>
      </w:r>
    </w:p>
    <w:p w14:paraId="0E7B87B2" w14:textId="77777777" w:rsidR="006A1A02" w:rsidRPr="00EA7596" w:rsidRDefault="006A1A02" w:rsidP="006A1A02">
      <w:pPr>
        <w:pStyle w:val="H1"/>
        <w:rPr>
          <w:color w:val="000000"/>
        </w:rPr>
      </w:pPr>
      <w:bookmarkStart w:id="224" w:name="TOC28_02_2017_13_04_14_114"/>
      <w:bookmarkStart w:id="225" w:name="TOC07_03_2017_13_11_37_114"/>
      <w:bookmarkStart w:id="226" w:name="TOC11_04_2017_14_19_00_81"/>
      <w:bookmarkStart w:id="227" w:name="TOC12_04_2017_17_31_39_73"/>
      <w:bookmarkStart w:id="228" w:name="TOC10_05_2017_13_39_39_86"/>
      <w:bookmarkStart w:id="229" w:name="TOC10_05_2017_14_13_37_94"/>
      <w:bookmarkStart w:id="230" w:name="TOC30_05_2017_17_21_15_95"/>
      <w:bookmarkStart w:id="231" w:name="TOC02_06_2017_11_42_26_95"/>
      <w:bookmarkStart w:id="232" w:name="TOC21_06_2017_11_41_53_101"/>
      <w:bookmarkStart w:id="233" w:name="TOC21_06_2017_11_46_13_101"/>
      <w:bookmarkStart w:id="234" w:name="TOC25_07_2017_09_46_55_98"/>
      <w:bookmarkEnd w:id="224"/>
      <w:bookmarkEnd w:id="225"/>
      <w:bookmarkEnd w:id="226"/>
      <w:bookmarkEnd w:id="227"/>
      <w:bookmarkEnd w:id="228"/>
      <w:bookmarkEnd w:id="229"/>
      <w:bookmarkEnd w:id="230"/>
      <w:bookmarkEnd w:id="231"/>
      <w:bookmarkEnd w:id="232"/>
      <w:bookmarkEnd w:id="233"/>
      <w:bookmarkEnd w:id="234"/>
      <w:r w:rsidRPr="00EA7596">
        <w:rPr>
          <w:color w:val="000000"/>
        </w:rPr>
        <w:t>U</w:t>
      </w:r>
      <w:r w:rsidR="00841397" w:rsidRPr="00EA7596">
        <w:rPr>
          <w:color w:val="000000"/>
        </w:rPr>
        <w:t>pdate notices</w:t>
      </w:r>
    </w:p>
    <w:p w14:paraId="34116D9D" w14:textId="77777777" w:rsidR="006A1A02" w:rsidRPr="00EA7596" w:rsidRDefault="006A1A02"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235" w:author="Woods, Camilla (SOLS)" w:date="2020-12-10T14:48:00Z" w:original="(1)"/>
        </w:fldChar>
      </w:r>
      <w:r w:rsidRPr="00EA7596">
        <w:rPr>
          <w:color w:val="000000"/>
        </w:rPr>
        <w:t> </w:t>
      </w:r>
      <w:r w:rsidR="00001B16" w:rsidRPr="00EA7596">
        <w:rPr>
          <w:color w:val="000000"/>
        </w:rPr>
        <w:t>“U</w:t>
      </w:r>
      <w:r w:rsidRPr="00EA7596">
        <w:rPr>
          <w:color w:val="000000"/>
        </w:rPr>
        <w:t>pdate notice” means a notice made by the Commissioners which is stated to be made further to this regulation</w:t>
      </w:r>
      <w:r w:rsidR="00FB4503" w:rsidRPr="00EA7596">
        <w:rPr>
          <w:color w:val="000000"/>
        </w:rPr>
        <w:t xml:space="preserve"> and which specifies update information to be provided to HMRC</w:t>
      </w:r>
      <w:r w:rsidRPr="00EA7596">
        <w:rPr>
          <w:color w:val="000000"/>
        </w:rPr>
        <w:t>.</w:t>
      </w:r>
    </w:p>
    <w:p w14:paraId="1BA6FCFC" w14:textId="77777777" w:rsidR="006A1A02" w:rsidRPr="00EA7596" w:rsidRDefault="006A1A02" w:rsidP="00BB57A0">
      <w:pPr>
        <w:pStyle w:val="N2"/>
        <w:numPr>
          <w:ilvl w:val="1"/>
          <w:numId w:val="3"/>
        </w:numPr>
        <w:rPr>
          <w:color w:val="000000"/>
        </w:rPr>
      </w:pPr>
      <w:r w:rsidRPr="00EA7596">
        <w:rPr>
          <w:color w:val="000000"/>
        </w:rPr>
        <w:t xml:space="preserve">The </w:t>
      </w:r>
      <w:r w:rsidR="00FB4503" w:rsidRPr="00EA7596">
        <w:rPr>
          <w:color w:val="000000"/>
        </w:rPr>
        <w:t xml:space="preserve">update </w:t>
      </w:r>
      <w:r w:rsidRPr="00EA7596">
        <w:rPr>
          <w:color w:val="000000"/>
        </w:rPr>
        <w:t>information which may be specified includes</w:t>
      </w:r>
      <w:r w:rsidR="00777CB7" w:rsidRPr="00EA7596">
        <w:rPr>
          <w:color w:val="000000"/>
        </w:rPr>
        <w:t xml:space="preserve"> (but is not limited to)</w:t>
      </w:r>
      <w:r w:rsidRPr="00EA7596">
        <w:rPr>
          <w:color w:val="000000"/>
        </w:rPr>
        <w:t>—</w:t>
      </w:r>
    </w:p>
    <w:p w14:paraId="704422AD" w14:textId="77777777" w:rsidR="00302151" w:rsidRPr="00EA7596" w:rsidRDefault="00CC427B" w:rsidP="00BB57A0">
      <w:pPr>
        <w:pStyle w:val="N3"/>
        <w:numPr>
          <w:ilvl w:val="2"/>
          <w:numId w:val="3"/>
        </w:numPr>
        <w:rPr>
          <w:color w:val="000000"/>
        </w:rPr>
      </w:pPr>
      <w:r w:rsidRPr="00EA7596">
        <w:rPr>
          <w:color w:val="000000"/>
        </w:rPr>
        <w:t xml:space="preserve">providing </w:t>
      </w:r>
      <w:r w:rsidR="00943F30" w:rsidRPr="00EA7596">
        <w:rPr>
          <w:color w:val="000000"/>
        </w:rPr>
        <w:t>designatory information</w:t>
      </w:r>
      <w:r w:rsidR="00302151" w:rsidRPr="00EA7596">
        <w:rPr>
          <w:color w:val="000000"/>
        </w:rPr>
        <w:t>;</w:t>
      </w:r>
    </w:p>
    <w:p w14:paraId="00F34837" w14:textId="77777777" w:rsidR="003C6181" w:rsidRPr="00EA7596" w:rsidRDefault="00CC427B" w:rsidP="00BB57A0">
      <w:pPr>
        <w:pStyle w:val="N3"/>
        <w:numPr>
          <w:ilvl w:val="2"/>
          <w:numId w:val="3"/>
        </w:numPr>
        <w:rPr>
          <w:color w:val="000000"/>
        </w:rPr>
      </w:pPr>
      <w:r w:rsidRPr="00EA7596">
        <w:rPr>
          <w:color w:val="000000"/>
        </w:rPr>
        <w:t xml:space="preserve">identifying </w:t>
      </w:r>
      <w:r w:rsidR="00302151" w:rsidRPr="00EA7596">
        <w:rPr>
          <w:color w:val="000000"/>
        </w:rPr>
        <w:t>the commencement date and end date of the quarterly period</w:t>
      </w:r>
      <w:r w:rsidR="00E14AB3" w:rsidRPr="00EA7596">
        <w:rPr>
          <w:color w:val="000000"/>
        </w:rPr>
        <w:t xml:space="preserve"> in respect of which a quarterly update is provided</w:t>
      </w:r>
      <w:r w:rsidR="00302151" w:rsidRPr="00EA7596">
        <w:rPr>
          <w:color w:val="000000"/>
        </w:rPr>
        <w:t>;</w:t>
      </w:r>
    </w:p>
    <w:p w14:paraId="10261D81" w14:textId="77777777" w:rsidR="00302151" w:rsidRPr="00EA7596" w:rsidRDefault="00CC427B" w:rsidP="00BB57A0">
      <w:pPr>
        <w:pStyle w:val="N3"/>
        <w:numPr>
          <w:ilvl w:val="2"/>
          <w:numId w:val="3"/>
        </w:numPr>
        <w:rPr>
          <w:color w:val="000000"/>
        </w:rPr>
      </w:pPr>
      <w:r w:rsidRPr="00EA7596">
        <w:rPr>
          <w:color w:val="000000"/>
        </w:rPr>
        <w:t xml:space="preserve">providing </w:t>
      </w:r>
      <w:r w:rsidR="00943F30" w:rsidRPr="00EA7596">
        <w:rPr>
          <w:color w:val="000000"/>
        </w:rPr>
        <w:t xml:space="preserve">totals of the amounts falling within </w:t>
      </w:r>
      <w:r w:rsidR="002D4922" w:rsidRPr="00EA7596">
        <w:rPr>
          <w:color w:val="000000"/>
        </w:rPr>
        <w:t xml:space="preserve">specified </w:t>
      </w:r>
      <w:r w:rsidR="003C6181" w:rsidRPr="00EA7596">
        <w:rPr>
          <w:color w:val="000000"/>
        </w:rPr>
        <w:t>categories</w:t>
      </w:r>
      <w:r w:rsidR="00FB4503" w:rsidRPr="00EA7596">
        <w:rPr>
          <w:color w:val="000000"/>
        </w:rPr>
        <w:t xml:space="preserve"> of tran</w:t>
      </w:r>
      <w:r w:rsidR="002D4922" w:rsidRPr="00EA7596">
        <w:rPr>
          <w:color w:val="000000"/>
        </w:rPr>
        <w:t>sactions</w:t>
      </w:r>
      <w:r w:rsidR="002166FC" w:rsidRPr="00EA7596">
        <w:rPr>
          <w:color w:val="000000"/>
        </w:rPr>
        <w:t xml:space="preserve">, being amounts derived from the </w:t>
      </w:r>
      <w:r w:rsidR="00974D56" w:rsidRPr="00EA7596">
        <w:rPr>
          <w:color w:val="000000"/>
        </w:rPr>
        <w:t>relevant entity’s digital records</w:t>
      </w:r>
      <w:r w:rsidR="00302151" w:rsidRPr="00EA7596">
        <w:rPr>
          <w:color w:val="000000"/>
        </w:rPr>
        <w:t>;</w:t>
      </w:r>
    </w:p>
    <w:p w14:paraId="2146A832" w14:textId="77777777" w:rsidR="00302151" w:rsidRPr="00EA7596" w:rsidRDefault="00B63C33" w:rsidP="00BB57A0">
      <w:pPr>
        <w:pStyle w:val="N3"/>
        <w:numPr>
          <w:ilvl w:val="2"/>
          <w:numId w:val="3"/>
        </w:numPr>
        <w:rPr>
          <w:color w:val="000000"/>
        </w:rPr>
      </w:pPr>
      <w:r w:rsidRPr="00EA7596">
        <w:rPr>
          <w:color w:val="000000"/>
        </w:rPr>
        <w:t xml:space="preserve">where more than one </w:t>
      </w:r>
      <w:r w:rsidR="00073803" w:rsidRPr="00EA7596">
        <w:rPr>
          <w:color w:val="000000"/>
        </w:rPr>
        <w:t>information period</w:t>
      </w:r>
      <w:r w:rsidRPr="00EA7596">
        <w:rPr>
          <w:color w:val="000000"/>
        </w:rPr>
        <w:t xml:space="preserve"> falls within a quarterly period, </w:t>
      </w:r>
      <w:r w:rsidR="00CC427B" w:rsidRPr="00EA7596">
        <w:rPr>
          <w:color w:val="000000"/>
        </w:rPr>
        <w:t xml:space="preserve">identifying </w:t>
      </w:r>
      <w:r w:rsidRPr="00EA7596">
        <w:rPr>
          <w:color w:val="000000"/>
        </w:rPr>
        <w:t xml:space="preserve">how </w:t>
      </w:r>
      <w:r w:rsidR="003C6181" w:rsidRPr="00EA7596">
        <w:rPr>
          <w:color w:val="000000"/>
        </w:rPr>
        <w:t xml:space="preserve">much of </w:t>
      </w:r>
      <w:r w:rsidR="00662D89" w:rsidRPr="00EA7596">
        <w:rPr>
          <w:color w:val="000000"/>
        </w:rPr>
        <w:t xml:space="preserve">those </w:t>
      </w:r>
      <w:r w:rsidR="003C6181" w:rsidRPr="00EA7596">
        <w:rPr>
          <w:color w:val="000000"/>
        </w:rPr>
        <w:t>totals is</w:t>
      </w:r>
      <w:r w:rsidR="00662D89" w:rsidRPr="00EA7596">
        <w:rPr>
          <w:color w:val="000000"/>
        </w:rPr>
        <w:t xml:space="preserve"> </w:t>
      </w:r>
      <w:r w:rsidRPr="00EA7596">
        <w:rPr>
          <w:color w:val="000000"/>
        </w:rPr>
        <w:t xml:space="preserve">attributable to each </w:t>
      </w:r>
      <w:r w:rsidR="00662D89" w:rsidRPr="00EA7596">
        <w:rPr>
          <w:color w:val="000000"/>
        </w:rPr>
        <w:t xml:space="preserve">information </w:t>
      </w:r>
      <w:r w:rsidRPr="00EA7596">
        <w:rPr>
          <w:color w:val="000000"/>
        </w:rPr>
        <w:t>period</w:t>
      </w:r>
      <w:r w:rsidR="00302151" w:rsidRPr="00EA7596">
        <w:rPr>
          <w:color w:val="000000"/>
        </w:rPr>
        <w:t>; and</w:t>
      </w:r>
    </w:p>
    <w:p w14:paraId="2EAF4C56" w14:textId="77777777" w:rsidR="00523807" w:rsidRPr="00EA7596" w:rsidRDefault="00CC427B" w:rsidP="00BB57A0">
      <w:pPr>
        <w:pStyle w:val="N3"/>
        <w:numPr>
          <w:ilvl w:val="2"/>
          <w:numId w:val="3"/>
        </w:numPr>
        <w:rPr>
          <w:color w:val="000000"/>
        </w:rPr>
      </w:pPr>
      <w:r w:rsidRPr="00EA7596">
        <w:rPr>
          <w:color w:val="000000"/>
        </w:rPr>
        <w:t xml:space="preserve">identifying </w:t>
      </w:r>
      <w:r w:rsidR="00302151" w:rsidRPr="00EA7596">
        <w:rPr>
          <w:color w:val="000000"/>
        </w:rPr>
        <w:t>the properties which form part of a property business.</w:t>
      </w:r>
    </w:p>
    <w:p w14:paraId="161049FC" w14:textId="77777777" w:rsidR="000854AC" w:rsidRPr="00EA7596" w:rsidRDefault="007D6FD8" w:rsidP="00BB57A0">
      <w:pPr>
        <w:pStyle w:val="N2"/>
        <w:numPr>
          <w:ilvl w:val="1"/>
          <w:numId w:val="3"/>
        </w:numPr>
        <w:rPr>
          <w:color w:val="000000"/>
        </w:rPr>
      </w:pPr>
      <w:r w:rsidRPr="00EA7596">
        <w:rPr>
          <w:color w:val="000000"/>
        </w:rPr>
        <w:t>F</w:t>
      </w:r>
      <w:r w:rsidR="003C6181" w:rsidRPr="00EA7596">
        <w:rPr>
          <w:color w:val="000000"/>
        </w:rPr>
        <w:t>or different descriptions of relevant entity</w:t>
      </w:r>
      <w:r w:rsidRPr="00EA7596">
        <w:rPr>
          <w:color w:val="000000"/>
        </w:rPr>
        <w:t xml:space="preserve">, </w:t>
      </w:r>
      <w:r w:rsidR="00FB4503" w:rsidRPr="00EA7596">
        <w:rPr>
          <w:color w:val="000000"/>
        </w:rPr>
        <w:t>different designatory information or different categories of transactions</w:t>
      </w:r>
      <w:r w:rsidRPr="00EA7596">
        <w:rPr>
          <w:color w:val="000000"/>
        </w:rPr>
        <w:t xml:space="preserve"> may be specified</w:t>
      </w:r>
      <w:r w:rsidR="00FB4503" w:rsidRPr="00EA7596">
        <w:rPr>
          <w:color w:val="000000"/>
        </w:rPr>
        <w:t>.</w:t>
      </w:r>
    </w:p>
    <w:p w14:paraId="09F3165D" w14:textId="77777777" w:rsidR="00C930B8" w:rsidRPr="00EA7596" w:rsidRDefault="00246D69" w:rsidP="00C930B8">
      <w:pPr>
        <w:pStyle w:val="H1"/>
        <w:rPr>
          <w:color w:val="000000"/>
        </w:rPr>
      </w:pPr>
      <w:bookmarkStart w:id="236" w:name="TOC07_02_2017_18_09_28_134"/>
      <w:bookmarkStart w:id="237" w:name="TOC09_02_2017_14_03_47_144"/>
      <w:bookmarkStart w:id="238" w:name="TOC28_02_2017_13_04_14_124"/>
      <w:bookmarkStart w:id="239" w:name="TOC07_03_2017_13_11_37_124"/>
      <w:bookmarkStart w:id="240" w:name="TOC11_04_2017_14_19_00_91"/>
      <w:bookmarkStart w:id="241" w:name="TOC12_04_2017_17_31_39_82"/>
      <w:bookmarkStart w:id="242" w:name="TOC10_05_2017_13_39_39_95"/>
      <w:bookmarkStart w:id="243" w:name="TOC10_05_2017_14_13_37_103"/>
      <w:bookmarkStart w:id="244" w:name="TOC30_05_2017_17_21_15_104"/>
      <w:bookmarkStart w:id="245" w:name="TOC02_06_2017_11_42_26_104"/>
      <w:bookmarkStart w:id="246" w:name="TOC21_06_2017_11_41_53_110"/>
      <w:bookmarkStart w:id="247" w:name="TOC21_06_2017_11_46_13_110"/>
      <w:bookmarkStart w:id="248" w:name="TOC25_07_2017_09_46_55_107"/>
      <w:bookmarkEnd w:id="236"/>
      <w:bookmarkEnd w:id="237"/>
      <w:bookmarkEnd w:id="238"/>
      <w:bookmarkEnd w:id="239"/>
      <w:bookmarkEnd w:id="240"/>
      <w:bookmarkEnd w:id="241"/>
      <w:bookmarkEnd w:id="242"/>
      <w:bookmarkEnd w:id="243"/>
      <w:bookmarkEnd w:id="244"/>
      <w:bookmarkEnd w:id="245"/>
      <w:bookmarkEnd w:id="246"/>
      <w:bookmarkEnd w:id="247"/>
      <w:bookmarkEnd w:id="248"/>
      <w:r w:rsidRPr="00EA7596">
        <w:rPr>
          <w:color w:val="000000"/>
        </w:rPr>
        <w:t>Commencement and cessation of the requirement to provide quarterly updates</w:t>
      </w:r>
    </w:p>
    <w:p w14:paraId="4DADA665" w14:textId="77777777" w:rsidR="00C930B8" w:rsidRPr="00EA7596" w:rsidRDefault="00C930B8"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249" w:author="Woods, Camilla (SOLS)" w:date="2020-12-10T14:48:00Z" w:original="(1)"/>
        </w:fldChar>
      </w:r>
      <w:r w:rsidR="002D23FA" w:rsidRPr="00EA7596">
        <w:rPr>
          <w:color w:val="000000"/>
        </w:rPr>
        <w:t> For the purposes of regulation 7</w:t>
      </w:r>
      <w:r w:rsidR="00D554D1" w:rsidRPr="00EA7596">
        <w:rPr>
          <w:color w:val="000000"/>
        </w:rPr>
        <w:t>(1)</w:t>
      </w:r>
      <w:r w:rsidR="002D23FA" w:rsidRPr="00EA7596">
        <w:rPr>
          <w:color w:val="000000"/>
        </w:rPr>
        <w:t xml:space="preserve">, </w:t>
      </w:r>
      <w:r w:rsidR="00801188" w:rsidRPr="00EA7596">
        <w:rPr>
          <w:color w:val="000000"/>
        </w:rPr>
        <w:t xml:space="preserve">the first quarterly period </w:t>
      </w:r>
      <w:r w:rsidR="00D554D1" w:rsidRPr="00EA7596">
        <w:rPr>
          <w:color w:val="000000"/>
        </w:rPr>
        <w:t xml:space="preserve">for a business </w:t>
      </w:r>
      <w:r w:rsidR="002D23FA" w:rsidRPr="00EA7596">
        <w:rPr>
          <w:color w:val="000000"/>
        </w:rPr>
        <w:t>is the period beginning on the digital start date</w:t>
      </w:r>
      <w:r w:rsidR="00D554D1" w:rsidRPr="00EA7596">
        <w:rPr>
          <w:color w:val="000000"/>
        </w:rPr>
        <w:t xml:space="preserve"> which applies to the business</w:t>
      </w:r>
      <w:r w:rsidRPr="00EA7596">
        <w:rPr>
          <w:color w:val="000000"/>
        </w:rPr>
        <w:t>.</w:t>
      </w:r>
    </w:p>
    <w:p w14:paraId="19D54028" w14:textId="77777777" w:rsidR="003C23CB" w:rsidRPr="00EA7596" w:rsidRDefault="00801188" w:rsidP="00BB57A0">
      <w:pPr>
        <w:pStyle w:val="N2"/>
        <w:numPr>
          <w:ilvl w:val="1"/>
          <w:numId w:val="3"/>
        </w:numPr>
        <w:rPr>
          <w:color w:val="000000"/>
        </w:rPr>
      </w:pPr>
      <w:r w:rsidRPr="00EA7596">
        <w:rPr>
          <w:color w:val="000000"/>
        </w:rPr>
        <w:t>A</w:t>
      </w:r>
      <w:r w:rsidR="003C23CB" w:rsidRPr="00EA7596">
        <w:rPr>
          <w:color w:val="000000"/>
        </w:rPr>
        <w:t xml:space="preserve"> final quarterly update</w:t>
      </w:r>
      <w:r w:rsidR="00823875" w:rsidRPr="00EA7596">
        <w:rPr>
          <w:color w:val="000000"/>
        </w:rPr>
        <w:t xml:space="preserve"> </w:t>
      </w:r>
      <w:r w:rsidR="00D554D1" w:rsidRPr="00EA7596">
        <w:rPr>
          <w:color w:val="000000"/>
        </w:rPr>
        <w:t>for the</w:t>
      </w:r>
      <w:r w:rsidR="005F1ED7" w:rsidRPr="00EA7596">
        <w:rPr>
          <w:color w:val="000000"/>
        </w:rPr>
        <w:t xml:space="preserve"> business </w:t>
      </w:r>
      <w:r w:rsidR="003C23CB" w:rsidRPr="00EA7596">
        <w:rPr>
          <w:color w:val="000000"/>
        </w:rPr>
        <w:t xml:space="preserve">is required </w:t>
      </w:r>
      <w:r w:rsidR="00823875" w:rsidRPr="00EA7596">
        <w:rPr>
          <w:color w:val="000000"/>
        </w:rPr>
        <w:t xml:space="preserve">for </w:t>
      </w:r>
      <w:r w:rsidR="003C23CB" w:rsidRPr="00EA7596">
        <w:rPr>
          <w:color w:val="000000"/>
        </w:rPr>
        <w:t xml:space="preserve">the </w:t>
      </w:r>
      <w:r w:rsidR="00823875" w:rsidRPr="00EA7596">
        <w:rPr>
          <w:color w:val="000000"/>
        </w:rPr>
        <w:t xml:space="preserve">quarterly </w:t>
      </w:r>
      <w:r w:rsidR="00235497" w:rsidRPr="00EA7596">
        <w:rPr>
          <w:color w:val="000000"/>
        </w:rPr>
        <w:t xml:space="preserve">period during which </w:t>
      </w:r>
      <w:r w:rsidR="005F1ED7" w:rsidRPr="00EA7596">
        <w:rPr>
          <w:color w:val="000000"/>
        </w:rPr>
        <w:t>the</w:t>
      </w:r>
      <w:r w:rsidR="003C23CB" w:rsidRPr="00EA7596">
        <w:rPr>
          <w:color w:val="000000"/>
        </w:rPr>
        <w:t xml:space="preserve"> business ceases</w:t>
      </w:r>
      <w:r w:rsidR="00235497" w:rsidRPr="00EA7596">
        <w:rPr>
          <w:color w:val="000000"/>
        </w:rPr>
        <w:t>.</w:t>
      </w:r>
    </w:p>
    <w:p w14:paraId="250AF707" w14:textId="77777777" w:rsidR="007B0C0A" w:rsidRPr="00EA7596" w:rsidRDefault="007B0C0A" w:rsidP="00BB57A0">
      <w:pPr>
        <w:pStyle w:val="N2"/>
        <w:numPr>
          <w:ilvl w:val="1"/>
          <w:numId w:val="3"/>
        </w:numPr>
        <w:rPr>
          <w:color w:val="000000"/>
        </w:rPr>
      </w:pPr>
      <w:r w:rsidRPr="00EA7596">
        <w:rPr>
          <w:color w:val="000000"/>
        </w:rPr>
        <w:t>Where paragraph (2) applies, the relevant entity must include in the quarterly update</w:t>
      </w:r>
      <w:r w:rsidR="000F1F73" w:rsidRPr="00EA7596">
        <w:rPr>
          <w:color w:val="000000"/>
        </w:rPr>
        <w:t xml:space="preserve"> a notice</w:t>
      </w:r>
      <w:r w:rsidRPr="00EA7596">
        <w:rPr>
          <w:color w:val="000000"/>
        </w:rPr>
        <w:t xml:space="preserve"> that it is the final quarterly update</w:t>
      </w:r>
      <w:r w:rsidR="000F1F73" w:rsidRPr="00EA7596">
        <w:rPr>
          <w:color w:val="000000"/>
        </w:rPr>
        <w:t xml:space="preserve"> </w:t>
      </w:r>
      <w:r w:rsidR="00801188" w:rsidRPr="00EA7596">
        <w:rPr>
          <w:color w:val="000000"/>
        </w:rPr>
        <w:t xml:space="preserve">for the business </w:t>
      </w:r>
      <w:r w:rsidR="000F1F73" w:rsidRPr="00EA7596">
        <w:rPr>
          <w:color w:val="000000"/>
        </w:rPr>
        <w:t xml:space="preserve">by virtue of </w:t>
      </w:r>
      <w:r w:rsidR="00801188" w:rsidRPr="00EA7596">
        <w:rPr>
          <w:color w:val="000000"/>
        </w:rPr>
        <w:t>its cessation</w:t>
      </w:r>
      <w:r w:rsidR="009E0680" w:rsidRPr="00EA7596">
        <w:rPr>
          <w:color w:val="000000"/>
        </w:rPr>
        <w:t xml:space="preserve"> and include in the notice the date of cessation</w:t>
      </w:r>
      <w:r w:rsidRPr="00EA7596">
        <w:rPr>
          <w:color w:val="000000"/>
        </w:rPr>
        <w:t>.</w:t>
      </w:r>
    </w:p>
    <w:p w14:paraId="30B39FBC" w14:textId="77777777" w:rsidR="00FA65E5" w:rsidRPr="00EA7596" w:rsidRDefault="00FA65E5" w:rsidP="00FA65E5">
      <w:pPr>
        <w:pStyle w:val="H1"/>
        <w:rPr>
          <w:color w:val="000000"/>
        </w:rPr>
      </w:pPr>
      <w:bookmarkStart w:id="250" w:name="TOC07_02_2017_18_09_28_136"/>
      <w:bookmarkStart w:id="251" w:name="TOC09_02_2017_14_03_47_146"/>
      <w:bookmarkStart w:id="252" w:name="TOC28_02_2017_13_04_14_126"/>
      <w:bookmarkStart w:id="253" w:name="TOC07_03_2017_13_11_37_126"/>
      <w:bookmarkStart w:id="254" w:name="TOC11_04_2017_14_19_00_93"/>
      <w:bookmarkStart w:id="255" w:name="TOC12_04_2017_17_31_39_84"/>
      <w:bookmarkStart w:id="256" w:name="TOC10_05_2017_13_39_39_99"/>
      <w:bookmarkStart w:id="257" w:name="TOC10_05_2017_14_13_37_107"/>
      <w:bookmarkStart w:id="258" w:name="TOC30_05_2017_17_21_15_108"/>
      <w:bookmarkStart w:id="259" w:name="TOC02_06_2017_11_42_26_108"/>
      <w:bookmarkStart w:id="260" w:name="TOC21_06_2017_11_41_53_114"/>
      <w:bookmarkStart w:id="261" w:name="TOC21_06_2017_11_46_13_114"/>
      <w:bookmarkStart w:id="262" w:name="TOC25_07_2017_09_46_55_111"/>
      <w:bookmarkEnd w:id="250"/>
      <w:bookmarkEnd w:id="251"/>
      <w:bookmarkEnd w:id="252"/>
      <w:bookmarkEnd w:id="253"/>
      <w:bookmarkEnd w:id="254"/>
      <w:bookmarkEnd w:id="255"/>
      <w:bookmarkEnd w:id="256"/>
      <w:bookmarkEnd w:id="257"/>
      <w:bookmarkEnd w:id="258"/>
      <w:bookmarkEnd w:id="259"/>
      <w:bookmarkEnd w:id="260"/>
      <w:bookmarkEnd w:id="261"/>
      <w:bookmarkEnd w:id="262"/>
      <w:r w:rsidRPr="00EA7596">
        <w:rPr>
          <w:color w:val="000000"/>
        </w:rPr>
        <w:t>Provision of update information for periods shorter than a quarter</w:t>
      </w:r>
    </w:p>
    <w:p w14:paraId="7603C11E" w14:textId="77777777" w:rsidR="00FA65E5" w:rsidRPr="00EA7596" w:rsidRDefault="00FA65E5"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263" w:author="Woods, Camilla (SOLS)" w:date="2020-12-10T14:48:00Z" w:original="(1)"/>
        </w:fldChar>
      </w:r>
      <w:r w:rsidR="00283193" w:rsidRPr="00EA7596">
        <w:rPr>
          <w:color w:val="000000"/>
        </w:rPr>
        <w:t> A relevant</w:t>
      </w:r>
      <w:r w:rsidRPr="00EA7596">
        <w:rPr>
          <w:color w:val="000000"/>
        </w:rPr>
        <w:t xml:space="preserve"> entity may provide update information </w:t>
      </w:r>
      <w:r w:rsidR="00D51AE1" w:rsidRPr="00EA7596">
        <w:rPr>
          <w:color w:val="000000"/>
        </w:rPr>
        <w:t xml:space="preserve">as specified in an update notice </w:t>
      </w:r>
      <w:r w:rsidRPr="00EA7596">
        <w:rPr>
          <w:color w:val="000000"/>
        </w:rPr>
        <w:t>for a period which is shorter than a quarterly period</w:t>
      </w:r>
      <w:r w:rsidR="00E820D6" w:rsidRPr="00EA7596">
        <w:rPr>
          <w:color w:val="000000"/>
        </w:rPr>
        <w:t xml:space="preserve"> (“a stagger update”)</w:t>
      </w:r>
      <w:r w:rsidRPr="00EA7596">
        <w:rPr>
          <w:color w:val="000000"/>
        </w:rPr>
        <w:t>.</w:t>
      </w:r>
    </w:p>
    <w:p w14:paraId="0914833A" w14:textId="77777777" w:rsidR="00FA65E5" w:rsidRPr="00EA7596" w:rsidRDefault="00FA65E5" w:rsidP="00BB57A0">
      <w:pPr>
        <w:pStyle w:val="N2"/>
        <w:numPr>
          <w:ilvl w:val="1"/>
          <w:numId w:val="3"/>
        </w:numPr>
        <w:rPr>
          <w:color w:val="000000"/>
        </w:rPr>
      </w:pPr>
      <w:r w:rsidRPr="00EA7596">
        <w:rPr>
          <w:color w:val="000000"/>
        </w:rPr>
        <w:t xml:space="preserve">A </w:t>
      </w:r>
      <w:r w:rsidR="00283193" w:rsidRPr="00EA7596">
        <w:rPr>
          <w:color w:val="000000"/>
        </w:rPr>
        <w:t>relevant</w:t>
      </w:r>
      <w:r w:rsidRPr="00EA7596">
        <w:rPr>
          <w:color w:val="000000"/>
        </w:rPr>
        <w:t xml:space="preserve"> entity which </w:t>
      </w:r>
      <w:r w:rsidR="00E820D6" w:rsidRPr="00EA7596">
        <w:rPr>
          <w:color w:val="000000"/>
        </w:rPr>
        <w:t xml:space="preserve">provides a stagger update </w:t>
      </w:r>
      <w:r w:rsidRPr="00EA7596">
        <w:rPr>
          <w:color w:val="000000"/>
        </w:rPr>
        <w:t>must</w:t>
      </w:r>
      <w:r w:rsidR="00E820D6" w:rsidRPr="00EA7596">
        <w:rPr>
          <w:color w:val="000000"/>
        </w:rPr>
        <w:t xml:space="preserve"> when doing so </w:t>
      </w:r>
      <w:r w:rsidRPr="00EA7596">
        <w:rPr>
          <w:color w:val="000000"/>
        </w:rPr>
        <w:t xml:space="preserve">identify— </w:t>
      </w:r>
    </w:p>
    <w:p w14:paraId="72FB0E20" w14:textId="77777777" w:rsidR="00FA65E5" w:rsidRPr="00EA7596" w:rsidRDefault="00FA65E5" w:rsidP="00BB57A0">
      <w:pPr>
        <w:pStyle w:val="N3"/>
        <w:numPr>
          <w:ilvl w:val="2"/>
          <w:numId w:val="3"/>
        </w:numPr>
        <w:rPr>
          <w:color w:val="000000"/>
        </w:rPr>
      </w:pPr>
      <w:r w:rsidRPr="00EA7596">
        <w:rPr>
          <w:color w:val="000000"/>
        </w:rPr>
        <w:t xml:space="preserve">the commencement date of the period for which the </w:t>
      </w:r>
      <w:r w:rsidR="00E820D6" w:rsidRPr="00EA7596">
        <w:rPr>
          <w:color w:val="000000"/>
        </w:rPr>
        <w:t xml:space="preserve">stagger update </w:t>
      </w:r>
      <w:r w:rsidRPr="00EA7596">
        <w:rPr>
          <w:color w:val="000000"/>
        </w:rPr>
        <w:t>is provided; and</w:t>
      </w:r>
    </w:p>
    <w:p w14:paraId="2459DB76" w14:textId="77777777" w:rsidR="00941603" w:rsidRPr="00EA7596" w:rsidRDefault="00FA65E5" w:rsidP="00BB57A0">
      <w:pPr>
        <w:pStyle w:val="N3"/>
        <w:numPr>
          <w:ilvl w:val="2"/>
          <w:numId w:val="3"/>
        </w:numPr>
        <w:rPr>
          <w:color w:val="000000"/>
        </w:rPr>
      </w:pPr>
      <w:r w:rsidRPr="00EA7596">
        <w:rPr>
          <w:color w:val="000000"/>
        </w:rPr>
        <w:t>the date up to</w:t>
      </w:r>
      <w:r w:rsidR="00E820D6" w:rsidRPr="00EA7596">
        <w:rPr>
          <w:color w:val="000000"/>
        </w:rPr>
        <w:t xml:space="preserve"> which the stagger update</w:t>
      </w:r>
      <w:r w:rsidRPr="00EA7596">
        <w:rPr>
          <w:color w:val="000000"/>
        </w:rPr>
        <w:t xml:space="preserve"> is provided (“the end date”).</w:t>
      </w:r>
    </w:p>
    <w:p w14:paraId="2644FED5" w14:textId="77777777" w:rsidR="00EB0718" w:rsidRPr="00EA7596" w:rsidRDefault="00BC4509" w:rsidP="00BB57A0">
      <w:pPr>
        <w:pStyle w:val="N2"/>
        <w:numPr>
          <w:ilvl w:val="1"/>
          <w:numId w:val="3"/>
        </w:numPr>
        <w:rPr>
          <w:color w:val="000000"/>
        </w:rPr>
      </w:pPr>
      <w:r w:rsidRPr="00EA7596">
        <w:rPr>
          <w:color w:val="000000"/>
        </w:rPr>
        <w:t>At the time when</w:t>
      </w:r>
      <w:r w:rsidR="00FA65E5" w:rsidRPr="00EA7596">
        <w:rPr>
          <w:color w:val="000000"/>
        </w:rPr>
        <w:t xml:space="preserve"> a </w:t>
      </w:r>
      <w:r w:rsidR="00283193" w:rsidRPr="00EA7596">
        <w:rPr>
          <w:color w:val="000000"/>
        </w:rPr>
        <w:t>relevant</w:t>
      </w:r>
      <w:r w:rsidR="00FA65E5" w:rsidRPr="00EA7596">
        <w:rPr>
          <w:color w:val="000000"/>
        </w:rPr>
        <w:t xml:space="preserve"> en</w:t>
      </w:r>
      <w:r w:rsidR="00E820D6" w:rsidRPr="00EA7596">
        <w:rPr>
          <w:color w:val="000000"/>
        </w:rPr>
        <w:t>tity provides a stagger update</w:t>
      </w:r>
      <w:r w:rsidR="00FA65E5" w:rsidRPr="00EA7596">
        <w:rPr>
          <w:color w:val="000000"/>
        </w:rPr>
        <w:t xml:space="preserve"> in acco</w:t>
      </w:r>
      <w:r w:rsidR="00EB0718" w:rsidRPr="00EA7596">
        <w:rPr>
          <w:color w:val="000000"/>
        </w:rPr>
        <w:t>rdance with paragraph (2)</w:t>
      </w:r>
      <w:r w:rsidR="00E820D6" w:rsidRPr="00EA7596">
        <w:rPr>
          <w:color w:val="000000"/>
        </w:rPr>
        <w:t>, the relevant entity may give notice to HMRC that the commencement date of the next quarterly period commences on the date immediately following the end date</w:t>
      </w:r>
      <w:r w:rsidR="00EB0718" w:rsidRPr="00EA7596">
        <w:rPr>
          <w:color w:val="000000"/>
        </w:rPr>
        <w:t>.</w:t>
      </w:r>
    </w:p>
    <w:p w14:paraId="3FF0F75D" w14:textId="77777777" w:rsidR="00FA65E5" w:rsidRPr="00EA7596" w:rsidRDefault="00FA65E5" w:rsidP="00FA65E5">
      <w:pPr>
        <w:pStyle w:val="H1"/>
        <w:rPr>
          <w:color w:val="000000"/>
        </w:rPr>
      </w:pPr>
      <w:bookmarkStart w:id="264" w:name="TOC28_02_2017_13_04_14_132"/>
      <w:bookmarkStart w:id="265" w:name="TOC07_03_2017_13_11_37_132"/>
      <w:bookmarkStart w:id="266" w:name="TOC11_04_2017_14_19_00_104"/>
      <w:bookmarkStart w:id="267" w:name="TOC12_04_2017_17_31_39_94"/>
      <w:bookmarkStart w:id="268" w:name="TOC10_05_2017_13_39_39_109"/>
      <w:bookmarkStart w:id="269" w:name="TOC10_05_2017_14_13_37_117"/>
      <w:bookmarkStart w:id="270" w:name="TOC30_05_2017_17_21_15_118"/>
      <w:bookmarkStart w:id="271" w:name="TOC02_06_2017_11_42_26_118"/>
      <w:bookmarkStart w:id="272" w:name="TOC21_06_2017_11_41_53_123"/>
      <w:bookmarkStart w:id="273" w:name="TOC21_06_2017_11_46_13_123"/>
      <w:bookmarkStart w:id="274" w:name="TOC25_07_2017_09_46_55_120"/>
      <w:bookmarkEnd w:id="264"/>
      <w:bookmarkEnd w:id="265"/>
      <w:bookmarkEnd w:id="266"/>
      <w:bookmarkEnd w:id="267"/>
      <w:bookmarkEnd w:id="268"/>
      <w:bookmarkEnd w:id="269"/>
      <w:bookmarkEnd w:id="270"/>
      <w:bookmarkEnd w:id="271"/>
      <w:bookmarkEnd w:id="272"/>
      <w:bookmarkEnd w:id="273"/>
      <w:bookmarkEnd w:id="274"/>
      <w:r w:rsidRPr="00EA7596">
        <w:rPr>
          <w:color w:val="000000"/>
        </w:rPr>
        <w:t>Early provis</w:t>
      </w:r>
      <w:r w:rsidR="00C370A7" w:rsidRPr="00EA7596">
        <w:rPr>
          <w:color w:val="000000"/>
        </w:rPr>
        <w:t xml:space="preserve">ion of update information for </w:t>
      </w:r>
      <w:r w:rsidRPr="00EA7596">
        <w:rPr>
          <w:color w:val="000000"/>
        </w:rPr>
        <w:t>quarter</w:t>
      </w:r>
      <w:r w:rsidR="004674A0" w:rsidRPr="00EA7596">
        <w:rPr>
          <w:color w:val="000000"/>
        </w:rPr>
        <w:t>ly period</w:t>
      </w:r>
      <w:r w:rsidR="00C370A7" w:rsidRPr="00EA7596">
        <w:rPr>
          <w:color w:val="000000"/>
        </w:rPr>
        <w:t>s</w:t>
      </w:r>
    </w:p>
    <w:p w14:paraId="1A4E774A" w14:textId="77777777" w:rsidR="00FA65E5" w:rsidRPr="00EA7596" w:rsidRDefault="00FA65E5"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275" w:author="Woods, Camilla (SOLS)" w:date="2020-12-10T14:48:00Z" w:original="(1)"/>
        </w:fldChar>
      </w:r>
      <w:r w:rsidRPr="00EA7596">
        <w:rPr>
          <w:color w:val="000000"/>
        </w:rPr>
        <w:t xml:space="preserve"> Subject to paragraph (2), a </w:t>
      </w:r>
      <w:r w:rsidR="00283193" w:rsidRPr="00EA7596">
        <w:rPr>
          <w:color w:val="000000"/>
        </w:rPr>
        <w:t>relevant</w:t>
      </w:r>
      <w:r w:rsidRPr="00EA7596">
        <w:rPr>
          <w:color w:val="000000"/>
        </w:rPr>
        <w:t xml:space="preserve"> entity may provide update information </w:t>
      </w:r>
      <w:r w:rsidR="00D51AE1" w:rsidRPr="00EA7596">
        <w:rPr>
          <w:color w:val="000000"/>
        </w:rPr>
        <w:t xml:space="preserve">as specified in an update notice </w:t>
      </w:r>
      <w:r w:rsidRPr="00EA7596">
        <w:rPr>
          <w:color w:val="000000"/>
        </w:rPr>
        <w:t>for the whole of a quarterly period before the end of that period.</w:t>
      </w:r>
    </w:p>
    <w:p w14:paraId="4F4316D1" w14:textId="77777777" w:rsidR="00FA65E5" w:rsidRPr="00EA7596" w:rsidRDefault="00FA65E5" w:rsidP="00BB57A0">
      <w:pPr>
        <w:pStyle w:val="N2"/>
        <w:numPr>
          <w:ilvl w:val="1"/>
          <w:numId w:val="3"/>
        </w:numPr>
        <w:rPr>
          <w:color w:val="000000"/>
        </w:rPr>
      </w:pPr>
      <w:r w:rsidRPr="00EA7596">
        <w:rPr>
          <w:color w:val="000000"/>
        </w:rPr>
        <w:t xml:space="preserve">A </w:t>
      </w:r>
      <w:r w:rsidR="00283193" w:rsidRPr="00EA7596">
        <w:rPr>
          <w:color w:val="000000"/>
        </w:rPr>
        <w:t>relevant</w:t>
      </w:r>
      <w:r w:rsidRPr="00EA7596">
        <w:rPr>
          <w:color w:val="000000"/>
        </w:rPr>
        <w:t xml:space="preserve"> entity may do so only if—</w:t>
      </w:r>
    </w:p>
    <w:p w14:paraId="5BCF2DF6" w14:textId="77777777" w:rsidR="00FA65E5" w:rsidRPr="00EA7596" w:rsidRDefault="00D51AE1" w:rsidP="00BB57A0">
      <w:pPr>
        <w:pStyle w:val="N3"/>
        <w:numPr>
          <w:ilvl w:val="2"/>
          <w:numId w:val="3"/>
        </w:numPr>
        <w:rPr>
          <w:color w:val="000000"/>
        </w:rPr>
      </w:pPr>
      <w:r w:rsidRPr="00EA7596">
        <w:rPr>
          <w:color w:val="000000"/>
        </w:rPr>
        <w:lastRenderedPageBreak/>
        <w:t xml:space="preserve">the </w:t>
      </w:r>
      <w:r w:rsidR="00497E53" w:rsidRPr="00EA7596">
        <w:rPr>
          <w:color w:val="000000"/>
        </w:rPr>
        <w:t xml:space="preserve">update </w:t>
      </w:r>
      <w:r w:rsidR="00FA65E5" w:rsidRPr="00EA7596">
        <w:rPr>
          <w:color w:val="000000"/>
        </w:rPr>
        <w:t>information is provided by a date (“the provision date”) which is within 10 days before the end of the quarterly period;</w:t>
      </w:r>
    </w:p>
    <w:p w14:paraId="36230EA2" w14:textId="77777777" w:rsidR="00FA65E5" w:rsidRPr="00EA7596" w:rsidRDefault="00D51AE1" w:rsidP="00BB57A0">
      <w:pPr>
        <w:pStyle w:val="N3"/>
        <w:numPr>
          <w:ilvl w:val="2"/>
          <w:numId w:val="3"/>
        </w:numPr>
        <w:rPr>
          <w:color w:val="000000"/>
        </w:rPr>
      </w:pPr>
      <w:r w:rsidRPr="00EA7596">
        <w:rPr>
          <w:color w:val="000000"/>
        </w:rPr>
        <w:t xml:space="preserve">when providing the </w:t>
      </w:r>
      <w:r w:rsidR="00497E53" w:rsidRPr="00EA7596">
        <w:rPr>
          <w:color w:val="000000"/>
        </w:rPr>
        <w:t xml:space="preserve">update </w:t>
      </w:r>
      <w:r w:rsidR="00FA65E5" w:rsidRPr="00EA7596">
        <w:rPr>
          <w:color w:val="000000"/>
        </w:rPr>
        <w:t xml:space="preserve">information, the </w:t>
      </w:r>
      <w:r w:rsidR="00283193" w:rsidRPr="00EA7596">
        <w:rPr>
          <w:color w:val="000000"/>
        </w:rPr>
        <w:t>relevant</w:t>
      </w:r>
      <w:r w:rsidR="00FA65E5" w:rsidRPr="00EA7596">
        <w:rPr>
          <w:color w:val="000000"/>
        </w:rPr>
        <w:t xml:space="preserve"> entity confirms that the </w:t>
      </w:r>
      <w:r w:rsidR="00497E53" w:rsidRPr="00EA7596">
        <w:rPr>
          <w:color w:val="000000"/>
        </w:rPr>
        <w:t xml:space="preserve">update </w:t>
      </w:r>
      <w:r w:rsidR="00FA65E5" w:rsidRPr="00EA7596">
        <w:rPr>
          <w:color w:val="000000"/>
        </w:rPr>
        <w:t>information covers the whole of quarterly period; and</w:t>
      </w:r>
    </w:p>
    <w:p w14:paraId="79F535A3" w14:textId="77777777" w:rsidR="00FA65E5" w:rsidRPr="00EA7596" w:rsidRDefault="00FA65E5" w:rsidP="00BB57A0">
      <w:pPr>
        <w:pStyle w:val="N3"/>
        <w:numPr>
          <w:ilvl w:val="2"/>
          <w:numId w:val="3"/>
        </w:numPr>
        <w:rPr>
          <w:color w:val="000000"/>
        </w:rPr>
      </w:pPr>
      <w:r w:rsidRPr="00EA7596">
        <w:rPr>
          <w:color w:val="000000"/>
        </w:rPr>
        <w:t xml:space="preserve">the </w:t>
      </w:r>
      <w:r w:rsidR="00283193" w:rsidRPr="00EA7596">
        <w:rPr>
          <w:color w:val="000000"/>
        </w:rPr>
        <w:t>relevant</w:t>
      </w:r>
      <w:r w:rsidR="00FC183F" w:rsidRPr="00EA7596">
        <w:rPr>
          <w:color w:val="000000"/>
        </w:rPr>
        <w:t xml:space="preserve"> entity reasonably expects</w:t>
      </w:r>
      <w:r w:rsidRPr="00EA7596">
        <w:rPr>
          <w:color w:val="000000"/>
        </w:rPr>
        <w:t xml:space="preserve"> that no </w:t>
      </w:r>
      <w:r w:rsidR="00497E53" w:rsidRPr="00EA7596">
        <w:rPr>
          <w:color w:val="000000"/>
        </w:rPr>
        <w:t xml:space="preserve">update </w:t>
      </w:r>
      <w:r w:rsidRPr="00EA7596">
        <w:rPr>
          <w:color w:val="000000"/>
        </w:rPr>
        <w:t>information will arise in respect of the period commencing with the provision date and ending with the end of the quarterly period.</w:t>
      </w:r>
    </w:p>
    <w:p w14:paraId="4F17B7C8" w14:textId="77777777" w:rsidR="0000599A" w:rsidRPr="00EA7596" w:rsidRDefault="0000599A">
      <w:pPr>
        <w:pStyle w:val="Part"/>
        <w:rPr>
          <w:noProof/>
          <w:color w:val="000000"/>
        </w:rPr>
      </w:pPr>
      <w:bookmarkStart w:id="276" w:name="TOC28_02_2017_13_04_14_138"/>
      <w:bookmarkStart w:id="277" w:name="TOC07_03_2017_13_11_37_138"/>
      <w:bookmarkStart w:id="278" w:name="TOC11_04_2017_14_19_00_110"/>
      <w:bookmarkStart w:id="279" w:name="TOC12_04_2017_17_31_39_100"/>
      <w:bookmarkStart w:id="280" w:name="TOC10_05_2017_13_39_39_115"/>
      <w:bookmarkStart w:id="281" w:name="TOC10_05_2017_14_13_37_123"/>
      <w:bookmarkStart w:id="282" w:name="TOC30_05_2017_17_21_15_124"/>
      <w:bookmarkStart w:id="283" w:name="TOC02_06_2017_11_42_26_124"/>
      <w:bookmarkStart w:id="284" w:name="TOC21_06_2017_11_41_53_129"/>
      <w:bookmarkStart w:id="285" w:name="TOC21_06_2017_11_46_13_129"/>
      <w:bookmarkStart w:id="286" w:name="TOC25_07_2017_09_46_55_126"/>
      <w:bookmarkEnd w:id="276"/>
      <w:bookmarkEnd w:id="277"/>
      <w:bookmarkEnd w:id="278"/>
      <w:bookmarkEnd w:id="279"/>
      <w:bookmarkEnd w:id="280"/>
      <w:bookmarkEnd w:id="281"/>
      <w:bookmarkEnd w:id="282"/>
      <w:bookmarkEnd w:id="283"/>
      <w:bookmarkEnd w:id="284"/>
      <w:bookmarkEnd w:id="285"/>
      <w:bookmarkEnd w:id="286"/>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4</w:t>
      </w:r>
      <w:r w:rsidRPr="00EA7596">
        <w:rPr>
          <w:noProof/>
          <w:color w:val="000000"/>
        </w:rPr>
        <w:fldChar w:fldCharType="end"/>
      </w:r>
    </w:p>
    <w:p w14:paraId="5BF26060" w14:textId="77777777" w:rsidR="0000599A" w:rsidRPr="00EA7596" w:rsidRDefault="0000599A" w:rsidP="0000599A">
      <w:pPr>
        <w:pStyle w:val="PartHead"/>
        <w:rPr>
          <w:color w:val="000000"/>
        </w:rPr>
      </w:pPr>
      <w:bookmarkStart w:id="287" w:name="TOC28_02_2017_13_04_14_139"/>
      <w:bookmarkStart w:id="288" w:name="TOC07_03_2017_13_11_37_139"/>
      <w:bookmarkStart w:id="289" w:name="TOC11_04_2017_14_19_00_111"/>
      <w:bookmarkStart w:id="290" w:name="TOC12_04_2017_17_31_39_101"/>
      <w:bookmarkStart w:id="291" w:name="TOC10_05_2017_13_39_39_116"/>
      <w:bookmarkStart w:id="292" w:name="TOC10_05_2017_14_13_37_124"/>
      <w:bookmarkStart w:id="293" w:name="TOC30_05_2017_17_21_15_125"/>
      <w:bookmarkStart w:id="294" w:name="TOC02_06_2017_11_42_26_125"/>
      <w:bookmarkStart w:id="295" w:name="TOC21_06_2017_11_41_53_130"/>
      <w:bookmarkStart w:id="296" w:name="TOC21_06_2017_11_46_13_130"/>
      <w:bookmarkStart w:id="297" w:name="TOC25_07_2017_09_46_55_127"/>
      <w:bookmarkEnd w:id="287"/>
      <w:bookmarkEnd w:id="288"/>
      <w:bookmarkEnd w:id="289"/>
      <w:bookmarkEnd w:id="290"/>
      <w:bookmarkEnd w:id="291"/>
      <w:bookmarkEnd w:id="292"/>
      <w:bookmarkEnd w:id="293"/>
      <w:bookmarkEnd w:id="294"/>
      <w:bookmarkEnd w:id="295"/>
      <w:bookmarkEnd w:id="296"/>
      <w:bookmarkEnd w:id="297"/>
      <w:r w:rsidRPr="00EA7596">
        <w:rPr>
          <w:color w:val="000000"/>
        </w:rPr>
        <w:t>End of period statements</w:t>
      </w:r>
      <w:r w:rsidR="007126F5" w:rsidRPr="00EA7596">
        <w:rPr>
          <w:color w:val="000000"/>
        </w:rPr>
        <w:t xml:space="preserve"> and Schedule A1 partnership returns</w:t>
      </w:r>
    </w:p>
    <w:p w14:paraId="7C683237" w14:textId="77777777" w:rsidR="004479C1" w:rsidRPr="00EA7596" w:rsidRDefault="004479C1" w:rsidP="004479C1">
      <w:pPr>
        <w:pStyle w:val="H1"/>
        <w:rPr>
          <w:color w:val="000000"/>
        </w:rPr>
      </w:pPr>
      <w:bookmarkStart w:id="298" w:name="TOC07_02_2017_18_09_28_138"/>
      <w:bookmarkStart w:id="299" w:name="TOC09_02_2017_14_03_47_151"/>
      <w:bookmarkStart w:id="300" w:name="TOC28_02_2017_13_04_14_140"/>
      <w:bookmarkStart w:id="301" w:name="TOC07_03_2017_13_11_37_140"/>
      <w:bookmarkStart w:id="302" w:name="TOC07_02_2017_18_09_28_145"/>
      <w:bookmarkStart w:id="303" w:name="TOC09_02_2017_14_03_47_158"/>
      <w:bookmarkStart w:id="304" w:name="TOC28_02_2017_13_04_14_147"/>
      <w:bookmarkStart w:id="305" w:name="TOC07_03_2017_13_11_37_147"/>
      <w:bookmarkStart w:id="306" w:name="TOC11_04_2017_14_19_00_112"/>
      <w:bookmarkStart w:id="307" w:name="TOC12_04_2017_17_31_39_102"/>
      <w:bookmarkStart w:id="308" w:name="TOC10_05_2017_13_39_39_117"/>
      <w:bookmarkStart w:id="309" w:name="TOC10_05_2017_14_13_37_125"/>
      <w:bookmarkStart w:id="310" w:name="TOC30_05_2017_17_21_15_126"/>
      <w:bookmarkStart w:id="311" w:name="TOC02_06_2017_11_42_26_126"/>
      <w:bookmarkStart w:id="312" w:name="TOC21_06_2017_11_41_53_131"/>
      <w:bookmarkStart w:id="313" w:name="TOC21_06_2017_11_46_13_131"/>
      <w:bookmarkStart w:id="314" w:name="TOC25_07_2017_09_46_55_128"/>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sidRPr="00EA7596">
        <w:rPr>
          <w:color w:val="000000"/>
        </w:rPr>
        <w:t xml:space="preserve">Provision of end of </w:t>
      </w:r>
      <w:r w:rsidR="006B5451" w:rsidRPr="00EA7596">
        <w:rPr>
          <w:color w:val="000000"/>
        </w:rPr>
        <w:t>period statement</w:t>
      </w:r>
      <w:r w:rsidR="007126F5" w:rsidRPr="00EA7596">
        <w:rPr>
          <w:color w:val="000000"/>
        </w:rPr>
        <w:t>s</w:t>
      </w:r>
      <w:r w:rsidR="00D42C61" w:rsidRPr="00EA7596">
        <w:rPr>
          <w:color w:val="000000"/>
        </w:rPr>
        <w:t xml:space="preserve"> and Schedule A1 partnership returns</w:t>
      </w:r>
    </w:p>
    <w:p w14:paraId="445B6509" w14:textId="77777777" w:rsidR="00C930B8" w:rsidRPr="00EA7596" w:rsidRDefault="00E8186F"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315" w:author="Woods, Camilla (SOLS)" w:date="2020-12-10T14:48:00Z" w:original="(1)"/>
        </w:fldChar>
      </w:r>
      <w:r w:rsidRPr="00EA7596">
        <w:rPr>
          <w:color w:val="000000"/>
        </w:rPr>
        <w:t> </w:t>
      </w:r>
      <w:r w:rsidR="00571DD0" w:rsidRPr="00EA7596">
        <w:rPr>
          <w:color w:val="000000"/>
        </w:rPr>
        <w:t>A</w:t>
      </w:r>
      <w:r w:rsidRPr="00EA7596">
        <w:rPr>
          <w:color w:val="000000"/>
        </w:rPr>
        <w:t xml:space="preserve"> relevant</w:t>
      </w:r>
      <w:r w:rsidR="00283193" w:rsidRPr="00EA7596">
        <w:rPr>
          <w:color w:val="000000"/>
        </w:rPr>
        <w:t xml:space="preserve"> person</w:t>
      </w:r>
      <w:r w:rsidR="004479C1" w:rsidRPr="00EA7596">
        <w:rPr>
          <w:color w:val="000000"/>
        </w:rPr>
        <w:t xml:space="preserve"> must provide to HMRC</w:t>
      </w:r>
      <w:r w:rsidR="006B5451" w:rsidRPr="00EA7596">
        <w:rPr>
          <w:color w:val="000000"/>
        </w:rPr>
        <w:t xml:space="preserve"> an end of period statement</w:t>
      </w:r>
      <w:r w:rsidR="00BC4509" w:rsidRPr="00EA7596">
        <w:rPr>
          <w:color w:val="000000"/>
        </w:rPr>
        <w:t>(</w:t>
      </w:r>
      <w:r w:rsidR="00BC4509" w:rsidRPr="00EA7596">
        <w:rPr>
          <w:rStyle w:val="FootnoteReference"/>
          <w:color w:val="000000"/>
        </w:rPr>
        <w:footnoteReference w:id="7"/>
      </w:r>
      <w:r w:rsidR="00BC4509" w:rsidRPr="00EA7596">
        <w:rPr>
          <w:color w:val="000000"/>
        </w:rPr>
        <w:t>)</w:t>
      </w:r>
      <w:r w:rsidR="00A24E80" w:rsidRPr="00EA7596">
        <w:rPr>
          <w:color w:val="000000"/>
        </w:rPr>
        <w:t xml:space="preserve"> in relation to</w:t>
      </w:r>
      <w:r w:rsidR="004479C1" w:rsidRPr="00EA7596">
        <w:rPr>
          <w:color w:val="000000"/>
        </w:rPr>
        <w:t xml:space="preserve"> </w:t>
      </w:r>
      <w:r w:rsidR="00571DD0" w:rsidRPr="00EA7596">
        <w:rPr>
          <w:color w:val="000000"/>
        </w:rPr>
        <w:t xml:space="preserve">each </w:t>
      </w:r>
      <w:r w:rsidR="00073803" w:rsidRPr="00EA7596">
        <w:rPr>
          <w:color w:val="000000"/>
        </w:rPr>
        <w:t>relevant period</w:t>
      </w:r>
      <w:r w:rsidR="004479C1" w:rsidRPr="00EA7596">
        <w:rPr>
          <w:color w:val="000000"/>
        </w:rPr>
        <w:t>.</w:t>
      </w:r>
    </w:p>
    <w:p w14:paraId="013FEA42" w14:textId="77777777" w:rsidR="006368C9" w:rsidRPr="00EA7596" w:rsidRDefault="007B598C" w:rsidP="00BB57A0">
      <w:pPr>
        <w:pStyle w:val="N2"/>
        <w:numPr>
          <w:ilvl w:val="1"/>
          <w:numId w:val="3"/>
        </w:numPr>
        <w:rPr>
          <w:color w:val="000000"/>
        </w:rPr>
      </w:pPr>
      <w:r w:rsidRPr="00EA7596">
        <w:rPr>
          <w:color w:val="000000"/>
        </w:rPr>
        <w:t>An end of period s</w:t>
      </w:r>
      <w:r w:rsidR="00025D83" w:rsidRPr="00EA7596">
        <w:rPr>
          <w:color w:val="000000"/>
        </w:rPr>
        <w:t>tatement must include</w:t>
      </w:r>
      <w:r w:rsidR="006368C9" w:rsidRPr="00EA7596">
        <w:rPr>
          <w:color w:val="000000"/>
        </w:rPr>
        <w:t>—</w:t>
      </w:r>
    </w:p>
    <w:p w14:paraId="0C0A8D3E" w14:textId="77777777" w:rsidR="00D0658D" w:rsidRPr="00EA7596" w:rsidRDefault="007B598C" w:rsidP="00BB57A0">
      <w:pPr>
        <w:pStyle w:val="N3"/>
        <w:numPr>
          <w:ilvl w:val="2"/>
          <w:numId w:val="3"/>
        </w:numPr>
        <w:rPr>
          <w:color w:val="000000"/>
        </w:rPr>
      </w:pPr>
      <w:r w:rsidRPr="00EA7596">
        <w:rPr>
          <w:color w:val="000000"/>
        </w:rPr>
        <w:t>end of period information for the relevant period specified in an end of period notice</w:t>
      </w:r>
      <w:r w:rsidR="00271AA4" w:rsidRPr="00EA7596">
        <w:rPr>
          <w:color w:val="000000"/>
        </w:rPr>
        <w:t xml:space="preserve">; </w:t>
      </w:r>
      <w:r w:rsidR="006368C9" w:rsidRPr="00EA7596">
        <w:rPr>
          <w:color w:val="000000"/>
        </w:rPr>
        <w:t>and</w:t>
      </w:r>
    </w:p>
    <w:p w14:paraId="0BD93DE6" w14:textId="77777777" w:rsidR="00511D57" w:rsidRPr="00EA7596" w:rsidRDefault="000210ED" w:rsidP="00BB57A0">
      <w:pPr>
        <w:pStyle w:val="N3"/>
        <w:numPr>
          <w:ilvl w:val="2"/>
          <w:numId w:val="3"/>
        </w:numPr>
        <w:rPr>
          <w:color w:val="000000"/>
        </w:rPr>
      </w:pPr>
      <w:r w:rsidRPr="00EA7596">
        <w:rPr>
          <w:color w:val="000000"/>
        </w:rPr>
        <w:t xml:space="preserve">a declaration by the relevant person that the </w:t>
      </w:r>
      <w:r w:rsidR="006368C9" w:rsidRPr="00EA7596">
        <w:rPr>
          <w:color w:val="000000"/>
        </w:rPr>
        <w:t xml:space="preserve">information contained in the </w:t>
      </w:r>
      <w:r w:rsidRPr="00EA7596">
        <w:rPr>
          <w:color w:val="000000"/>
        </w:rPr>
        <w:t>end of period statement is</w:t>
      </w:r>
      <w:bookmarkStart w:id="317" w:name="_Hlk57295501"/>
      <w:r w:rsidRPr="00EA7596">
        <w:rPr>
          <w:color w:val="000000"/>
        </w:rPr>
        <w:t xml:space="preserve"> correct and complete to the best of that person’s knowledge</w:t>
      </w:r>
      <w:bookmarkEnd w:id="317"/>
      <w:r w:rsidRPr="00EA7596">
        <w:rPr>
          <w:color w:val="000000"/>
        </w:rPr>
        <w:t>.</w:t>
      </w:r>
      <w:bookmarkStart w:id="318" w:name="TOC07_02_2017_18_09_28_149"/>
      <w:bookmarkStart w:id="319" w:name="TOC09_02_2017_14_03_47_162"/>
      <w:bookmarkStart w:id="320" w:name="TOC28_02_2017_13_04_14_152"/>
      <w:bookmarkStart w:id="321" w:name="TOC07_03_2017_13_11_37_152"/>
      <w:bookmarkEnd w:id="318"/>
      <w:bookmarkEnd w:id="319"/>
      <w:bookmarkEnd w:id="320"/>
      <w:bookmarkEnd w:id="321"/>
    </w:p>
    <w:p w14:paraId="28284C47" w14:textId="77777777" w:rsidR="00C370A7" w:rsidRPr="00EA7596" w:rsidRDefault="00C370A7" w:rsidP="00BB57A0">
      <w:pPr>
        <w:pStyle w:val="N2"/>
        <w:numPr>
          <w:ilvl w:val="1"/>
          <w:numId w:val="3"/>
        </w:numPr>
        <w:rPr>
          <w:color w:val="000000"/>
        </w:rPr>
      </w:pPr>
      <w:r w:rsidRPr="00EA7596">
        <w:rPr>
          <w:color w:val="000000"/>
        </w:rPr>
        <w:t>A relevant partnership must provide to HMRC a Schedule A1 partnership return(</w:t>
      </w:r>
      <w:r w:rsidRPr="00EA7596">
        <w:rPr>
          <w:rStyle w:val="FootnoteReference"/>
          <w:color w:val="000000"/>
        </w:rPr>
        <w:footnoteReference w:id="8"/>
      </w:r>
      <w:r w:rsidR="009C4CD6" w:rsidRPr="00EA7596">
        <w:rPr>
          <w:color w:val="000000"/>
        </w:rPr>
        <w:t>)</w:t>
      </w:r>
      <w:r w:rsidR="00A24E80" w:rsidRPr="00EA7596">
        <w:rPr>
          <w:color w:val="000000"/>
        </w:rPr>
        <w:t xml:space="preserve"> in relation to each tax year</w:t>
      </w:r>
      <w:r w:rsidRPr="00EA7596">
        <w:rPr>
          <w:color w:val="000000"/>
        </w:rPr>
        <w:t>.</w:t>
      </w:r>
    </w:p>
    <w:p w14:paraId="2D0305F7" w14:textId="77777777" w:rsidR="00C370A7" w:rsidRPr="00EA7596" w:rsidRDefault="00C370A7" w:rsidP="00BB57A0">
      <w:pPr>
        <w:pStyle w:val="N2"/>
        <w:numPr>
          <w:ilvl w:val="1"/>
          <w:numId w:val="3"/>
        </w:numPr>
        <w:rPr>
          <w:color w:val="000000"/>
        </w:rPr>
      </w:pPr>
      <w:r w:rsidRPr="00EA7596">
        <w:rPr>
          <w:color w:val="000000"/>
        </w:rPr>
        <w:t>A Sch</w:t>
      </w:r>
      <w:r w:rsidR="007B598C" w:rsidRPr="00EA7596">
        <w:rPr>
          <w:color w:val="000000"/>
        </w:rPr>
        <w:t>edule A1 partner</w:t>
      </w:r>
      <w:r w:rsidR="00025D83" w:rsidRPr="00EA7596">
        <w:rPr>
          <w:color w:val="000000"/>
        </w:rPr>
        <w:t>ship return must include</w:t>
      </w:r>
      <w:r w:rsidRPr="00EA7596">
        <w:rPr>
          <w:color w:val="000000"/>
        </w:rPr>
        <w:t>—</w:t>
      </w:r>
    </w:p>
    <w:p w14:paraId="68089F78" w14:textId="77777777" w:rsidR="00C370A7" w:rsidRPr="00EA7596" w:rsidRDefault="007B598C" w:rsidP="00BB57A0">
      <w:pPr>
        <w:pStyle w:val="N3"/>
        <w:numPr>
          <w:ilvl w:val="2"/>
          <w:numId w:val="3"/>
        </w:numPr>
        <w:rPr>
          <w:color w:val="000000"/>
        </w:rPr>
      </w:pPr>
      <w:r w:rsidRPr="00EA7596">
        <w:rPr>
          <w:color w:val="000000"/>
        </w:rPr>
        <w:t xml:space="preserve">partnership information for the tax year </w:t>
      </w:r>
      <w:r w:rsidR="001C52DB" w:rsidRPr="00EA7596">
        <w:rPr>
          <w:color w:val="000000"/>
        </w:rPr>
        <w:t>and</w:t>
      </w:r>
      <w:r w:rsidR="009C4CD6" w:rsidRPr="00EA7596">
        <w:rPr>
          <w:color w:val="000000"/>
        </w:rPr>
        <w:t xml:space="preserve"> a</w:t>
      </w:r>
      <w:r w:rsidR="00777CB7" w:rsidRPr="00EA7596">
        <w:rPr>
          <w:color w:val="000000"/>
        </w:rPr>
        <w:t>ll</w:t>
      </w:r>
      <w:r w:rsidR="009C4CD6" w:rsidRPr="00EA7596">
        <w:rPr>
          <w:color w:val="000000"/>
        </w:rPr>
        <w:t xml:space="preserve"> period</w:t>
      </w:r>
      <w:r w:rsidR="00777CB7" w:rsidRPr="00EA7596">
        <w:rPr>
          <w:color w:val="000000"/>
        </w:rPr>
        <w:t>s</w:t>
      </w:r>
      <w:r w:rsidR="009C4CD6" w:rsidRPr="00EA7596">
        <w:rPr>
          <w:color w:val="000000"/>
        </w:rPr>
        <w:t xml:space="preserve"> </w:t>
      </w:r>
      <w:r w:rsidR="001C52DB" w:rsidRPr="00EA7596">
        <w:rPr>
          <w:color w:val="000000"/>
        </w:rPr>
        <w:t xml:space="preserve">of account </w:t>
      </w:r>
      <w:r w:rsidR="00A24E80" w:rsidRPr="00EA7596">
        <w:rPr>
          <w:color w:val="000000"/>
        </w:rPr>
        <w:t>ending in the</w:t>
      </w:r>
      <w:r w:rsidR="009C4CD6" w:rsidRPr="00EA7596">
        <w:rPr>
          <w:color w:val="000000"/>
        </w:rPr>
        <w:t xml:space="preserve"> tax year </w:t>
      </w:r>
      <w:r w:rsidR="00C370A7" w:rsidRPr="00EA7596">
        <w:rPr>
          <w:color w:val="000000"/>
        </w:rPr>
        <w:t>specified in a Schedule A1 partnership notice; and</w:t>
      </w:r>
    </w:p>
    <w:p w14:paraId="2DDAB2C6" w14:textId="77777777" w:rsidR="00C370A7" w:rsidRPr="00EA7596" w:rsidRDefault="00C370A7" w:rsidP="00BB57A0">
      <w:pPr>
        <w:pStyle w:val="N3"/>
        <w:numPr>
          <w:ilvl w:val="2"/>
          <w:numId w:val="3"/>
        </w:numPr>
        <w:rPr>
          <w:color w:val="000000"/>
        </w:rPr>
      </w:pPr>
      <w:r w:rsidRPr="00EA7596">
        <w:rPr>
          <w:color w:val="000000"/>
        </w:rPr>
        <w:t>a declaration by a nominated partner that the Schedule A1 partnership return is correct and complete to the best of that person’s knowledge.</w:t>
      </w:r>
    </w:p>
    <w:p w14:paraId="3A090E93" w14:textId="77777777" w:rsidR="00AC07E0" w:rsidRPr="00EA7596" w:rsidRDefault="00AC07E0" w:rsidP="00AC07E0">
      <w:pPr>
        <w:pStyle w:val="H1"/>
        <w:rPr>
          <w:color w:val="000000"/>
        </w:rPr>
      </w:pPr>
      <w:bookmarkStart w:id="322" w:name="TOC28_02_2017_13_04_14_162"/>
      <w:bookmarkStart w:id="323" w:name="TOC07_03_2017_13_11_37_162"/>
      <w:bookmarkStart w:id="324" w:name="TOC11_04_2017_14_19_00_123"/>
      <w:bookmarkStart w:id="325" w:name="TOC12_04_2017_17_31_39_113"/>
      <w:bookmarkStart w:id="326" w:name="TOC10_05_2017_13_39_39_128"/>
      <w:bookmarkStart w:id="327" w:name="TOC10_05_2017_14_13_37_136"/>
      <w:bookmarkStart w:id="328" w:name="TOC30_05_2017_17_21_15_137"/>
      <w:bookmarkStart w:id="329" w:name="TOC02_06_2017_11_42_26_137"/>
      <w:bookmarkStart w:id="330" w:name="TOC21_06_2017_11_41_53_140"/>
      <w:bookmarkStart w:id="331" w:name="TOC21_06_2017_11_46_13_140"/>
      <w:bookmarkStart w:id="332" w:name="TOC25_07_2017_09_46_55_137"/>
      <w:bookmarkEnd w:id="322"/>
      <w:bookmarkEnd w:id="323"/>
      <w:bookmarkEnd w:id="324"/>
      <w:bookmarkEnd w:id="325"/>
      <w:bookmarkEnd w:id="326"/>
      <w:bookmarkEnd w:id="327"/>
      <w:bookmarkEnd w:id="328"/>
      <w:bookmarkEnd w:id="329"/>
      <w:bookmarkEnd w:id="330"/>
      <w:bookmarkEnd w:id="331"/>
      <w:bookmarkEnd w:id="332"/>
      <w:r w:rsidRPr="00EA7596">
        <w:rPr>
          <w:color w:val="000000"/>
        </w:rPr>
        <w:t>End of period notices</w:t>
      </w:r>
    </w:p>
    <w:p w14:paraId="08810389" w14:textId="77777777" w:rsidR="00511D57" w:rsidRPr="00EA7596" w:rsidRDefault="007E36D9" w:rsidP="00BB57A0">
      <w:pPr>
        <w:pStyle w:val="N1"/>
        <w:numPr>
          <w:ilvl w:val="0"/>
          <w:numId w:val="3"/>
        </w:numPr>
        <w:rPr>
          <w:color w:val="000000"/>
        </w:rPr>
      </w:pPr>
      <w:r w:rsidRPr="00EA7596">
        <w:rPr>
          <w:color w:val="000000"/>
        </w:rPr>
        <w:t> </w:t>
      </w:r>
      <w:r w:rsidR="002C66AA" w:rsidRPr="00EA7596">
        <w:rPr>
          <w:color w:val="000000"/>
        </w:rPr>
        <w:t>“</w:t>
      </w:r>
      <w:r w:rsidR="00001B16" w:rsidRPr="00EA7596">
        <w:rPr>
          <w:color w:val="000000"/>
        </w:rPr>
        <w:t>E</w:t>
      </w:r>
      <w:r w:rsidR="00511D57" w:rsidRPr="00EA7596">
        <w:rPr>
          <w:color w:val="000000"/>
        </w:rPr>
        <w:t>nd of period notice” means a notice made by the Commissioners which is stated to be made further to this regulation</w:t>
      </w:r>
      <w:r w:rsidR="003007AE" w:rsidRPr="00EA7596">
        <w:rPr>
          <w:color w:val="000000"/>
        </w:rPr>
        <w:t xml:space="preserve"> and which specifies end of period information</w:t>
      </w:r>
      <w:r w:rsidR="007B598C" w:rsidRPr="00EA7596">
        <w:rPr>
          <w:color w:val="000000"/>
        </w:rPr>
        <w:t xml:space="preserve"> to be provided to HMRC</w:t>
      </w:r>
      <w:r w:rsidR="00511D57" w:rsidRPr="00EA7596">
        <w:rPr>
          <w:color w:val="000000"/>
        </w:rPr>
        <w:t>.</w:t>
      </w:r>
    </w:p>
    <w:p w14:paraId="587141FC" w14:textId="77777777" w:rsidR="007E36D9" w:rsidRPr="00EA7596" w:rsidRDefault="007E36D9" w:rsidP="007E36D9">
      <w:pPr>
        <w:pStyle w:val="H1"/>
        <w:rPr>
          <w:color w:val="000000"/>
        </w:rPr>
      </w:pPr>
      <w:bookmarkStart w:id="333" w:name="TOC11_04_2017_14_19_00_125"/>
      <w:bookmarkStart w:id="334" w:name="TOC12_04_2017_17_31_39_115"/>
      <w:bookmarkStart w:id="335" w:name="TOC10_05_2017_13_39_39_130"/>
      <w:bookmarkStart w:id="336" w:name="TOC10_05_2017_14_13_37_138"/>
      <w:bookmarkStart w:id="337" w:name="TOC30_05_2017_17_21_15_139"/>
      <w:bookmarkStart w:id="338" w:name="TOC02_06_2017_11_42_26_139"/>
      <w:bookmarkStart w:id="339" w:name="TOC21_06_2017_11_41_53_142"/>
      <w:bookmarkStart w:id="340" w:name="TOC21_06_2017_11_46_13_142"/>
      <w:bookmarkStart w:id="341" w:name="TOC25_07_2017_09_46_55_139"/>
      <w:bookmarkEnd w:id="333"/>
      <w:bookmarkEnd w:id="334"/>
      <w:bookmarkEnd w:id="335"/>
      <w:bookmarkEnd w:id="336"/>
      <w:bookmarkEnd w:id="337"/>
      <w:bookmarkEnd w:id="338"/>
      <w:bookmarkEnd w:id="339"/>
      <w:bookmarkEnd w:id="340"/>
      <w:bookmarkEnd w:id="341"/>
      <w:r w:rsidRPr="00EA7596">
        <w:rPr>
          <w:color w:val="000000"/>
        </w:rPr>
        <w:t>Schedule A1 partnership notices</w:t>
      </w:r>
    </w:p>
    <w:p w14:paraId="0BFD48A0" w14:textId="77777777" w:rsidR="007E36D9" w:rsidRPr="00EA7596" w:rsidRDefault="007E36D9" w:rsidP="00BB57A0">
      <w:pPr>
        <w:pStyle w:val="N1"/>
        <w:numPr>
          <w:ilvl w:val="0"/>
          <w:numId w:val="3"/>
        </w:numPr>
        <w:rPr>
          <w:color w:val="000000"/>
        </w:rPr>
      </w:pPr>
      <w:r w:rsidRPr="00EA7596">
        <w:rPr>
          <w:color w:val="000000"/>
        </w:rPr>
        <w:t> “Schedule A1 partnership notice” means a notice made by the Commissioners which is stated to be made further to this regulation</w:t>
      </w:r>
      <w:r w:rsidR="003007AE" w:rsidRPr="00EA7596">
        <w:rPr>
          <w:color w:val="000000"/>
        </w:rPr>
        <w:t xml:space="preserve"> and which specifies partnership information</w:t>
      </w:r>
      <w:r w:rsidR="007B598C" w:rsidRPr="00EA7596">
        <w:rPr>
          <w:color w:val="000000"/>
        </w:rPr>
        <w:t xml:space="preserve"> to be provided to HMRC</w:t>
      </w:r>
      <w:r w:rsidRPr="00EA7596">
        <w:rPr>
          <w:color w:val="000000"/>
        </w:rPr>
        <w:t>.</w:t>
      </w:r>
    </w:p>
    <w:p w14:paraId="0ED7E111" w14:textId="77777777" w:rsidR="007E36D9" w:rsidRPr="00EA7596" w:rsidRDefault="007E36D9" w:rsidP="007E36D9">
      <w:pPr>
        <w:pStyle w:val="H1"/>
        <w:rPr>
          <w:color w:val="000000"/>
        </w:rPr>
      </w:pPr>
      <w:bookmarkStart w:id="342" w:name="TOC11_04_2017_14_19_00_127"/>
      <w:bookmarkStart w:id="343" w:name="TOC12_04_2017_17_31_39_117"/>
      <w:bookmarkStart w:id="344" w:name="TOC10_05_2017_13_39_39_132"/>
      <w:bookmarkStart w:id="345" w:name="TOC10_05_2017_14_13_37_140"/>
      <w:bookmarkStart w:id="346" w:name="TOC30_05_2017_17_21_15_141"/>
      <w:bookmarkStart w:id="347" w:name="TOC02_06_2017_11_42_26_141"/>
      <w:bookmarkStart w:id="348" w:name="TOC21_06_2017_11_41_53_144"/>
      <w:bookmarkStart w:id="349" w:name="TOC21_06_2017_11_46_13_144"/>
      <w:bookmarkStart w:id="350" w:name="TOC25_07_2017_09_46_55_141"/>
      <w:bookmarkEnd w:id="342"/>
      <w:bookmarkEnd w:id="343"/>
      <w:bookmarkEnd w:id="344"/>
      <w:bookmarkEnd w:id="345"/>
      <w:bookmarkEnd w:id="346"/>
      <w:bookmarkEnd w:id="347"/>
      <w:bookmarkEnd w:id="348"/>
      <w:bookmarkEnd w:id="349"/>
      <w:bookmarkEnd w:id="350"/>
      <w:r w:rsidRPr="00EA7596">
        <w:rPr>
          <w:color w:val="000000"/>
        </w:rPr>
        <w:lastRenderedPageBreak/>
        <w:t>Specified information</w:t>
      </w:r>
    </w:p>
    <w:p w14:paraId="0AE212D5" w14:textId="77777777" w:rsidR="00F85838" w:rsidRPr="00EA7596" w:rsidRDefault="007E36D9"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351" w:author="Woods, Camilla (SOLS)" w:date="2020-12-10T14:48:00Z" w:original="(1)"/>
        </w:fldChar>
      </w:r>
      <w:r w:rsidRPr="00EA7596">
        <w:rPr>
          <w:color w:val="000000"/>
        </w:rPr>
        <w:t> </w:t>
      </w:r>
      <w:r w:rsidR="000210ED" w:rsidRPr="00EA7596">
        <w:rPr>
          <w:color w:val="000000"/>
        </w:rPr>
        <w:t xml:space="preserve">The </w:t>
      </w:r>
      <w:r w:rsidR="007D6FD8" w:rsidRPr="00EA7596">
        <w:rPr>
          <w:color w:val="000000"/>
        </w:rPr>
        <w:t xml:space="preserve">end of period </w:t>
      </w:r>
      <w:r w:rsidR="000210ED" w:rsidRPr="00EA7596">
        <w:rPr>
          <w:color w:val="000000"/>
        </w:rPr>
        <w:t xml:space="preserve">information </w:t>
      </w:r>
      <w:r w:rsidR="007D6FD8" w:rsidRPr="00EA7596">
        <w:rPr>
          <w:color w:val="000000"/>
        </w:rPr>
        <w:t xml:space="preserve">and partnership information which may be specified </w:t>
      </w:r>
      <w:r w:rsidR="000210ED" w:rsidRPr="00EA7596">
        <w:rPr>
          <w:color w:val="000000"/>
        </w:rPr>
        <w:t>includes</w:t>
      </w:r>
      <w:r w:rsidR="00777CB7" w:rsidRPr="00EA7596">
        <w:rPr>
          <w:color w:val="000000"/>
        </w:rPr>
        <w:t xml:space="preserve"> (but is not limited to)</w:t>
      </w:r>
      <w:r w:rsidR="000210ED" w:rsidRPr="00EA7596">
        <w:rPr>
          <w:color w:val="000000"/>
        </w:rPr>
        <w:t>—</w:t>
      </w:r>
    </w:p>
    <w:p w14:paraId="1DF93E10" w14:textId="77777777" w:rsidR="00511D57" w:rsidRPr="00EA7596" w:rsidRDefault="00CC427B" w:rsidP="00BB57A0">
      <w:pPr>
        <w:pStyle w:val="N3"/>
        <w:numPr>
          <w:ilvl w:val="2"/>
          <w:numId w:val="3"/>
        </w:numPr>
        <w:rPr>
          <w:color w:val="000000"/>
        </w:rPr>
      </w:pPr>
      <w:r w:rsidRPr="00EA7596">
        <w:rPr>
          <w:color w:val="000000"/>
        </w:rPr>
        <w:t xml:space="preserve">providing </w:t>
      </w:r>
      <w:r w:rsidR="000210ED" w:rsidRPr="00EA7596">
        <w:rPr>
          <w:color w:val="000000"/>
        </w:rPr>
        <w:t>designatory information</w:t>
      </w:r>
      <w:r w:rsidR="00511D57" w:rsidRPr="00EA7596">
        <w:rPr>
          <w:color w:val="000000"/>
        </w:rPr>
        <w:t>;</w:t>
      </w:r>
    </w:p>
    <w:p w14:paraId="7DCEA6A1" w14:textId="77777777" w:rsidR="003C6181" w:rsidRPr="00EA7596" w:rsidRDefault="00002874" w:rsidP="00BB57A0">
      <w:pPr>
        <w:pStyle w:val="N3"/>
        <w:numPr>
          <w:ilvl w:val="2"/>
          <w:numId w:val="3"/>
        </w:numPr>
        <w:rPr>
          <w:color w:val="000000"/>
        </w:rPr>
      </w:pPr>
      <w:r w:rsidRPr="00EA7596">
        <w:rPr>
          <w:color w:val="000000"/>
        </w:rPr>
        <w:t xml:space="preserve">identifying </w:t>
      </w:r>
      <w:r w:rsidR="00D42C61" w:rsidRPr="00EA7596">
        <w:rPr>
          <w:color w:val="000000"/>
        </w:rPr>
        <w:t xml:space="preserve">the tax year or </w:t>
      </w:r>
      <w:r w:rsidR="000210ED" w:rsidRPr="00EA7596">
        <w:rPr>
          <w:color w:val="000000"/>
        </w:rPr>
        <w:t>relevant</w:t>
      </w:r>
      <w:r w:rsidR="00073803" w:rsidRPr="00EA7596">
        <w:rPr>
          <w:color w:val="000000"/>
        </w:rPr>
        <w:t xml:space="preserve"> period</w:t>
      </w:r>
      <w:r w:rsidR="00D42C61" w:rsidRPr="00EA7596">
        <w:rPr>
          <w:color w:val="000000"/>
        </w:rPr>
        <w:t xml:space="preserve">, </w:t>
      </w:r>
      <w:r w:rsidR="00025D83" w:rsidRPr="00EA7596">
        <w:rPr>
          <w:color w:val="000000"/>
        </w:rPr>
        <w:t xml:space="preserve">as applicable, </w:t>
      </w:r>
      <w:r w:rsidRPr="00EA7596">
        <w:rPr>
          <w:color w:val="000000"/>
        </w:rPr>
        <w:t>to which the information relates</w:t>
      </w:r>
      <w:r w:rsidR="00511D57" w:rsidRPr="00EA7596">
        <w:rPr>
          <w:color w:val="000000"/>
        </w:rPr>
        <w:t>;</w:t>
      </w:r>
    </w:p>
    <w:p w14:paraId="7BDB5EE1" w14:textId="77777777" w:rsidR="00511D57" w:rsidRPr="00EA7596" w:rsidRDefault="00CC427B" w:rsidP="00BB57A0">
      <w:pPr>
        <w:pStyle w:val="N3"/>
        <w:numPr>
          <w:ilvl w:val="2"/>
          <w:numId w:val="3"/>
        </w:numPr>
        <w:rPr>
          <w:color w:val="000000"/>
        </w:rPr>
      </w:pPr>
      <w:r w:rsidRPr="00EA7596">
        <w:rPr>
          <w:color w:val="000000"/>
        </w:rPr>
        <w:t xml:space="preserve">providing </w:t>
      </w:r>
      <w:r w:rsidR="00201169" w:rsidRPr="00EA7596">
        <w:rPr>
          <w:color w:val="000000"/>
        </w:rPr>
        <w:t>total</w:t>
      </w:r>
      <w:r w:rsidR="007D6FD8" w:rsidRPr="00EA7596">
        <w:rPr>
          <w:color w:val="000000"/>
        </w:rPr>
        <w:t>s of the amounts falling within</w:t>
      </w:r>
      <w:r w:rsidR="003C6181" w:rsidRPr="00EA7596">
        <w:rPr>
          <w:color w:val="000000"/>
        </w:rPr>
        <w:t xml:space="preserve"> </w:t>
      </w:r>
      <w:r w:rsidR="002D4922" w:rsidRPr="00EA7596">
        <w:rPr>
          <w:color w:val="000000"/>
        </w:rPr>
        <w:t xml:space="preserve">specified </w:t>
      </w:r>
      <w:r w:rsidR="003C6181" w:rsidRPr="00EA7596">
        <w:rPr>
          <w:color w:val="000000"/>
        </w:rPr>
        <w:t>categories</w:t>
      </w:r>
      <w:r w:rsidR="002D4922" w:rsidRPr="00EA7596">
        <w:rPr>
          <w:color w:val="000000"/>
        </w:rPr>
        <w:t xml:space="preserve"> of transactions </w:t>
      </w:r>
      <w:r w:rsidR="00124342" w:rsidRPr="00EA7596">
        <w:rPr>
          <w:color w:val="000000"/>
        </w:rPr>
        <w:t>for, as applicable, the relevant period or tax year</w:t>
      </w:r>
      <w:r w:rsidR="00511D57" w:rsidRPr="00EA7596">
        <w:rPr>
          <w:color w:val="000000"/>
        </w:rPr>
        <w:t>;</w:t>
      </w:r>
    </w:p>
    <w:p w14:paraId="29D3C943" w14:textId="77777777" w:rsidR="00C3743B" w:rsidRPr="00EA7596" w:rsidRDefault="00CC427B" w:rsidP="00BB57A0">
      <w:pPr>
        <w:pStyle w:val="N3"/>
        <w:numPr>
          <w:ilvl w:val="2"/>
          <w:numId w:val="3"/>
        </w:numPr>
        <w:rPr>
          <w:color w:val="000000"/>
        </w:rPr>
      </w:pPr>
      <w:r w:rsidRPr="00EA7596">
        <w:rPr>
          <w:color w:val="000000"/>
        </w:rPr>
        <w:t xml:space="preserve">identifying </w:t>
      </w:r>
      <w:r w:rsidR="00EC0EF3" w:rsidRPr="00EA7596">
        <w:rPr>
          <w:color w:val="000000"/>
        </w:rPr>
        <w:t xml:space="preserve">the </w:t>
      </w:r>
      <w:r w:rsidR="00511D57" w:rsidRPr="00EA7596">
        <w:rPr>
          <w:color w:val="000000"/>
        </w:rPr>
        <w:t>properties which form part of a property business</w:t>
      </w:r>
      <w:r w:rsidR="00C3743B" w:rsidRPr="00EA7596">
        <w:rPr>
          <w:color w:val="000000"/>
        </w:rPr>
        <w:t>;</w:t>
      </w:r>
    </w:p>
    <w:p w14:paraId="3CDCDBFE" w14:textId="77777777" w:rsidR="00616607" w:rsidRPr="00EA7596" w:rsidRDefault="00CC427B" w:rsidP="00BB57A0">
      <w:pPr>
        <w:pStyle w:val="N3"/>
        <w:numPr>
          <w:ilvl w:val="2"/>
          <w:numId w:val="3"/>
        </w:numPr>
        <w:rPr>
          <w:color w:val="000000"/>
        </w:rPr>
      </w:pPr>
      <w:r w:rsidRPr="00EA7596">
        <w:rPr>
          <w:color w:val="000000"/>
        </w:rPr>
        <w:t xml:space="preserve">providing </w:t>
      </w:r>
      <w:r w:rsidR="00124342" w:rsidRPr="00EA7596">
        <w:rPr>
          <w:color w:val="000000"/>
        </w:rPr>
        <w:t xml:space="preserve">information concerning </w:t>
      </w:r>
      <w:r w:rsidR="00616607" w:rsidRPr="00EA7596">
        <w:rPr>
          <w:color w:val="000000"/>
        </w:rPr>
        <w:t>any—</w:t>
      </w:r>
    </w:p>
    <w:p w14:paraId="7FF07224" w14:textId="77777777" w:rsidR="00616607" w:rsidRPr="00EA7596" w:rsidRDefault="00C3743B" w:rsidP="00BB57A0">
      <w:pPr>
        <w:pStyle w:val="N4"/>
        <w:numPr>
          <w:ilvl w:val="3"/>
          <w:numId w:val="3"/>
        </w:numPr>
        <w:rPr>
          <w:color w:val="000000"/>
        </w:rPr>
      </w:pPr>
      <w:r w:rsidRPr="00EA7596">
        <w:rPr>
          <w:color w:val="000000"/>
        </w:rPr>
        <w:t>adjustments, allowances, balancing charges or costs;</w:t>
      </w:r>
    </w:p>
    <w:p w14:paraId="4657CB3C" w14:textId="77777777" w:rsidR="00616607" w:rsidRPr="00EA7596" w:rsidRDefault="00616607" w:rsidP="00BB57A0">
      <w:pPr>
        <w:pStyle w:val="N4"/>
        <w:numPr>
          <w:ilvl w:val="3"/>
          <w:numId w:val="3"/>
        </w:numPr>
        <w:rPr>
          <w:color w:val="000000"/>
        </w:rPr>
      </w:pPr>
      <w:r w:rsidRPr="00EA7596">
        <w:rPr>
          <w:color w:val="000000"/>
        </w:rPr>
        <w:t>losses or exemptions;</w:t>
      </w:r>
      <w:r w:rsidR="00124342" w:rsidRPr="00EA7596">
        <w:rPr>
          <w:color w:val="000000"/>
        </w:rPr>
        <w:t xml:space="preserve"> or</w:t>
      </w:r>
    </w:p>
    <w:p w14:paraId="311C95E3" w14:textId="77777777" w:rsidR="00616607" w:rsidRPr="00EA7596" w:rsidRDefault="009C4CD6" w:rsidP="00BB57A0">
      <w:pPr>
        <w:pStyle w:val="N4"/>
        <w:numPr>
          <w:ilvl w:val="3"/>
          <w:numId w:val="3"/>
        </w:numPr>
        <w:rPr>
          <w:color w:val="000000"/>
        </w:rPr>
      </w:pPr>
      <w:r w:rsidRPr="00EA7596">
        <w:rPr>
          <w:color w:val="000000"/>
        </w:rPr>
        <w:t>reliefs and allowances</w:t>
      </w:r>
      <w:r w:rsidR="00616607" w:rsidRPr="00EA7596">
        <w:rPr>
          <w:color w:val="000000"/>
        </w:rPr>
        <w:t>; or</w:t>
      </w:r>
    </w:p>
    <w:p w14:paraId="30AEFE2E" w14:textId="77777777" w:rsidR="00C3743B" w:rsidRPr="00EA7596" w:rsidRDefault="00124342" w:rsidP="00BB57A0">
      <w:pPr>
        <w:pStyle w:val="N3"/>
        <w:numPr>
          <w:ilvl w:val="2"/>
          <w:numId w:val="3"/>
        </w:numPr>
        <w:rPr>
          <w:color w:val="000000"/>
        </w:rPr>
      </w:pPr>
      <w:r w:rsidRPr="00EA7596">
        <w:rPr>
          <w:color w:val="000000"/>
        </w:rPr>
        <w:t>in relation to relevant partnerships</w:t>
      </w:r>
      <w:r w:rsidR="009C4CD6" w:rsidRPr="00EA7596">
        <w:rPr>
          <w:color w:val="000000"/>
        </w:rPr>
        <w:t xml:space="preserve"> and the partners of relevant partnerships</w:t>
      </w:r>
      <w:r w:rsidRPr="00EA7596">
        <w:rPr>
          <w:color w:val="000000"/>
        </w:rPr>
        <w:t xml:space="preserve">, </w:t>
      </w:r>
      <w:r w:rsidR="00CC427B" w:rsidRPr="00EA7596">
        <w:rPr>
          <w:color w:val="000000"/>
        </w:rPr>
        <w:t xml:space="preserve">providing </w:t>
      </w:r>
      <w:r w:rsidR="00616607" w:rsidRPr="00EA7596">
        <w:rPr>
          <w:color w:val="000000"/>
        </w:rPr>
        <w:t>information concerning—</w:t>
      </w:r>
    </w:p>
    <w:p w14:paraId="445A06F3" w14:textId="77777777" w:rsidR="00124342" w:rsidRPr="00EA7596" w:rsidRDefault="00124342" w:rsidP="00BB57A0">
      <w:pPr>
        <w:pStyle w:val="N4"/>
        <w:numPr>
          <w:ilvl w:val="3"/>
          <w:numId w:val="3"/>
        </w:numPr>
        <w:rPr>
          <w:color w:val="000000"/>
        </w:rPr>
      </w:pPr>
      <w:r w:rsidRPr="00EA7596">
        <w:rPr>
          <w:color w:val="000000"/>
        </w:rPr>
        <w:t>disposals of chargeable assets;</w:t>
      </w:r>
    </w:p>
    <w:p w14:paraId="4CC962C1" w14:textId="77777777" w:rsidR="00616607" w:rsidRPr="00EA7596" w:rsidRDefault="00616607" w:rsidP="00BB57A0">
      <w:pPr>
        <w:pStyle w:val="N4"/>
        <w:numPr>
          <w:ilvl w:val="3"/>
          <w:numId w:val="3"/>
        </w:numPr>
        <w:rPr>
          <w:color w:val="000000"/>
        </w:rPr>
      </w:pPr>
      <w:r w:rsidRPr="00EA7596">
        <w:rPr>
          <w:color w:val="000000"/>
        </w:rPr>
        <w:t xml:space="preserve">the </w:t>
      </w:r>
      <w:r w:rsidR="00C3743B" w:rsidRPr="00EA7596">
        <w:rPr>
          <w:color w:val="000000"/>
        </w:rPr>
        <w:t>share of a partnership profit or loss</w:t>
      </w:r>
      <w:r w:rsidRPr="00EA7596">
        <w:rPr>
          <w:color w:val="000000"/>
        </w:rPr>
        <w:t>;</w:t>
      </w:r>
    </w:p>
    <w:p w14:paraId="64DE7515" w14:textId="77777777" w:rsidR="00C3743B" w:rsidRPr="00EA7596" w:rsidRDefault="00C3743B" w:rsidP="00BB57A0">
      <w:pPr>
        <w:pStyle w:val="N4"/>
        <w:numPr>
          <w:ilvl w:val="3"/>
          <w:numId w:val="3"/>
        </w:numPr>
        <w:rPr>
          <w:color w:val="000000"/>
        </w:rPr>
      </w:pPr>
      <w:r w:rsidRPr="00EA7596">
        <w:rPr>
          <w:color w:val="000000"/>
        </w:rPr>
        <w:t xml:space="preserve">the source of </w:t>
      </w:r>
      <w:r w:rsidR="00616607" w:rsidRPr="00EA7596">
        <w:rPr>
          <w:color w:val="000000"/>
        </w:rPr>
        <w:t>such</w:t>
      </w:r>
      <w:r w:rsidRPr="00EA7596">
        <w:rPr>
          <w:color w:val="000000"/>
        </w:rPr>
        <w:t xml:space="preserve"> profit or loss</w:t>
      </w:r>
      <w:r w:rsidR="00124342" w:rsidRPr="00EA7596">
        <w:rPr>
          <w:color w:val="000000"/>
        </w:rPr>
        <w:t>;</w:t>
      </w:r>
    </w:p>
    <w:p w14:paraId="453E80D8" w14:textId="77777777" w:rsidR="00124342" w:rsidRPr="00EA7596" w:rsidRDefault="00616607" w:rsidP="00BB57A0">
      <w:pPr>
        <w:pStyle w:val="N4"/>
        <w:numPr>
          <w:ilvl w:val="3"/>
          <w:numId w:val="3"/>
        </w:numPr>
        <w:rPr>
          <w:color w:val="000000"/>
        </w:rPr>
      </w:pPr>
      <w:r w:rsidRPr="00EA7596">
        <w:rPr>
          <w:color w:val="000000"/>
        </w:rPr>
        <w:t>the sources of different forms of income</w:t>
      </w:r>
      <w:r w:rsidR="00124342" w:rsidRPr="00EA7596">
        <w:rPr>
          <w:color w:val="000000"/>
        </w:rPr>
        <w:t>; or</w:t>
      </w:r>
    </w:p>
    <w:p w14:paraId="09E1AC9F" w14:textId="77777777" w:rsidR="00511D57" w:rsidRPr="00EA7596" w:rsidRDefault="00124342" w:rsidP="00BB57A0">
      <w:pPr>
        <w:pStyle w:val="N4"/>
        <w:numPr>
          <w:ilvl w:val="3"/>
          <w:numId w:val="3"/>
        </w:numPr>
        <w:rPr>
          <w:color w:val="000000"/>
        </w:rPr>
      </w:pPr>
      <w:r w:rsidRPr="00EA7596">
        <w:rPr>
          <w:color w:val="000000"/>
        </w:rPr>
        <w:t>other tax paid or payable in respect of trading income</w:t>
      </w:r>
      <w:r w:rsidR="00511D57" w:rsidRPr="00EA7596">
        <w:rPr>
          <w:color w:val="000000"/>
        </w:rPr>
        <w:t>.</w:t>
      </w:r>
    </w:p>
    <w:p w14:paraId="31A8148C" w14:textId="77777777" w:rsidR="005E58C6" w:rsidRPr="00EA7596" w:rsidRDefault="007D6FD8" w:rsidP="00BB57A0">
      <w:pPr>
        <w:pStyle w:val="N2"/>
        <w:numPr>
          <w:ilvl w:val="1"/>
          <w:numId w:val="3"/>
        </w:numPr>
        <w:rPr>
          <w:color w:val="000000"/>
        </w:rPr>
      </w:pPr>
      <w:r w:rsidRPr="00EA7596">
        <w:rPr>
          <w:color w:val="000000"/>
        </w:rPr>
        <w:t>For different descriptions of relevant entity, different designatory information or different categories of transactions may be specified.</w:t>
      </w:r>
    </w:p>
    <w:p w14:paraId="18290EF6" w14:textId="77777777" w:rsidR="00013274" w:rsidRPr="00EA7596" w:rsidRDefault="00013274" w:rsidP="00013274">
      <w:pPr>
        <w:pStyle w:val="H1"/>
        <w:rPr>
          <w:color w:val="000000"/>
        </w:rPr>
      </w:pPr>
      <w:bookmarkStart w:id="352" w:name="TOC11_04_2017_14_19_00_144"/>
      <w:bookmarkStart w:id="353" w:name="TOC12_04_2017_17_31_39_134"/>
      <w:bookmarkStart w:id="354" w:name="TOC10_05_2017_13_39_39_149"/>
      <w:bookmarkStart w:id="355" w:name="TOC10_05_2017_14_13_37_157"/>
      <w:bookmarkStart w:id="356" w:name="TOC30_05_2017_17_21_15_158"/>
      <w:bookmarkStart w:id="357" w:name="TOC02_06_2017_11_42_26_158"/>
      <w:bookmarkStart w:id="358" w:name="TOC21_06_2017_11_41_53_161"/>
      <w:bookmarkStart w:id="359" w:name="TOC21_06_2017_11_46_13_161"/>
      <w:bookmarkStart w:id="360" w:name="TOC25_07_2017_09_46_55_158"/>
      <w:bookmarkEnd w:id="352"/>
      <w:bookmarkEnd w:id="353"/>
      <w:bookmarkEnd w:id="354"/>
      <w:bookmarkEnd w:id="355"/>
      <w:bookmarkEnd w:id="356"/>
      <w:bookmarkEnd w:id="357"/>
      <w:bookmarkEnd w:id="358"/>
      <w:bookmarkEnd w:id="359"/>
      <w:bookmarkEnd w:id="360"/>
      <w:r w:rsidRPr="00EA7596">
        <w:rPr>
          <w:color w:val="000000"/>
        </w:rPr>
        <w:t>Commencement and cessation of requirements under Part 4</w:t>
      </w:r>
    </w:p>
    <w:p w14:paraId="7A2FAD82" w14:textId="77777777" w:rsidR="000F1F73" w:rsidRPr="00EA7596" w:rsidRDefault="007B0C0A"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361" w:author="Woods, Camilla (SOLS)" w:date="2020-12-10T14:48:00Z" w:original="(1)"/>
        </w:fldChar>
      </w:r>
      <w:r w:rsidRPr="00EA7596">
        <w:rPr>
          <w:color w:val="000000"/>
        </w:rPr>
        <w:t> </w:t>
      </w:r>
      <w:r w:rsidR="000F1F73" w:rsidRPr="00EA7596">
        <w:rPr>
          <w:color w:val="000000"/>
        </w:rPr>
        <w:t>Paragraphs (2) to (4) apply f</w:t>
      </w:r>
      <w:r w:rsidRPr="00EA7596">
        <w:rPr>
          <w:color w:val="000000"/>
        </w:rPr>
        <w:t xml:space="preserve">or the purposes of regulation </w:t>
      </w:r>
      <w:r w:rsidR="000F1F73" w:rsidRPr="00EA7596">
        <w:rPr>
          <w:color w:val="000000"/>
        </w:rPr>
        <w:t>12(1).</w:t>
      </w:r>
    </w:p>
    <w:p w14:paraId="122052A2" w14:textId="77777777" w:rsidR="00013274" w:rsidRPr="00EA7596" w:rsidRDefault="000F1F73" w:rsidP="00BB57A0">
      <w:pPr>
        <w:pStyle w:val="N2"/>
        <w:numPr>
          <w:ilvl w:val="1"/>
          <w:numId w:val="3"/>
        </w:numPr>
        <w:rPr>
          <w:color w:val="000000"/>
        </w:rPr>
      </w:pPr>
      <w:r w:rsidRPr="00EA7596">
        <w:rPr>
          <w:color w:val="000000"/>
        </w:rPr>
        <w:t>T</w:t>
      </w:r>
      <w:r w:rsidR="008221AA" w:rsidRPr="00EA7596">
        <w:rPr>
          <w:color w:val="000000"/>
        </w:rPr>
        <w:t>he first end of period</w:t>
      </w:r>
      <w:r w:rsidR="007B0C0A" w:rsidRPr="00EA7596">
        <w:rPr>
          <w:color w:val="000000"/>
        </w:rPr>
        <w:t xml:space="preserve"> statement is required</w:t>
      </w:r>
      <w:r w:rsidR="00126C04" w:rsidRPr="00EA7596">
        <w:rPr>
          <w:color w:val="000000"/>
        </w:rPr>
        <w:t xml:space="preserve"> for</w:t>
      </w:r>
      <w:r w:rsidR="007B0C0A" w:rsidRPr="00EA7596">
        <w:rPr>
          <w:color w:val="000000"/>
        </w:rPr>
        <w:t xml:space="preserve"> the relevant period in which </w:t>
      </w:r>
      <w:r w:rsidR="00D554D1" w:rsidRPr="00EA7596">
        <w:rPr>
          <w:color w:val="000000"/>
        </w:rPr>
        <w:t>falls the digital start date which applies to the business</w:t>
      </w:r>
      <w:r w:rsidR="00013274" w:rsidRPr="00EA7596">
        <w:rPr>
          <w:color w:val="000000"/>
        </w:rPr>
        <w:t>.</w:t>
      </w:r>
    </w:p>
    <w:p w14:paraId="7D0ED4CF" w14:textId="77777777" w:rsidR="007B0C0A" w:rsidRPr="00EA7596" w:rsidRDefault="00801188" w:rsidP="00BB57A0">
      <w:pPr>
        <w:pStyle w:val="N2"/>
        <w:numPr>
          <w:ilvl w:val="1"/>
          <w:numId w:val="3"/>
        </w:numPr>
        <w:rPr>
          <w:color w:val="000000"/>
        </w:rPr>
      </w:pPr>
      <w:r w:rsidRPr="00EA7596">
        <w:rPr>
          <w:color w:val="000000"/>
        </w:rPr>
        <w:t>A</w:t>
      </w:r>
      <w:r w:rsidR="00823875" w:rsidRPr="00EA7596">
        <w:rPr>
          <w:color w:val="000000"/>
        </w:rPr>
        <w:t xml:space="preserve"> </w:t>
      </w:r>
      <w:r w:rsidR="008221AA" w:rsidRPr="00EA7596">
        <w:rPr>
          <w:color w:val="000000"/>
        </w:rPr>
        <w:t>final end of period</w:t>
      </w:r>
      <w:r w:rsidR="000F1F73" w:rsidRPr="00EA7596">
        <w:rPr>
          <w:color w:val="000000"/>
        </w:rPr>
        <w:t xml:space="preserve"> statement is required</w:t>
      </w:r>
      <w:r w:rsidR="00823875" w:rsidRPr="00EA7596">
        <w:rPr>
          <w:color w:val="000000"/>
        </w:rPr>
        <w:t xml:space="preserve"> for</w:t>
      </w:r>
      <w:r w:rsidR="000F1F73" w:rsidRPr="00EA7596">
        <w:rPr>
          <w:color w:val="000000"/>
        </w:rPr>
        <w:t xml:space="preserve"> the relevant period in which </w:t>
      </w:r>
      <w:r w:rsidR="00D554D1" w:rsidRPr="00EA7596">
        <w:rPr>
          <w:color w:val="000000"/>
        </w:rPr>
        <w:t>the</w:t>
      </w:r>
      <w:r w:rsidR="000F1F73" w:rsidRPr="00EA7596">
        <w:rPr>
          <w:color w:val="000000"/>
        </w:rPr>
        <w:t xml:space="preserve"> business ceases.</w:t>
      </w:r>
    </w:p>
    <w:p w14:paraId="3D06FFBC" w14:textId="77777777" w:rsidR="000F1F73" w:rsidRPr="00EA7596" w:rsidRDefault="000F1F73" w:rsidP="00BB57A0">
      <w:pPr>
        <w:pStyle w:val="N2"/>
        <w:numPr>
          <w:ilvl w:val="1"/>
          <w:numId w:val="3"/>
        </w:numPr>
        <w:rPr>
          <w:color w:val="000000"/>
        </w:rPr>
      </w:pPr>
      <w:r w:rsidRPr="00EA7596">
        <w:rPr>
          <w:color w:val="000000"/>
        </w:rPr>
        <w:t xml:space="preserve">Where paragraph (3) applies, the relevant person must include in the end of period statement a notice that it is the final statement </w:t>
      </w:r>
      <w:r w:rsidR="00801188" w:rsidRPr="00EA7596">
        <w:rPr>
          <w:color w:val="000000"/>
        </w:rPr>
        <w:t xml:space="preserve">for the business </w:t>
      </w:r>
      <w:r w:rsidRPr="00EA7596">
        <w:rPr>
          <w:color w:val="000000"/>
        </w:rPr>
        <w:t xml:space="preserve">by virtue of </w:t>
      </w:r>
      <w:r w:rsidR="00801188" w:rsidRPr="00EA7596">
        <w:rPr>
          <w:color w:val="000000"/>
        </w:rPr>
        <w:t>its cessation</w:t>
      </w:r>
      <w:r w:rsidRPr="00EA7596">
        <w:rPr>
          <w:color w:val="000000"/>
        </w:rPr>
        <w:t>.</w:t>
      </w:r>
    </w:p>
    <w:p w14:paraId="508DB6EC" w14:textId="77777777" w:rsidR="000F1F73" w:rsidRPr="00EA7596" w:rsidRDefault="000F1F73" w:rsidP="00BB57A0">
      <w:pPr>
        <w:pStyle w:val="N2"/>
        <w:numPr>
          <w:ilvl w:val="1"/>
          <w:numId w:val="3"/>
        </w:numPr>
        <w:rPr>
          <w:color w:val="000000"/>
        </w:rPr>
      </w:pPr>
      <w:r w:rsidRPr="00EA7596">
        <w:rPr>
          <w:color w:val="000000"/>
        </w:rPr>
        <w:t>Paragraphs (6) to (8) apply for the purposes of regulation 12(3).</w:t>
      </w:r>
    </w:p>
    <w:p w14:paraId="67AF5D97" w14:textId="77777777" w:rsidR="000F1F73" w:rsidRPr="00EA7596" w:rsidRDefault="000F1F73" w:rsidP="00BB57A0">
      <w:pPr>
        <w:pStyle w:val="N2"/>
        <w:numPr>
          <w:ilvl w:val="1"/>
          <w:numId w:val="3"/>
        </w:numPr>
        <w:rPr>
          <w:color w:val="000000"/>
        </w:rPr>
      </w:pPr>
      <w:r w:rsidRPr="00EA7596">
        <w:rPr>
          <w:color w:val="000000"/>
        </w:rPr>
        <w:t xml:space="preserve">The first </w:t>
      </w:r>
      <w:r w:rsidR="007A1799" w:rsidRPr="00EA7596">
        <w:rPr>
          <w:color w:val="000000"/>
        </w:rPr>
        <w:t xml:space="preserve">Schedule A1 partnership return </w:t>
      </w:r>
      <w:r w:rsidRPr="00EA7596">
        <w:rPr>
          <w:color w:val="000000"/>
        </w:rPr>
        <w:t>is required</w:t>
      </w:r>
      <w:r w:rsidR="00126C04" w:rsidRPr="00EA7596">
        <w:rPr>
          <w:color w:val="000000"/>
        </w:rPr>
        <w:t xml:space="preserve"> in relation to</w:t>
      </w:r>
      <w:r w:rsidR="007A1799" w:rsidRPr="00EA7596">
        <w:rPr>
          <w:color w:val="000000"/>
        </w:rPr>
        <w:t xml:space="preserve"> the tax year</w:t>
      </w:r>
      <w:r w:rsidRPr="00EA7596">
        <w:rPr>
          <w:color w:val="000000"/>
        </w:rPr>
        <w:t xml:space="preserve"> in which </w:t>
      </w:r>
      <w:r w:rsidR="00D554D1" w:rsidRPr="00EA7596">
        <w:rPr>
          <w:color w:val="000000"/>
        </w:rPr>
        <w:t>falls the digital start date which applies to the business</w:t>
      </w:r>
      <w:r w:rsidRPr="00EA7596">
        <w:rPr>
          <w:color w:val="000000"/>
        </w:rPr>
        <w:t>.</w:t>
      </w:r>
    </w:p>
    <w:p w14:paraId="4DA64C3C" w14:textId="77777777" w:rsidR="000F1F73" w:rsidRPr="00EA7596" w:rsidRDefault="00801188" w:rsidP="00BB57A0">
      <w:pPr>
        <w:pStyle w:val="N2"/>
        <w:numPr>
          <w:ilvl w:val="1"/>
          <w:numId w:val="3"/>
        </w:numPr>
        <w:rPr>
          <w:color w:val="000000"/>
        </w:rPr>
      </w:pPr>
      <w:r w:rsidRPr="00EA7596">
        <w:rPr>
          <w:color w:val="000000"/>
        </w:rPr>
        <w:t>A</w:t>
      </w:r>
      <w:r w:rsidR="007A1799" w:rsidRPr="00EA7596">
        <w:rPr>
          <w:color w:val="000000"/>
        </w:rPr>
        <w:t xml:space="preserve"> final Schedule A1 partnership return </w:t>
      </w:r>
      <w:r w:rsidR="000F1F73" w:rsidRPr="00EA7596">
        <w:rPr>
          <w:color w:val="000000"/>
        </w:rPr>
        <w:t>is required</w:t>
      </w:r>
      <w:r w:rsidR="0044761F" w:rsidRPr="00EA7596">
        <w:rPr>
          <w:color w:val="000000"/>
        </w:rPr>
        <w:t xml:space="preserve"> in relation to </w:t>
      </w:r>
      <w:r w:rsidR="007A1799" w:rsidRPr="00EA7596">
        <w:rPr>
          <w:color w:val="000000"/>
        </w:rPr>
        <w:t>the tax year</w:t>
      </w:r>
      <w:r w:rsidR="000F1F73" w:rsidRPr="00EA7596">
        <w:rPr>
          <w:color w:val="000000"/>
        </w:rPr>
        <w:t xml:space="preserve"> in which the business ceases.</w:t>
      </w:r>
    </w:p>
    <w:p w14:paraId="7FC78697" w14:textId="77777777" w:rsidR="000F1F73" w:rsidRPr="00EA7596" w:rsidRDefault="000F1F73" w:rsidP="00BB57A0">
      <w:pPr>
        <w:pStyle w:val="N2"/>
        <w:numPr>
          <w:ilvl w:val="1"/>
          <w:numId w:val="3"/>
        </w:numPr>
        <w:rPr>
          <w:color w:val="000000"/>
        </w:rPr>
      </w:pPr>
      <w:r w:rsidRPr="00EA7596">
        <w:rPr>
          <w:color w:val="000000"/>
        </w:rPr>
        <w:t>Where paragrap</w:t>
      </w:r>
      <w:r w:rsidR="007A1799" w:rsidRPr="00EA7596">
        <w:rPr>
          <w:color w:val="000000"/>
        </w:rPr>
        <w:t>h (7</w:t>
      </w:r>
      <w:r w:rsidRPr="00EA7596">
        <w:rPr>
          <w:color w:val="000000"/>
        </w:rPr>
        <w:t xml:space="preserve">) applies, </w:t>
      </w:r>
      <w:r w:rsidR="007A1799" w:rsidRPr="00EA7596">
        <w:rPr>
          <w:color w:val="000000"/>
        </w:rPr>
        <w:t>the relevant partnership</w:t>
      </w:r>
      <w:r w:rsidRPr="00EA7596">
        <w:rPr>
          <w:color w:val="000000"/>
        </w:rPr>
        <w:t xml:space="preserve"> must include in </w:t>
      </w:r>
      <w:r w:rsidR="007A1799" w:rsidRPr="00EA7596">
        <w:rPr>
          <w:color w:val="000000"/>
        </w:rPr>
        <w:t xml:space="preserve">the Schedule A1 partnership return </w:t>
      </w:r>
      <w:r w:rsidRPr="00EA7596">
        <w:rPr>
          <w:color w:val="000000"/>
        </w:rPr>
        <w:t xml:space="preserve">a notice that it is the final </w:t>
      </w:r>
      <w:r w:rsidR="007A1799" w:rsidRPr="00EA7596">
        <w:rPr>
          <w:color w:val="000000"/>
        </w:rPr>
        <w:t>return</w:t>
      </w:r>
      <w:r w:rsidRPr="00EA7596">
        <w:rPr>
          <w:color w:val="000000"/>
        </w:rPr>
        <w:t xml:space="preserve"> </w:t>
      </w:r>
      <w:r w:rsidR="00801188" w:rsidRPr="00EA7596">
        <w:rPr>
          <w:color w:val="000000"/>
        </w:rPr>
        <w:t xml:space="preserve">for the business </w:t>
      </w:r>
      <w:r w:rsidRPr="00EA7596">
        <w:rPr>
          <w:color w:val="000000"/>
        </w:rPr>
        <w:t xml:space="preserve">by virtue of </w:t>
      </w:r>
      <w:r w:rsidR="00801188" w:rsidRPr="00EA7596">
        <w:rPr>
          <w:color w:val="000000"/>
        </w:rPr>
        <w:t>its cessation</w:t>
      </w:r>
      <w:r w:rsidRPr="00EA7596">
        <w:rPr>
          <w:color w:val="000000"/>
        </w:rPr>
        <w:t>.</w:t>
      </w:r>
    </w:p>
    <w:p w14:paraId="2483452B" w14:textId="77777777" w:rsidR="0000599A" w:rsidRPr="00EA7596" w:rsidRDefault="0000599A">
      <w:pPr>
        <w:pStyle w:val="Part"/>
        <w:rPr>
          <w:noProof/>
          <w:color w:val="000000"/>
        </w:rPr>
      </w:pPr>
      <w:bookmarkStart w:id="362" w:name="TOC28_02_2017_13_04_14_171"/>
      <w:bookmarkStart w:id="363" w:name="TOC07_03_2017_13_11_37_171"/>
      <w:bookmarkStart w:id="364" w:name="TOC11_04_2017_14_19_00_146"/>
      <w:bookmarkStart w:id="365" w:name="TOC12_04_2017_17_31_39_136"/>
      <w:bookmarkStart w:id="366" w:name="TOC10_05_2017_13_39_39_158"/>
      <w:bookmarkStart w:id="367" w:name="TOC10_05_2017_14_13_37_166"/>
      <w:bookmarkStart w:id="368" w:name="TOC30_05_2017_17_21_15_167"/>
      <w:bookmarkStart w:id="369" w:name="TOC02_06_2017_11_42_26_167"/>
      <w:bookmarkStart w:id="370" w:name="TOC21_06_2017_11_41_53_170"/>
      <w:bookmarkStart w:id="371" w:name="TOC21_06_2017_11_46_13_170"/>
      <w:bookmarkStart w:id="372" w:name="TOC25_07_2017_09_46_55_167"/>
      <w:bookmarkEnd w:id="362"/>
      <w:bookmarkEnd w:id="363"/>
      <w:bookmarkEnd w:id="364"/>
      <w:bookmarkEnd w:id="365"/>
      <w:bookmarkEnd w:id="366"/>
      <w:bookmarkEnd w:id="367"/>
      <w:bookmarkEnd w:id="368"/>
      <w:bookmarkEnd w:id="369"/>
      <w:bookmarkEnd w:id="370"/>
      <w:bookmarkEnd w:id="371"/>
      <w:bookmarkEnd w:id="372"/>
      <w:r w:rsidRPr="00EA7596">
        <w:rPr>
          <w:color w:val="000000"/>
        </w:rPr>
        <w:lastRenderedPageBreak/>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5</w:t>
      </w:r>
      <w:r w:rsidRPr="00EA7596">
        <w:rPr>
          <w:noProof/>
          <w:color w:val="000000"/>
        </w:rPr>
        <w:fldChar w:fldCharType="end"/>
      </w:r>
    </w:p>
    <w:p w14:paraId="5B015544" w14:textId="77777777" w:rsidR="0000599A" w:rsidRPr="00EA7596" w:rsidRDefault="0000599A" w:rsidP="0000599A">
      <w:pPr>
        <w:pStyle w:val="PartHead"/>
        <w:rPr>
          <w:color w:val="000000"/>
        </w:rPr>
      </w:pPr>
      <w:bookmarkStart w:id="373" w:name="TOC28_02_2017_13_04_14_172"/>
      <w:bookmarkStart w:id="374" w:name="TOC07_03_2017_13_11_37_172"/>
      <w:bookmarkStart w:id="375" w:name="TOC11_04_2017_14_19_00_147"/>
      <w:bookmarkStart w:id="376" w:name="TOC12_04_2017_17_31_39_137"/>
      <w:bookmarkStart w:id="377" w:name="TOC10_05_2017_13_39_39_159"/>
      <w:bookmarkStart w:id="378" w:name="TOC10_05_2017_14_13_37_167"/>
      <w:bookmarkStart w:id="379" w:name="TOC30_05_2017_17_21_15_168"/>
      <w:bookmarkStart w:id="380" w:name="TOC02_06_2017_11_42_26_168"/>
      <w:bookmarkStart w:id="381" w:name="TOC21_06_2017_11_41_53_171"/>
      <w:bookmarkStart w:id="382" w:name="TOC21_06_2017_11_46_13_171"/>
      <w:bookmarkStart w:id="383" w:name="TOC25_07_2017_09_46_55_168"/>
      <w:bookmarkEnd w:id="373"/>
      <w:bookmarkEnd w:id="374"/>
      <w:bookmarkEnd w:id="375"/>
      <w:bookmarkEnd w:id="376"/>
      <w:bookmarkEnd w:id="377"/>
      <w:bookmarkEnd w:id="378"/>
      <w:bookmarkEnd w:id="379"/>
      <w:bookmarkEnd w:id="380"/>
      <w:bookmarkEnd w:id="381"/>
      <w:bookmarkEnd w:id="382"/>
      <w:bookmarkEnd w:id="383"/>
      <w:r w:rsidRPr="00EA7596">
        <w:rPr>
          <w:color w:val="000000"/>
        </w:rPr>
        <w:t>Retail sales of retailers</w:t>
      </w:r>
    </w:p>
    <w:p w14:paraId="5D30F8F4" w14:textId="77777777" w:rsidR="0000599A" w:rsidRPr="00EA7596" w:rsidRDefault="0000599A" w:rsidP="0000599A">
      <w:pPr>
        <w:pStyle w:val="H1"/>
        <w:rPr>
          <w:color w:val="000000"/>
        </w:rPr>
      </w:pPr>
      <w:bookmarkStart w:id="384" w:name="TOC09_02_2017_14_03_47_197"/>
      <w:bookmarkStart w:id="385" w:name="TOC07_02_2017_18_09_28_228"/>
      <w:bookmarkStart w:id="386" w:name="TOC09_02_2017_14_03_47_233"/>
      <w:bookmarkStart w:id="387" w:name="TOC07_02_2017_18_09_28_264"/>
      <w:bookmarkStart w:id="388" w:name="TOC09_02_2017_14_03_47_256"/>
      <w:bookmarkStart w:id="389" w:name="TOC28_02_2017_13_04_14_173"/>
      <w:bookmarkStart w:id="390" w:name="TOC07_03_2017_13_11_37_173"/>
      <w:bookmarkStart w:id="391" w:name="TOC11_04_2017_14_19_00_148"/>
      <w:bookmarkStart w:id="392" w:name="TOC12_04_2017_17_31_39_138"/>
      <w:bookmarkStart w:id="393" w:name="TOC10_05_2017_13_39_39_160"/>
      <w:bookmarkStart w:id="394" w:name="TOC10_05_2017_14_13_37_168"/>
      <w:bookmarkStart w:id="395" w:name="TOC30_05_2017_17_21_15_169"/>
      <w:bookmarkStart w:id="396" w:name="TOC02_06_2017_11_42_26_169"/>
      <w:bookmarkStart w:id="397" w:name="TOC21_06_2017_11_41_53_172"/>
      <w:bookmarkStart w:id="398" w:name="TOC21_06_2017_11_46_13_172"/>
      <w:bookmarkStart w:id="399" w:name="TOC25_07_2017_09_46_55_169"/>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EA7596">
        <w:rPr>
          <w:color w:val="000000"/>
        </w:rPr>
        <w:t>Retailers – elections</w:t>
      </w:r>
    </w:p>
    <w:p w14:paraId="3ACB8E05" w14:textId="77777777" w:rsidR="0000599A" w:rsidRPr="00EA7596" w:rsidRDefault="0000599A" w:rsidP="00BB57A0">
      <w:pPr>
        <w:pStyle w:val="N1"/>
        <w:numPr>
          <w:ilvl w:val="0"/>
          <w:numId w:val="3"/>
        </w:numPr>
        <w:rPr>
          <w:color w:val="000000"/>
        </w:rPr>
      </w:pPr>
      <w:bookmarkStart w:id="400" w:name="_Hlk48122422"/>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01" w:author="Woods, Camilla (SOLS)" w:date="2020-12-10T14:48:00Z" w:original="(1)"/>
        </w:fldChar>
      </w:r>
      <w:r w:rsidRPr="00EA7596">
        <w:rPr>
          <w:color w:val="000000"/>
        </w:rPr>
        <w:t> This regulation applies to a relevant enti</w:t>
      </w:r>
      <w:r w:rsidR="008A4036" w:rsidRPr="00EA7596">
        <w:rPr>
          <w:color w:val="000000"/>
        </w:rPr>
        <w:t>ty which c</w:t>
      </w:r>
      <w:r w:rsidR="005E58C6" w:rsidRPr="00EA7596">
        <w:rPr>
          <w:color w:val="000000"/>
        </w:rPr>
        <w:t>arries on a business</w:t>
      </w:r>
      <w:r w:rsidRPr="00EA7596">
        <w:rPr>
          <w:color w:val="000000"/>
        </w:rPr>
        <w:t xml:space="preserve"> of a retailer.</w:t>
      </w:r>
    </w:p>
    <w:p w14:paraId="2E142671" w14:textId="77777777" w:rsidR="0000599A" w:rsidRPr="00EA7596" w:rsidRDefault="0000599A" w:rsidP="00BB57A0">
      <w:pPr>
        <w:pStyle w:val="N2"/>
        <w:numPr>
          <w:ilvl w:val="1"/>
          <w:numId w:val="3"/>
        </w:numPr>
        <w:rPr>
          <w:color w:val="000000"/>
        </w:rPr>
      </w:pPr>
      <w:r w:rsidRPr="00EA7596">
        <w:rPr>
          <w:color w:val="000000"/>
        </w:rPr>
        <w:t xml:space="preserve">The relevant entity may </w:t>
      </w:r>
      <w:r w:rsidR="0038509B" w:rsidRPr="00EA7596">
        <w:rPr>
          <w:color w:val="000000"/>
        </w:rPr>
        <w:t>decide</w:t>
      </w:r>
      <w:r w:rsidR="00C54913" w:rsidRPr="00EA7596">
        <w:rPr>
          <w:color w:val="000000"/>
        </w:rPr>
        <w:t xml:space="preserve"> </w:t>
      </w:r>
      <w:r w:rsidR="001D124E" w:rsidRPr="00EA7596">
        <w:rPr>
          <w:color w:val="000000"/>
        </w:rPr>
        <w:t xml:space="preserve">that </w:t>
      </w:r>
      <w:bookmarkStart w:id="402" w:name="_Hlk48055603"/>
      <w:r w:rsidR="001D124E" w:rsidRPr="00EA7596">
        <w:rPr>
          <w:color w:val="000000"/>
        </w:rPr>
        <w:t xml:space="preserve">the digital records </w:t>
      </w:r>
      <w:r w:rsidRPr="00EA7596">
        <w:rPr>
          <w:color w:val="000000"/>
        </w:rPr>
        <w:t>in relation to t</w:t>
      </w:r>
      <w:r w:rsidR="005E58C6" w:rsidRPr="00EA7596">
        <w:rPr>
          <w:color w:val="000000"/>
        </w:rPr>
        <w:t>he retail sales of that business</w:t>
      </w:r>
      <w:r w:rsidR="00121F27" w:rsidRPr="00EA7596">
        <w:rPr>
          <w:color w:val="000000"/>
        </w:rPr>
        <w:t xml:space="preserve"> are </w:t>
      </w:r>
      <w:r w:rsidR="00731C50" w:rsidRPr="00EA7596">
        <w:rPr>
          <w:color w:val="000000"/>
        </w:rPr>
        <w:t xml:space="preserve">those provided </w:t>
      </w:r>
      <w:r w:rsidR="00121F27" w:rsidRPr="00EA7596">
        <w:rPr>
          <w:color w:val="000000"/>
        </w:rPr>
        <w:t xml:space="preserve">by </w:t>
      </w:r>
      <w:r w:rsidR="00CC0359" w:rsidRPr="00EA7596">
        <w:rPr>
          <w:color w:val="000000"/>
        </w:rPr>
        <w:t>a retail sales notice</w:t>
      </w:r>
      <w:bookmarkEnd w:id="402"/>
      <w:r w:rsidR="00347A2C" w:rsidRPr="00EA7596">
        <w:rPr>
          <w:color w:val="000000"/>
        </w:rPr>
        <w:t>, where such a notice has been made</w:t>
      </w:r>
      <w:r w:rsidRPr="00EA7596">
        <w:rPr>
          <w:color w:val="000000"/>
        </w:rPr>
        <w:t>.</w:t>
      </w:r>
    </w:p>
    <w:p w14:paraId="5613819C" w14:textId="77777777" w:rsidR="0000599A" w:rsidRPr="00EA7596" w:rsidRDefault="00CC0359" w:rsidP="0000599A">
      <w:pPr>
        <w:pStyle w:val="H1"/>
        <w:rPr>
          <w:color w:val="000000"/>
        </w:rPr>
      </w:pPr>
      <w:bookmarkStart w:id="403" w:name="TOC28_02_2017_13_04_14_187"/>
      <w:bookmarkStart w:id="404" w:name="TOC07_03_2017_13_11_37_187"/>
      <w:bookmarkStart w:id="405" w:name="TOC11_04_2017_14_19_00_155"/>
      <w:bookmarkStart w:id="406" w:name="TOC12_04_2017_17_31_39_145"/>
      <w:bookmarkStart w:id="407" w:name="TOC10_05_2017_13_39_39_167"/>
      <w:bookmarkStart w:id="408" w:name="TOC10_05_2017_14_13_37_175"/>
      <w:bookmarkStart w:id="409" w:name="TOC30_05_2017_17_21_15_176"/>
      <w:bookmarkStart w:id="410" w:name="TOC02_06_2017_11_42_26_176"/>
      <w:bookmarkStart w:id="411" w:name="TOC21_06_2017_11_41_53_178"/>
      <w:bookmarkStart w:id="412" w:name="TOC21_06_2017_11_46_13_178"/>
      <w:bookmarkStart w:id="413" w:name="TOC25_07_2017_09_46_55_175"/>
      <w:bookmarkEnd w:id="400"/>
      <w:bookmarkEnd w:id="403"/>
      <w:bookmarkEnd w:id="404"/>
      <w:bookmarkEnd w:id="405"/>
      <w:bookmarkEnd w:id="406"/>
      <w:bookmarkEnd w:id="407"/>
      <w:bookmarkEnd w:id="408"/>
      <w:bookmarkEnd w:id="409"/>
      <w:bookmarkEnd w:id="410"/>
      <w:bookmarkEnd w:id="411"/>
      <w:bookmarkEnd w:id="412"/>
      <w:bookmarkEnd w:id="413"/>
      <w:r w:rsidRPr="00EA7596">
        <w:rPr>
          <w:color w:val="000000"/>
        </w:rPr>
        <w:t>Digital records</w:t>
      </w:r>
      <w:r w:rsidR="009A7A6C" w:rsidRPr="00EA7596">
        <w:rPr>
          <w:color w:val="000000"/>
        </w:rPr>
        <w:t xml:space="preserve"> in relation to</w:t>
      </w:r>
      <w:r w:rsidR="0000599A" w:rsidRPr="00EA7596">
        <w:rPr>
          <w:color w:val="000000"/>
        </w:rPr>
        <w:t xml:space="preserve"> retail sales</w:t>
      </w:r>
    </w:p>
    <w:p w14:paraId="45601F3A" w14:textId="77777777" w:rsidR="005359FC" w:rsidRPr="00EA7596" w:rsidRDefault="00442B57"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14" w:author="Woods, Camilla (SOLS)" w:date="2020-12-10T14:48:00Z" w:original="(1)"/>
        </w:fldChar>
      </w:r>
      <w:r w:rsidRPr="00EA7596">
        <w:rPr>
          <w:color w:val="000000"/>
        </w:rPr>
        <w:t> </w:t>
      </w:r>
      <w:r w:rsidR="00E27ADA" w:rsidRPr="00EA7596">
        <w:rPr>
          <w:color w:val="000000"/>
        </w:rPr>
        <w:t>T</w:t>
      </w:r>
      <w:bookmarkStart w:id="415" w:name="_Hlk48055352"/>
      <w:r w:rsidR="00E27ADA" w:rsidRPr="00EA7596">
        <w:rPr>
          <w:color w:val="000000"/>
        </w:rPr>
        <w:t>he Commissioners may</w:t>
      </w:r>
      <w:r w:rsidR="002673D5" w:rsidRPr="00EA7596">
        <w:rPr>
          <w:color w:val="000000"/>
        </w:rPr>
        <w:t xml:space="preserve"> </w:t>
      </w:r>
      <w:r w:rsidR="00E3186F" w:rsidRPr="00EA7596">
        <w:rPr>
          <w:color w:val="000000"/>
        </w:rPr>
        <w:t>specify in</w:t>
      </w:r>
      <w:r w:rsidR="00AB1912" w:rsidRPr="00EA7596">
        <w:rPr>
          <w:color w:val="000000"/>
        </w:rPr>
        <w:t xml:space="preserve"> a notice (“a</w:t>
      </w:r>
      <w:r w:rsidR="00615B7D" w:rsidRPr="00EA7596">
        <w:rPr>
          <w:color w:val="000000"/>
        </w:rPr>
        <w:t xml:space="preserve"> </w:t>
      </w:r>
      <w:r w:rsidR="00AB1912" w:rsidRPr="00EA7596">
        <w:rPr>
          <w:color w:val="000000"/>
        </w:rPr>
        <w:t>retail sales notice”)</w:t>
      </w:r>
      <w:r w:rsidR="002673D5" w:rsidRPr="00EA7596">
        <w:rPr>
          <w:color w:val="000000"/>
        </w:rPr>
        <w:t xml:space="preserve"> digital records in respect of the retail sales of the business of a retailer.</w:t>
      </w:r>
      <w:bookmarkEnd w:id="415"/>
    </w:p>
    <w:p w14:paraId="139AE0F2" w14:textId="77777777" w:rsidR="009A7A6C" w:rsidRPr="00EA7596" w:rsidRDefault="002673D5" w:rsidP="002673D5">
      <w:pPr>
        <w:pStyle w:val="N2"/>
        <w:rPr>
          <w:color w:val="000000"/>
        </w:rPr>
      </w:pPr>
      <w:bookmarkStart w:id="416" w:name="_Hlk48055379"/>
      <w:r w:rsidRPr="00EA7596">
        <w:rPr>
          <w:color w:val="000000"/>
        </w:rPr>
        <w:t xml:space="preserve">Such </w:t>
      </w:r>
      <w:r w:rsidR="00CC0359" w:rsidRPr="00EA7596">
        <w:rPr>
          <w:color w:val="000000"/>
        </w:rPr>
        <w:t xml:space="preserve">digital records </w:t>
      </w:r>
      <w:r w:rsidRPr="00EA7596">
        <w:rPr>
          <w:color w:val="000000"/>
        </w:rPr>
        <w:t>may include categories of transactions other than the categories specified in an update notice</w:t>
      </w:r>
      <w:bookmarkEnd w:id="416"/>
      <w:r w:rsidRPr="00EA7596">
        <w:rPr>
          <w:color w:val="000000"/>
        </w:rPr>
        <w:t>.</w:t>
      </w:r>
      <w:bookmarkStart w:id="417" w:name="TOC28_02_2017_13_04_14_193"/>
      <w:bookmarkStart w:id="418" w:name="TOC07_03_2017_13_11_37_194"/>
      <w:bookmarkEnd w:id="417"/>
      <w:bookmarkEnd w:id="418"/>
    </w:p>
    <w:p w14:paraId="37B45478" w14:textId="77777777" w:rsidR="00442B57" w:rsidRPr="00EA7596" w:rsidRDefault="00442B57" w:rsidP="00BB57A0">
      <w:pPr>
        <w:pStyle w:val="N2"/>
        <w:numPr>
          <w:ilvl w:val="1"/>
          <w:numId w:val="3"/>
        </w:numPr>
        <w:rPr>
          <w:color w:val="000000"/>
        </w:rPr>
      </w:pPr>
      <w:r w:rsidRPr="00EA7596">
        <w:rPr>
          <w:color w:val="000000"/>
        </w:rPr>
        <w:t>A retail sales notice must be stated to be made further to this regulation.</w:t>
      </w:r>
    </w:p>
    <w:p w14:paraId="1C194E0C" w14:textId="77777777" w:rsidR="0000599A" w:rsidRPr="00EA7596" w:rsidRDefault="0000599A">
      <w:pPr>
        <w:pStyle w:val="Part"/>
        <w:rPr>
          <w:noProof/>
          <w:color w:val="000000"/>
        </w:rPr>
      </w:pPr>
      <w:bookmarkStart w:id="419" w:name="TOC28_02_2017_13_04_14_203"/>
      <w:bookmarkStart w:id="420" w:name="TOC07_03_2017_13_11_37_204"/>
      <w:bookmarkStart w:id="421" w:name="TOC11_04_2017_14_19_00_158"/>
      <w:bookmarkStart w:id="422" w:name="TOC12_04_2017_17_31_39_148"/>
      <w:bookmarkStart w:id="423" w:name="TOC10_05_2017_13_39_39_170"/>
      <w:bookmarkStart w:id="424" w:name="TOC10_05_2017_14_13_37_178"/>
      <w:bookmarkStart w:id="425" w:name="TOC30_05_2017_17_21_15_179"/>
      <w:bookmarkStart w:id="426" w:name="TOC02_06_2017_11_42_26_180"/>
      <w:bookmarkStart w:id="427" w:name="TOC21_06_2017_11_41_53_182"/>
      <w:bookmarkStart w:id="428" w:name="TOC21_06_2017_11_46_13_182"/>
      <w:bookmarkStart w:id="429" w:name="TOC25_07_2017_09_46_55_179"/>
      <w:bookmarkEnd w:id="419"/>
      <w:bookmarkEnd w:id="420"/>
      <w:bookmarkEnd w:id="421"/>
      <w:bookmarkEnd w:id="422"/>
      <w:bookmarkEnd w:id="423"/>
      <w:bookmarkEnd w:id="424"/>
      <w:bookmarkEnd w:id="425"/>
      <w:bookmarkEnd w:id="426"/>
      <w:bookmarkEnd w:id="427"/>
      <w:bookmarkEnd w:id="428"/>
      <w:bookmarkEnd w:id="429"/>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6</w:t>
      </w:r>
      <w:r w:rsidRPr="00EA7596">
        <w:rPr>
          <w:noProof/>
          <w:color w:val="000000"/>
        </w:rPr>
        <w:fldChar w:fldCharType="end"/>
      </w:r>
    </w:p>
    <w:p w14:paraId="11D3DCA8" w14:textId="77777777" w:rsidR="0000599A" w:rsidRPr="00EA7596" w:rsidRDefault="0000599A" w:rsidP="0000599A">
      <w:pPr>
        <w:pStyle w:val="PartHead"/>
        <w:rPr>
          <w:color w:val="000000"/>
        </w:rPr>
      </w:pPr>
      <w:bookmarkStart w:id="430" w:name="TOC28_02_2017_13_04_14_204"/>
      <w:bookmarkStart w:id="431" w:name="TOC07_03_2017_13_11_37_205"/>
      <w:bookmarkStart w:id="432" w:name="TOC11_04_2017_14_19_00_159"/>
      <w:bookmarkStart w:id="433" w:name="TOC12_04_2017_17_31_39_149"/>
      <w:bookmarkStart w:id="434" w:name="TOC10_05_2017_13_39_39_171"/>
      <w:bookmarkStart w:id="435" w:name="TOC10_05_2017_14_13_37_179"/>
      <w:bookmarkStart w:id="436" w:name="TOC30_05_2017_17_21_15_180"/>
      <w:bookmarkStart w:id="437" w:name="TOC02_06_2017_11_42_26_181"/>
      <w:bookmarkStart w:id="438" w:name="TOC21_06_2017_11_41_53_183"/>
      <w:bookmarkStart w:id="439" w:name="TOC21_06_2017_11_46_13_183"/>
      <w:bookmarkStart w:id="440" w:name="TOC25_07_2017_09_46_55_180"/>
      <w:bookmarkEnd w:id="430"/>
      <w:bookmarkEnd w:id="431"/>
      <w:bookmarkEnd w:id="432"/>
      <w:bookmarkEnd w:id="433"/>
      <w:bookmarkEnd w:id="434"/>
      <w:bookmarkEnd w:id="435"/>
      <w:bookmarkEnd w:id="436"/>
      <w:bookmarkEnd w:id="437"/>
      <w:bookmarkEnd w:id="438"/>
      <w:bookmarkEnd w:id="439"/>
      <w:bookmarkEnd w:id="440"/>
      <w:r w:rsidRPr="00EA7596">
        <w:rPr>
          <w:color w:val="000000"/>
        </w:rPr>
        <w:t>Corrections</w:t>
      </w:r>
      <w:r w:rsidR="00F35B9D" w:rsidRPr="00EA7596">
        <w:rPr>
          <w:color w:val="000000"/>
        </w:rPr>
        <w:t xml:space="preserve"> and </w:t>
      </w:r>
      <w:r w:rsidR="006F41B1" w:rsidRPr="00EA7596">
        <w:rPr>
          <w:color w:val="000000"/>
        </w:rPr>
        <w:t>omissions</w:t>
      </w:r>
    </w:p>
    <w:p w14:paraId="07C4D8A6" w14:textId="77777777" w:rsidR="00431FF9" w:rsidRPr="00EA7596" w:rsidRDefault="00D62B7E" w:rsidP="00431FF9">
      <w:pPr>
        <w:pStyle w:val="H1"/>
        <w:rPr>
          <w:color w:val="000000"/>
        </w:rPr>
      </w:pPr>
      <w:bookmarkStart w:id="441" w:name="TOC28_02_2017_13_04_14_205"/>
      <w:bookmarkStart w:id="442" w:name="TOC07_03_2017_13_11_37_206"/>
      <w:bookmarkStart w:id="443" w:name="TOC11_04_2017_14_19_00_160"/>
      <w:bookmarkStart w:id="444" w:name="TOC12_04_2017_17_31_39_150"/>
      <w:bookmarkStart w:id="445" w:name="TOC10_05_2017_13_39_39_172"/>
      <w:bookmarkStart w:id="446" w:name="TOC10_05_2017_14_13_37_180"/>
      <w:bookmarkStart w:id="447" w:name="TOC30_05_2017_17_21_15_181"/>
      <w:bookmarkStart w:id="448" w:name="TOC02_06_2017_11_42_26_182"/>
      <w:bookmarkStart w:id="449" w:name="TOC21_06_2017_11_41_53_184"/>
      <w:bookmarkStart w:id="450" w:name="TOC21_06_2017_11_46_13_184"/>
      <w:bookmarkStart w:id="451" w:name="TOC25_07_2017_09_46_55_181"/>
      <w:bookmarkEnd w:id="441"/>
      <w:bookmarkEnd w:id="442"/>
      <w:bookmarkEnd w:id="443"/>
      <w:bookmarkEnd w:id="444"/>
      <w:bookmarkEnd w:id="445"/>
      <w:bookmarkEnd w:id="446"/>
      <w:bookmarkEnd w:id="447"/>
      <w:bookmarkEnd w:id="448"/>
      <w:bookmarkEnd w:id="449"/>
      <w:bookmarkEnd w:id="450"/>
      <w:bookmarkEnd w:id="451"/>
      <w:r w:rsidRPr="00EA7596">
        <w:rPr>
          <w:color w:val="000000"/>
        </w:rPr>
        <w:t>D</w:t>
      </w:r>
      <w:r w:rsidR="00756BF9" w:rsidRPr="00EA7596">
        <w:rPr>
          <w:color w:val="000000"/>
        </w:rPr>
        <w:t>igital records</w:t>
      </w:r>
      <w:r w:rsidRPr="00EA7596">
        <w:rPr>
          <w:color w:val="000000"/>
        </w:rPr>
        <w:t xml:space="preserve"> </w:t>
      </w:r>
      <w:r w:rsidR="006F41B1" w:rsidRPr="00EA7596">
        <w:rPr>
          <w:color w:val="000000"/>
        </w:rPr>
        <w:t>–</w:t>
      </w:r>
      <w:r w:rsidRPr="00EA7596">
        <w:rPr>
          <w:color w:val="000000"/>
        </w:rPr>
        <w:t xml:space="preserve"> corrections</w:t>
      </w:r>
      <w:r w:rsidR="006F41B1" w:rsidRPr="00EA7596">
        <w:rPr>
          <w:color w:val="000000"/>
        </w:rPr>
        <w:t xml:space="preserve"> and omissions</w:t>
      </w:r>
    </w:p>
    <w:p w14:paraId="25B813F3" w14:textId="77777777" w:rsidR="00926EA7" w:rsidRPr="00EA7596" w:rsidRDefault="00431FF9"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52" w:author="Woods, Camilla (SOLS)" w:date="2020-12-10T14:48:00Z" w:original="(1)"/>
        </w:fldChar>
      </w:r>
      <w:r w:rsidRPr="00EA7596">
        <w:rPr>
          <w:color w:val="000000"/>
        </w:rPr>
        <w:t> </w:t>
      </w:r>
      <w:r w:rsidR="002E6B18" w:rsidRPr="00EA7596">
        <w:rPr>
          <w:color w:val="000000"/>
        </w:rPr>
        <w:t>Where a</w:t>
      </w:r>
      <w:r w:rsidR="00926EA7" w:rsidRPr="00EA7596">
        <w:rPr>
          <w:color w:val="000000"/>
        </w:rPr>
        <w:t xml:space="preserve"> relevant entity </w:t>
      </w:r>
      <w:r w:rsidR="002E6B18" w:rsidRPr="00EA7596">
        <w:rPr>
          <w:color w:val="000000"/>
        </w:rPr>
        <w:t>discovers an</w:t>
      </w:r>
      <w:r w:rsidR="002C58E7" w:rsidRPr="00EA7596">
        <w:rPr>
          <w:color w:val="000000"/>
        </w:rPr>
        <w:t xml:space="preserve"> error </w:t>
      </w:r>
      <w:r w:rsidR="001E79EF" w:rsidRPr="00EA7596">
        <w:rPr>
          <w:color w:val="000000"/>
        </w:rPr>
        <w:t xml:space="preserve">or omission </w:t>
      </w:r>
      <w:r w:rsidR="00926EA7" w:rsidRPr="00EA7596">
        <w:rPr>
          <w:color w:val="000000"/>
        </w:rPr>
        <w:t xml:space="preserve">in the </w:t>
      </w:r>
      <w:r w:rsidR="005C698D" w:rsidRPr="00EA7596">
        <w:rPr>
          <w:color w:val="000000"/>
        </w:rPr>
        <w:t xml:space="preserve">entity’s </w:t>
      </w:r>
      <w:r w:rsidR="00926EA7" w:rsidRPr="00EA7596">
        <w:rPr>
          <w:color w:val="000000"/>
        </w:rPr>
        <w:t>digital record</w:t>
      </w:r>
      <w:r w:rsidR="004D202A" w:rsidRPr="00EA7596">
        <w:rPr>
          <w:color w:val="000000"/>
        </w:rPr>
        <w:t>s</w:t>
      </w:r>
      <w:r w:rsidR="002E6B18" w:rsidRPr="00EA7596">
        <w:rPr>
          <w:color w:val="000000"/>
        </w:rPr>
        <w:t>, the releva</w:t>
      </w:r>
      <w:r w:rsidR="002C58E7" w:rsidRPr="00EA7596">
        <w:rPr>
          <w:color w:val="000000"/>
        </w:rPr>
        <w:t>nt entity must correct the digital records</w:t>
      </w:r>
      <w:r w:rsidR="00926EA7" w:rsidRPr="00EA7596">
        <w:rPr>
          <w:color w:val="000000"/>
        </w:rPr>
        <w:t xml:space="preserve"> as soon as possib</w:t>
      </w:r>
      <w:r w:rsidR="002E6B18" w:rsidRPr="00EA7596">
        <w:rPr>
          <w:color w:val="000000"/>
        </w:rPr>
        <w:t>le</w:t>
      </w:r>
      <w:r w:rsidR="00926EA7" w:rsidRPr="00EA7596">
        <w:rPr>
          <w:color w:val="000000"/>
        </w:rPr>
        <w:t>.</w:t>
      </w:r>
    </w:p>
    <w:p w14:paraId="21E21B3C" w14:textId="77777777" w:rsidR="00C53D2A" w:rsidRPr="00EA7596" w:rsidRDefault="00C53D2A" w:rsidP="00BB57A0">
      <w:pPr>
        <w:pStyle w:val="N2"/>
        <w:numPr>
          <w:ilvl w:val="1"/>
          <w:numId w:val="3"/>
        </w:numPr>
        <w:rPr>
          <w:color w:val="000000"/>
        </w:rPr>
      </w:pPr>
      <w:r w:rsidRPr="00EA7596">
        <w:rPr>
          <w:color w:val="000000"/>
        </w:rPr>
        <w:t>Paragraph (3) applies where—</w:t>
      </w:r>
    </w:p>
    <w:p w14:paraId="7A3B8AFC" w14:textId="77777777" w:rsidR="00C53D2A" w:rsidRPr="00EA7596" w:rsidRDefault="002E6B18" w:rsidP="00BB57A0">
      <w:pPr>
        <w:pStyle w:val="N3"/>
        <w:numPr>
          <w:ilvl w:val="2"/>
          <w:numId w:val="3"/>
        </w:numPr>
        <w:rPr>
          <w:color w:val="000000"/>
        </w:rPr>
      </w:pPr>
      <w:r w:rsidRPr="00EA7596">
        <w:rPr>
          <w:color w:val="000000"/>
        </w:rPr>
        <w:t xml:space="preserve">in consequence of such an error </w:t>
      </w:r>
      <w:r w:rsidR="006F41B1" w:rsidRPr="00EA7596">
        <w:rPr>
          <w:color w:val="000000"/>
        </w:rPr>
        <w:t xml:space="preserve">or omission </w:t>
      </w:r>
      <w:r w:rsidR="00F35B9D" w:rsidRPr="00EA7596">
        <w:rPr>
          <w:color w:val="000000"/>
        </w:rPr>
        <w:t>a quarterly update is</w:t>
      </w:r>
      <w:r w:rsidR="00926EA7" w:rsidRPr="00EA7596">
        <w:rPr>
          <w:color w:val="000000"/>
        </w:rPr>
        <w:t xml:space="preserve"> provided to HMRC which contains inco</w:t>
      </w:r>
      <w:r w:rsidR="00F2087E" w:rsidRPr="00EA7596">
        <w:rPr>
          <w:color w:val="000000"/>
        </w:rPr>
        <w:t xml:space="preserve">rrect </w:t>
      </w:r>
      <w:r w:rsidR="001E79EF" w:rsidRPr="00EA7596">
        <w:rPr>
          <w:color w:val="000000"/>
        </w:rPr>
        <w:t xml:space="preserve">or incomplete </w:t>
      </w:r>
      <w:r w:rsidRPr="00EA7596">
        <w:rPr>
          <w:color w:val="000000"/>
        </w:rPr>
        <w:t>information</w:t>
      </w:r>
      <w:r w:rsidR="00C53D2A" w:rsidRPr="00EA7596">
        <w:rPr>
          <w:color w:val="000000"/>
        </w:rPr>
        <w:t>;</w:t>
      </w:r>
      <w:r w:rsidR="003F02D4" w:rsidRPr="00EA7596">
        <w:rPr>
          <w:color w:val="000000"/>
        </w:rPr>
        <w:t xml:space="preserve"> and</w:t>
      </w:r>
    </w:p>
    <w:p w14:paraId="594FDC9B" w14:textId="77777777" w:rsidR="00C53D2A" w:rsidRPr="00EA7596" w:rsidRDefault="003F02D4" w:rsidP="00BB57A0">
      <w:pPr>
        <w:pStyle w:val="N3"/>
        <w:numPr>
          <w:ilvl w:val="2"/>
          <w:numId w:val="3"/>
        </w:numPr>
        <w:rPr>
          <w:color w:val="000000"/>
        </w:rPr>
      </w:pPr>
      <w:r w:rsidRPr="00EA7596">
        <w:rPr>
          <w:color w:val="000000"/>
        </w:rPr>
        <w:t>an end of period statement or Schedule A1 partnership return</w:t>
      </w:r>
      <w:r w:rsidR="00025D83" w:rsidRPr="00EA7596">
        <w:rPr>
          <w:color w:val="000000"/>
        </w:rPr>
        <w:t>, as applicable,</w:t>
      </w:r>
      <w:r w:rsidRPr="00EA7596">
        <w:rPr>
          <w:color w:val="000000"/>
        </w:rPr>
        <w:t xml:space="preserve"> has not been provided</w:t>
      </w:r>
      <w:r w:rsidR="005C698D" w:rsidRPr="00EA7596">
        <w:rPr>
          <w:color w:val="000000"/>
        </w:rPr>
        <w:t xml:space="preserve"> </w:t>
      </w:r>
      <w:r w:rsidR="00C53D2A" w:rsidRPr="00EA7596">
        <w:rPr>
          <w:color w:val="000000"/>
        </w:rPr>
        <w:t>for the information period to which the quarterly update applies.</w:t>
      </w:r>
    </w:p>
    <w:p w14:paraId="67CF1846" w14:textId="77777777" w:rsidR="005C698D" w:rsidRPr="00EA7596" w:rsidRDefault="00C53D2A" w:rsidP="00BB57A0">
      <w:pPr>
        <w:pStyle w:val="N2"/>
        <w:numPr>
          <w:ilvl w:val="1"/>
          <w:numId w:val="3"/>
        </w:numPr>
        <w:rPr>
          <w:color w:val="000000"/>
        </w:rPr>
      </w:pPr>
      <w:r w:rsidRPr="00EA7596">
        <w:rPr>
          <w:color w:val="000000"/>
        </w:rPr>
        <w:t>T</w:t>
      </w:r>
      <w:r w:rsidR="005C698D" w:rsidRPr="00EA7596">
        <w:rPr>
          <w:color w:val="000000"/>
        </w:rPr>
        <w:t>he relevant entity must—</w:t>
      </w:r>
    </w:p>
    <w:p w14:paraId="0EE319D6" w14:textId="77777777" w:rsidR="00926EA7" w:rsidRPr="00EA7596" w:rsidRDefault="00A832E0" w:rsidP="00BB57A0">
      <w:pPr>
        <w:pStyle w:val="N3"/>
        <w:numPr>
          <w:ilvl w:val="2"/>
          <w:numId w:val="3"/>
        </w:numPr>
        <w:rPr>
          <w:color w:val="000000"/>
        </w:rPr>
      </w:pPr>
      <w:r w:rsidRPr="00EA7596">
        <w:rPr>
          <w:color w:val="000000"/>
        </w:rPr>
        <w:t xml:space="preserve">provide </w:t>
      </w:r>
      <w:r w:rsidR="005C698D" w:rsidRPr="00EA7596">
        <w:rPr>
          <w:color w:val="000000"/>
        </w:rPr>
        <w:t xml:space="preserve">the </w:t>
      </w:r>
      <w:r w:rsidR="00926EA7" w:rsidRPr="00EA7596">
        <w:rPr>
          <w:color w:val="000000"/>
        </w:rPr>
        <w:t>c</w:t>
      </w:r>
      <w:r w:rsidRPr="00EA7596">
        <w:rPr>
          <w:color w:val="000000"/>
        </w:rPr>
        <w:t xml:space="preserve">orrect </w:t>
      </w:r>
      <w:r w:rsidR="001E79EF" w:rsidRPr="00EA7596">
        <w:rPr>
          <w:color w:val="000000"/>
        </w:rPr>
        <w:t xml:space="preserve">or complete </w:t>
      </w:r>
      <w:r w:rsidRPr="00EA7596">
        <w:rPr>
          <w:color w:val="000000"/>
        </w:rPr>
        <w:t xml:space="preserve">information </w:t>
      </w:r>
      <w:r w:rsidR="00926EA7" w:rsidRPr="00EA7596">
        <w:rPr>
          <w:color w:val="000000"/>
        </w:rPr>
        <w:t>to HMRC</w:t>
      </w:r>
      <w:r w:rsidR="005C698D" w:rsidRPr="00EA7596">
        <w:rPr>
          <w:color w:val="000000"/>
        </w:rPr>
        <w:t>; and</w:t>
      </w:r>
    </w:p>
    <w:p w14:paraId="3962E981" w14:textId="77777777" w:rsidR="00D37474" w:rsidRPr="00EA7596" w:rsidRDefault="005C698D" w:rsidP="00BB57A0">
      <w:pPr>
        <w:pStyle w:val="N3"/>
        <w:numPr>
          <w:ilvl w:val="2"/>
          <w:numId w:val="3"/>
        </w:numPr>
        <w:rPr>
          <w:color w:val="000000"/>
        </w:rPr>
      </w:pPr>
      <w:r w:rsidRPr="00EA7596">
        <w:rPr>
          <w:color w:val="000000"/>
        </w:rPr>
        <w:t xml:space="preserve">do so </w:t>
      </w:r>
      <w:r w:rsidR="00A832E0" w:rsidRPr="00EA7596">
        <w:rPr>
          <w:color w:val="000000"/>
        </w:rPr>
        <w:t>when</w:t>
      </w:r>
      <w:r w:rsidR="00926EA7" w:rsidRPr="00EA7596">
        <w:rPr>
          <w:color w:val="000000"/>
        </w:rPr>
        <w:t xml:space="preserve"> the relevant entity </w:t>
      </w:r>
      <w:r w:rsidR="00A832E0" w:rsidRPr="00EA7596">
        <w:rPr>
          <w:color w:val="000000"/>
        </w:rPr>
        <w:t xml:space="preserve">next </w:t>
      </w:r>
      <w:r w:rsidR="00926EA7" w:rsidRPr="00EA7596">
        <w:rPr>
          <w:color w:val="000000"/>
        </w:rPr>
        <w:t>provides a quarter</w:t>
      </w:r>
      <w:r w:rsidR="00025D83" w:rsidRPr="00EA7596">
        <w:rPr>
          <w:color w:val="000000"/>
        </w:rPr>
        <w:t xml:space="preserve">ly update or </w:t>
      </w:r>
      <w:r w:rsidR="00C53D2A" w:rsidRPr="00EA7596">
        <w:rPr>
          <w:color w:val="000000"/>
        </w:rPr>
        <w:t>the</w:t>
      </w:r>
      <w:r w:rsidR="00926EA7" w:rsidRPr="00EA7596">
        <w:rPr>
          <w:color w:val="000000"/>
        </w:rPr>
        <w:t xml:space="preserve"> end of period statement or Schedule A1 partnership return, </w:t>
      </w:r>
      <w:r w:rsidR="00025D83" w:rsidRPr="00EA7596">
        <w:rPr>
          <w:color w:val="000000"/>
        </w:rPr>
        <w:t xml:space="preserve">as applicable, </w:t>
      </w:r>
      <w:r w:rsidR="00926EA7" w:rsidRPr="00EA7596">
        <w:rPr>
          <w:color w:val="000000"/>
        </w:rPr>
        <w:t xml:space="preserve">whichever the relevant </w:t>
      </w:r>
      <w:r w:rsidR="00D1553E" w:rsidRPr="00EA7596">
        <w:rPr>
          <w:color w:val="000000"/>
        </w:rPr>
        <w:t xml:space="preserve">entity </w:t>
      </w:r>
      <w:r w:rsidR="00926EA7" w:rsidRPr="00EA7596">
        <w:rPr>
          <w:color w:val="000000"/>
        </w:rPr>
        <w:t>is first required to prov</w:t>
      </w:r>
      <w:r w:rsidR="002E6B18" w:rsidRPr="00EA7596">
        <w:rPr>
          <w:color w:val="000000"/>
        </w:rPr>
        <w:t>ide after the digital records are correcte</w:t>
      </w:r>
      <w:r w:rsidR="00926EA7" w:rsidRPr="00EA7596">
        <w:rPr>
          <w:color w:val="000000"/>
        </w:rPr>
        <w:t>d.</w:t>
      </w:r>
    </w:p>
    <w:p w14:paraId="22A4CDA3" w14:textId="77777777" w:rsidR="0095444C" w:rsidRPr="00EA7596" w:rsidRDefault="0095444C" w:rsidP="0095444C">
      <w:pPr>
        <w:pStyle w:val="H1"/>
        <w:rPr>
          <w:color w:val="000000"/>
        </w:rPr>
      </w:pPr>
      <w:bookmarkStart w:id="453" w:name="TOC02_06_2017_11_42_26_190"/>
      <w:bookmarkStart w:id="454" w:name="TOC21_06_2017_11_41_53_192"/>
      <w:bookmarkStart w:id="455" w:name="TOC21_06_2017_11_46_13_192"/>
      <w:bookmarkStart w:id="456" w:name="TOC25_07_2017_09_46_55_189"/>
      <w:bookmarkEnd w:id="453"/>
      <w:bookmarkEnd w:id="454"/>
      <w:bookmarkEnd w:id="455"/>
      <w:bookmarkEnd w:id="456"/>
      <w:r w:rsidRPr="00EA7596">
        <w:rPr>
          <w:color w:val="000000"/>
        </w:rPr>
        <w:t>End of period statements – corrections by relevant persons</w:t>
      </w:r>
    </w:p>
    <w:p w14:paraId="27719C8A" w14:textId="77777777" w:rsidR="0095444C" w:rsidRPr="00EA7596" w:rsidRDefault="0095444C" w:rsidP="0095444C">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57" w:author="Woods, Camilla (SOLS)" w:date="2020-12-10T14:48:00Z" w:original="(1)"/>
        </w:fldChar>
      </w:r>
      <w:r w:rsidRPr="00EA7596">
        <w:rPr>
          <w:color w:val="000000"/>
        </w:rPr>
        <w:t> </w:t>
      </w:r>
      <w:r w:rsidR="009B397A" w:rsidRPr="00EA7596">
        <w:rPr>
          <w:color w:val="000000"/>
        </w:rPr>
        <w:t>A</w:t>
      </w:r>
      <w:r w:rsidRPr="00EA7596">
        <w:rPr>
          <w:color w:val="000000"/>
        </w:rPr>
        <w:t xml:space="preserve"> relevant person may amend an end of period statement which that person has provided.</w:t>
      </w:r>
    </w:p>
    <w:p w14:paraId="4C8F280F" w14:textId="77777777" w:rsidR="0095444C" w:rsidRPr="00EA7596" w:rsidRDefault="0095444C" w:rsidP="0095444C">
      <w:pPr>
        <w:pStyle w:val="N2"/>
        <w:rPr>
          <w:color w:val="000000"/>
        </w:rPr>
      </w:pPr>
      <w:r w:rsidRPr="00EA7596">
        <w:rPr>
          <w:color w:val="000000"/>
        </w:rPr>
        <w:t xml:space="preserve">The relevant person must give notice </w:t>
      </w:r>
      <w:r w:rsidR="00CC6B64" w:rsidRPr="00EA7596">
        <w:rPr>
          <w:color w:val="000000"/>
        </w:rPr>
        <w:t>of the amendment to HMRC</w:t>
      </w:r>
      <w:r w:rsidRPr="00EA7596">
        <w:rPr>
          <w:color w:val="000000"/>
        </w:rPr>
        <w:t>.</w:t>
      </w:r>
    </w:p>
    <w:p w14:paraId="2B009DB1" w14:textId="77777777" w:rsidR="00496C68" w:rsidRPr="00EA7596" w:rsidRDefault="00711166" w:rsidP="0095444C">
      <w:pPr>
        <w:pStyle w:val="N2"/>
        <w:rPr>
          <w:color w:val="000000"/>
        </w:rPr>
      </w:pPr>
      <w:r w:rsidRPr="00EA7596">
        <w:rPr>
          <w:color w:val="000000"/>
        </w:rPr>
        <w:lastRenderedPageBreak/>
        <w:t>An</w:t>
      </w:r>
      <w:r w:rsidR="009B397A" w:rsidRPr="00EA7596">
        <w:rPr>
          <w:color w:val="000000"/>
        </w:rPr>
        <w:t xml:space="preserve"> amendment may only be made before </w:t>
      </w:r>
      <w:r w:rsidRPr="00EA7596">
        <w:rPr>
          <w:color w:val="000000"/>
        </w:rPr>
        <w:t xml:space="preserve">the </w:t>
      </w:r>
      <w:r w:rsidR="001B2142" w:rsidRPr="00EA7596">
        <w:rPr>
          <w:color w:val="000000"/>
        </w:rPr>
        <w:t>earlier of</w:t>
      </w:r>
      <w:r w:rsidR="00496C68" w:rsidRPr="00EA7596">
        <w:rPr>
          <w:color w:val="000000"/>
        </w:rPr>
        <w:t>—</w:t>
      </w:r>
    </w:p>
    <w:p w14:paraId="51AE6BC3" w14:textId="77777777" w:rsidR="00496C68" w:rsidRPr="00EA7596" w:rsidRDefault="001B2142" w:rsidP="00496C68">
      <w:pPr>
        <w:pStyle w:val="N3"/>
        <w:rPr>
          <w:color w:val="000000"/>
        </w:rPr>
      </w:pPr>
      <w:r w:rsidRPr="00EA7596">
        <w:rPr>
          <w:color w:val="000000"/>
        </w:rPr>
        <w:t xml:space="preserve">the date by which the relevant person </w:t>
      </w:r>
      <w:r w:rsidR="00711166" w:rsidRPr="00EA7596">
        <w:rPr>
          <w:color w:val="000000"/>
        </w:rPr>
        <w:t>is required to comply</w:t>
      </w:r>
      <w:r w:rsidR="009B397A" w:rsidRPr="00EA7596">
        <w:rPr>
          <w:color w:val="000000"/>
        </w:rPr>
        <w:t xml:space="preserve"> with section 8(1AC)(b) or 8A(1AC)(b) TMA 1970</w:t>
      </w:r>
      <w:r w:rsidR="00923EA9" w:rsidRPr="00EA7596">
        <w:rPr>
          <w:color w:val="000000"/>
        </w:rPr>
        <w:t>(</w:t>
      </w:r>
      <w:r w:rsidR="00923EA9" w:rsidRPr="00EA7596">
        <w:rPr>
          <w:rStyle w:val="FootnoteReference"/>
          <w:color w:val="000000"/>
        </w:rPr>
        <w:footnoteReference w:id="9"/>
      </w:r>
      <w:r w:rsidR="00923EA9" w:rsidRPr="00EA7596">
        <w:rPr>
          <w:color w:val="000000"/>
        </w:rPr>
        <w:t>)</w:t>
      </w:r>
      <w:r w:rsidR="009B397A" w:rsidRPr="00EA7596">
        <w:rPr>
          <w:color w:val="000000"/>
        </w:rPr>
        <w:t>, as applicable</w:t>
      </w:r>
      <w:r w:rsidR="00496C68" w:rsidRPr="00EA7596">
        <w:rPr>
          <w:color w:val="000000"/>
        </w:rPr>
        <w:t>; or</w:t>
      </w:r>
    </w:p>
    <w:p w14:paraId="2B68F73A" w14:textId="77777777" w:rsidR="009B397A" w:rsidRPr="00EA7596" w:rsidRDefault="001B2142" w:rsidP="00CC6B64">
      <w:pPr>
        <w:pStyle w:val="N3"/>
        <w:rPr>
          <w:color w:val="000000"/>
        </w:rPr>
      </w:pPr>
      <w:r w:rsidRPr="00EA7596">
        <w:rPr>
          <w:color w:val="000000"/>
        </w:rPr>
        <w:t xml:space="preserve">the time when the relevant person </w:t>
      </w:r>
      <w:r w:rsidR="00496C68" w:rsidRPr="00EA7596">
        <w:rPr>
          <w:color w:val="000000"/>
        </w:rPr>
        <w:t>has so complied</w:t>
      </w:r>
      <w:r w:rsidR="009B397A" w:rsidRPr="00EA7596">
        <w:rPr>
          <w:color w:val="000000"/>
        </w:rPr>
        <w:t>.</w:t>
      </w:r>
    </w:p>
    <w:p w14:paraId="74E1284F" w14:textId="77777777" w:rsidR="009B397A" w:rsidRPr="00EA7596" w:rsidRDefault="009B397A" w:rsidP="009B397A">
      <w:pPr>
        <w:pStyle w:val="H1"/>
        <w:rPr>
          <w:color w:val="000000"/>
        </w:rPr>
      </w:pPr>
      <w:bookmarkStart w:id="458" w:name="TOC02_06_2017_11_42_26_198"/>
      <w:bookmarkStart w:id="459" w:name="TOC21_06_2017_11_41_53_198"/>
      <w:bookmarkStart w:id="460" w:name="TOC21_06_2017_11_46_13_198"/>
      <w:bookmarkStart w:id="461" w:name="TOC25_07_2017_09_46_55_195"/>
      <w:bookmarkEnd w:id="458"/>
      <w:bookmarkEnd w:id="459"/>
      <w:bookmarkEnd w:id="460"/>
      <w:bookmarkEnd w:id="461"/>
      <w:r w:rsidRPr="00EA7596">
        <w:rPr>
          <w:color w:val="000000"/>
        </w:rPr>
        <w:t>End of period statements – corrections by HMRC</w:t>
      </w:r>
    </w:p>
    <w:p w14:paraId="7CD46066" w14:textId="77777777" w:rsidR="009B397A" w:rsidRPr="00EA7596" w:rsidRDefault="009B397A" w:rsidP="009B397A">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62" w:author="Woods, Camilla (SOLS)" w:date="2020-12-10T14:48:00Z" w:original="(1)"/>
        </w:fldChar>
      </w:r>
      <w:r w:rsidRPr="00EA7596">
        <w:rPr>
          <w:color w:val="000000"/>
        </w:rPr>
        <w:t> </w:t>
      </w:r>
      <w:r w:rsidR="00F92DFD" w:rsidRPr="00EA7596">
        <w:rPr>
          <w:color w:val="000000"/>
        </w:rPr>
        <w:t>HMRC may amend an end of period statement</w:t>
      </w:r>
      <w:r w:rsidR="00496C68" w:rsidRPr="00EA7596">
        <w:rPr>
          <w:color w:val="000000"/>
        </w:rPr>
        <w:t xml:space="preserve"> so as to correct it</w:t>
      </w:r>
      <w:r w:rsidR="00F92DFD" w:rsidRPr="00EA7596">
        <w:rPr>
          <w:color w:val="000000"/>
        </w:rPr>
        <w:t>.</w:t>
      </w:r>
    </w:p>
    <w:p w14:paraId="7A831313" w14:textId="77777777" w:rsidR="00F92DFD" w:rsidRPr="00EA7596" w:rsidRDefault="00496C68" w:rsidP="00BA119F">
      <w:pPr>
        <w:pStyle w:val="N2"/>
        <w:rPr>
          <w:color w:val="000000"/>
        </w:rPr>
      </w:pPr>
      <w:r w:rsidRPr="00EA7596">
        <w:rPr>
          <w:color w:val="000000"/>
        </w:rPr>
        <w:t>The correction</w:t>
      </w:r>
      <w:r w:rsidR="00F92DFD" w:rsidRPr="00EA7596">
        <w:rPr>
          <w:color w:val="000000"/>
        </w:rPr>
        <w:t xml:space="preserve">s which may be made </w:t>
      </w:r>
      <w:r w:rsidR="00BA119F" w:rsidRPr="00EA7596">
        <w:rPr>
          <w:color w:val="000000"/>
        </w:rPr>
        <w:t xml:space="preserve">to an end of period statement </w:t>
      </w:r>
      <w:r w:rsidR="00F92DFD" w:rsidRPr="00EA7596">
        <w:rPr>
          <w:color w:val="000000"/>
        </w:rPr>
        <w:t xml:space="preserve">by virtue of this regulation </w:t>
      </w:r>
      <w:r w:rsidRPr="00EA7596">
        <w:rPr>
          <w:color w:val="000000"/>
        </w:rPr>
        <w:t xml:space="preserve">are corrections </w:t>
      </w:r>
      <w:r w:rsidR="00BA119F" w:rsidRPr="00EA7596">
        <w:rPr>
          <w:color w:val="000000"/>
        </w:rPr>
        <w:t>of the type as</w:t>
      </w:r>
      <w:r w:rsidRPr="00EA7596">
        <w:rPr>
          <w:color w:val="000000"/>
        </w:rPr>
        <w:t xml:space="preserve"> may be made </w:t>
      </w:r>
      <w:r w:rsidR="00BA119F" w:rsidRPr="00EA7596">
        <w:rPr>
          <w:color w:val="000000"/>
        </w:rPr>
        <w:t xml:space="preserve">to a return </w:t>
      </w:r>
      <w:r w:rsidRPr="00EA7596">
        <w:rPr>
          <w:color w:val="000000"/>
        </w:rPr>
        <w:t xml:space="preserve">by virtue of section 9ZB(1) of </w:t>
      </w:r>
      <w:r w:rsidR="001B481B" w:rsidRPr="00EA7596">
        <w:rPr>
          <w:color w:val="000000"/>
        </w:rPr>
        <w:t>TMA 1970(</w:t>
      </w:r>
      <w:r w:rsidR="001B481B" w:rsidRPr="00EA7596">
        <w:rPr>
          <w:rStyle w:val="FootnoteReference"/>
          <w:color w:val="000000"/>
        </w:rPr>
        <w:footnoteReference w:id="10"/>
      </w:r>
      <w:r w:rsidR="001B481B" w:rsidRPr="00EA7596">
        <w:rPr>
          <w:color w:val="000000"/>
        </w:rPr>
        <w:t>).</w:t>
      </w:r>
    </w:p>
    <w:p w14:paraId="117FC102" w14:textId="77777777" w:rsidR="00496C68" w:rsidRPr="00EA7596" w:rsidRDefault="00496C68" w:rsidP="00F92DFD">
      <w:pPr>
        <w:pStyle w:val="N2"/>
        <w:rPr>
          <w:color w:val="000000"/>
        </w:rPr>
      </w:pPr>
      <w:r w:rsidRPr="00EA7596">
        <w:rPr>
          <w:color w:val="000000"/>
        </w:rPr>
        <w:t>A correction must be made by notice to the relevant person whose end of period statement it is.</w:t>
      </w:r>
    </w:p>
    <w:p w14:paraId="6D1C1C00" w14:textId="77777777" w:rsidR="00496C68" w:rsidRPr="00EA7596" w:rsidRDefault="00496C68" w:rsidP="00F92DFD">
      <w:pPr>
        <w:pStyle w:val="N2"/>
        <w:rPr>
          <w:color w:val="000000"/>
        </w:rPr>
      </w:pPr>
      <w:r w:rsidRPr="00EA7596">
        <w:rPr>
          <w:color w:val="000000"/>
        </w:rPr>
        <w:t xml:space="preserve">A correction may only be made before the </w:t>
      </w:r>
      <w:r w:rsidR="00025CC8" w:rsidRPr="00EA7596">
        <w:rPr>
          <w:color w:val="000000"/>
        </w:rPr>
        <w:t>earlier of</w:t>
      </w:r>
      <w:r w:rsidRPr="00EA7596">
        <w:rPr>
          <w:color w:val="000000"/>
        </w:rPr>
        <w:t>—</w:t>
      </w:r>
    </w:p>
    <w:p w14:paraId="6A6B27A1" w14:textId="77777777" w:rsidR="00496C68" w:rsidRPr="00EA7596" w:rsidRDefault="001B2142" w:rsidP="00496C68">
      <w:pPr>
        <w:pStyle w:val="N3"/>
        <w:rPr>
          <w:color w:val="000000"/>
        </w:rPr>
      </w:pPr>
      <w:r w:rsidRPr="00EA7596">
        <w:rPr>
          <w:color w:val="000000"/>
        </w:rPr>
        <w:t xml:space="preserve">the date by which the relevant person </w:t>
      </w:r>
      <w:r w:rsidR="00496C68" w:rsidRPr="00EA7596">
        <w:rPr>
          <w:color w:val="000000"/>
        </w:rPr>
        <w:t>is required to comply with section 8(1AC)(b) or 8A(1AC)(b) TMA 1970, as applicable; or</w:t>
      </w:r>
    </w:p>
    <w:p w14:paraId="2BDC409A" w14:textId="77777777" w:rsidR="00496C68" w:rsidRPr="00EA7596" w:rsidRDefault="00025CC8" w:rsidP="00496C68">
      <w:pPr>
        <w:pStyle w:val="N3"/>
        <w:rPr>
          <w:color w:val="000000"/>
        </w:rPr>
      </w:pPr>
      <w:r w:rsidRPr="00EA7596">
        <w:rPr>
          <w:color w:val="000000"/>
        </w:rPr>
        <w:t xml:space="preserve">the time when the relevant person </w:t>
      </w:r>
      <w:r w:rsidR="00496C68" w:rsidRPr="00EA7596">
        <w:rPr>
          <w:color w:val="000000"/>
        </w:rPr>
        <w:t>has so complied.</w:t>
      </w:r>
    </w:p>
    <w:p w14:paraId="3BA72A1D" w14:textId="77777777" w:rsidR="00496C68" w:rsidRPr="00EA7596" w:rsidRDefault="00496C68" w:rsidP="00F92DFD">
      <w:pPr>
        <w:pStyle w:val="N2"/>
        <w:rPr>
          <w:color w:val="000000"/>
        </w:rPr>
      </w:pPr>
      <w:r w:rsidRPr="00EA7596">
        <w:rPr>
          <w:color w:val="000000"/>
        </w:rPr>
        <w:t>A correction is of no effect if the relevant person whose end of period statement it is gives notice rejecting the correction.</w:t>
      </w:r>
    </w:p>
    <w:p w14:paraId="17077008" w14:textId="77777777" w:rsidR="00496C68" w:rsidRPr="00EA7596" w:rsidRDefault="00496C68" w:rsidP="00EE40C4">
      <w:pPr>
        <w:pStyle w:val="N2"/>
        <w:rPr>
          <w:color w:val="000000"/>
        </w:rPr>
      </w:pPr>
      <w:r w:rsidRPr="00EA7596">
        <w:rPr>
          <w:color w:val="000000"/>
        </w:rPr>
        <w:t>Notice of rejection must be given before the end of the period of 30 days beginning with the date on which the notice of correction is given.</w:t>
      </w:r>
    </w:p>
    <w:p w14:paraId="1361A00D" w14:textId="77777777" w:rsidR="00156E19" w:rsidRPr="00EA7596" w:rsidRDefault="00156E19">
      <w:pPr>
        <w:pStyle w:val="Part"/>
        <w:rPr>
          <w:noProof/>
          <w:color w:val="000000"/>
        </w:rPr>
      </w:pPr>
      <w:bookmarkStart w:id="463" w:name="TOC02_06_2017_11_42_26_208"/>
      <w:bookmarkStart w:id="464" w:name="TOC28_02_2017_13_04_14_211"/>
      <w:bookmarkStart w:id="465" w:name="TOC07_03_2017_13_11_37_212"/>
      <w:bookmarkStart w:id="466" w:name="TOC11_04_2017_14_19_00_168"/>
      <w:bookmarkStart w:id="467" w:name="TOC07_03_2017_13_11_37_223"/>
      <w:bookmarkStart w:id="468" w:name="TOC11_04_2017_14_19_00_173"/>
      <w:bookmarkStart w:id="469" w:name="TOC12_04_2017_17_31_39_158"/>
      <w:bookmarkStart w:id="470" w:name="TOC10_05_2017_13_39_39_180"/>
      <w:bookmarkStart w:id="471" w:name="TOC10_05_2017_14_13_37_188"/>
      <w:bookmarkStart w:id="472" w:name="TOC30_05_2017_17_21_15_189"/>
      <w:bookmarkStart w:id="473" w:name="TOC02_06_2017_11_42_26_210"/>
      <w:bookmarkStart w:id="474" w:name="TOC21_06_2017_11_41_53_207"/>
      <w:bookmarkStart w:id="475" w:name="TOC21_06_2017_11_46_13_207"/>
      <w:bookmarkStart w:id="476" w:name="TOC25_07_2017_09_46_55_204"/>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7</w:t>
      </w:r>
      <w:r w:rsidRPr="00EA7596">
        <w:rPr>
          <w:noProof/>
          <w:color w:val="000000"/>
        </w:rPr>
        <w:fldChar w:fldCharType="end"/>
      </w:r>
    </w:p>
    <w:p w14:paraId="2345CE98" w14:textId="77777777" w:rsidR="00156E19" w:rsidRPr="00EA7596" w:rsidRDefault="00156E19" w:rsidP="00156E19">
      <w:pPr>
        <w:pStyle w:val="PartHead"/>
        <w:rPr>
          <w:color w:val="000000"/>
        </w:rPr>
      </w:pPr>
      <w:bookmarkStart w:id="477" w:name="TOC07_03_2017_13_11_37_224"/>
      <w:bookmarkStart w:id="478" w:name="TOC11_04_2017_14_19_00_174"/>
      <w:bookmarkStart w:id="479" w:name="TOC12_04_2017_17_31_39_159"/>
      <w:bookmarkStart w:id="480" w:name="TOC10_05_2017_13_39_39_181"/>
      <w:bookmarkStart w:id="481" w:name="TOC10_05_2017_14_13_37_189"/>
      <w:bookmarkStart w:id="482" w:name="TOC30_05_2017_17_21_15_190"/>
      <w:bookmarkStart w:id="483" w:name="TOC02_06_2017_11_42_26_211"/>
      <w:bookmarkStart w:id="484" w:name="TOC21_06_2017_11_41_53_208"/>
      <w:bookmarkStart w:id="485" w:name="TOC21_06_2017_11_46_13_208"/>
      <w:bookmarkStart w:id="486" w:name="TOC25_07_2017_09_46_55_205"/>
      <w:bookmarkEnd w:id="477"/>
      <w:bookmarkEnd w:id="478"/>
      <w:bookmarkEnd w:id="479"/>
      <w:bookmarkEnd w:id="480"/>
      <w:bookmarkEnd w:id="481"/>
      <w:bookmarkEnd w:id="482"/>
      <w:bookmarkEnd w:id="483"/>
      <w:bookmarkEnd w:id="484"/>
      <w:bookmarkEnd w:id="485"/>
      <w:bookmarkEnd w:id="486"/>
      <w:r w:rsidRPr="00EA7596">
        <w:rPr>
          <w:color w:val="000000"/>
        </w:rPr>
        <w:t>Nominated partners</w:t>
      </w:r>
    </w:p>
    <w:p w14:paraId="481355B7" w14:textId="77777777" w:rsidR="00156E19" w:rsidRPr="00EA7596" w:rsidRDefault="00156E19" w:rsidP="00156E19">
      <w:pPr>
        <w:pStyle w:val="H1"/>
        <w:rPr>
          <w:color w:val="000000"/>
        </w:rPr>
      </w:pPr>
      <w:bookmarkStart w:id="487" w:name="TOC07_03_2017_13_11_37_225"/>
      <w:bookmarkStart w:id="488" w:name="TOC11_04_2017_14_19_00_175"/>
      <w:bookmarkStart w:id="489" w:name="TOC12_04_2017_17_31_39_160"/>
      <w:bookmarkStart w:id="490" w:name="TOC10_05_2017_13_39_39_182"/>
      <w:bookmarkStart w:id="491" w:name="TOC10_05_2017_14_13_37_190"/>
      <w:bookmarkStart w:id="492" w:name="TOC30_05_2017_17_21_15_191"/>
      <w:bookmarkStart w:id="493" w:name="TOC02_06_2017_11_42_26_212"/>
      <w:bookmarkStart w:id="494" w:name="TOC21_06_2017_11_41_53_209"/>
      <w:bookmarkStart w:id="495" w:name="TOC21_06_2017_11_46_13_209"/>
      <w:bookmarkStart w:id="496" w:name="TOC25_07_2017_09_46_55_206"/>
      <w:bookmarkEnd w:id="487"/>
      <w:bookmarkEnd w:id="488"/>
      <w:bookmarkEnd w:id="489"/>
      <w:bookmarkEnd w:id="490"/>
      <w:bookmarkEnd w:id="491"/>
      <w:bookmarkEnd w:id="492"/>
      <w:bookmarkEnd w:id="493"/>
      <w:bookmarkEnd w:id="494"/>
      <w:bookmarkEnd w:id="495"/>
      <w:bookmarkEnd w:id="496"/>
      <w:r w:rsidRPr="00EA7596">
        <w:rPr>
          <w:color w:val="000000"/>
        </w:rPr>
        <w:t>Nomination</w:t>
      </w:r>
      <w:r w:rsidR="00C524C7" w:rsidRPr="00EA7596">
        <w:rPr>
          <w:color w:val="000000"/>
        </w:rPr>
        <w:t>s</w:t>
      </w:r>
      <w:r w:rsidRPr="00EA7596">
        <w:rPr>
          <w:color w:val="000000"/>
        </w:rPr>
        <w:t xml:space="preserve"> and revocation</w:t>
      </w:r>
      <w:r w:rsidR="000871DD" w:rsidRPr="00EA7596">
        <w:rPr>
          <w:color w:val="000000"/>
        </w:rPr>
        <w:t>s</w:t>
      </w:r>
      <w:r w:rsidRPr="00EA7596">
        <w:rPr>
          <w:color w:val="000000"/>
        </w:rPr>
        <w:t xml:space="preserve"> of nominations</w:t>
      </w:r>
      <w:r w:rsidR="00C524C7" w:rsidRPr="00EA7596">
        <w:rPr>
          <w:color w:val="000000"/>
        </w:rPr>
        <w:t xml:space="preserve"> by </w:t>
      </w:r>
      <w:r w:rsidR="00FD62C0" w:rsidRPr="00EA7596">
        <w:rPr>
          <w:color w:val="000000"/>
        </w:rPr>
        <w:t xml:space="preserve">relevant </w:t>
      </w:r>
      <w:r w:rsidRPr="00EA7596">
        <w:rPr>
          <w:color w:val="000000"/>
        </w:rPr>
        <w:t>partnership</w:t>
      </w:r>
      <w:r w:rsidR="00C524C7" w:rsidRPr="00EA7596">
        <w:rPr>
          <w:color w:val="000000"/>
        </w:rPr>
        <w:t>s</w:t>
      </w:r>
    </w:p>
    <w:p w14:paraId="28CC25AC" w14:textId="77777777" w:rsidR="00356774" w:rsidRPr="00EA7596" w:rsidRDefault="00156E19"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497" w:author="Woods, Camilla (SOLS)" w:date="2020-12-10T14:48:00Z" w:original="(1)"/>
        </w:fldChar>
      </w:r>
      <w:r w:rsidRPr="00EA7596">
        <w:rPr>
          <w:color w:val="000000"/>
        </w:rPr>
        <w:t> </w:t>
      </w:r>
      <w:r w:rsidR="00B96E4C" w:rsidRPr="00EA7596">
        <w:rPr>
          <w:color w:val="000000"/>
        </w:rPr>
        <w:t>T</w:t>
      </w:r>
      <w:r w:rsidRPr="00EA7596">
        <w:rPr>
          <w:color w:val="000000"/>
        </w:rPr>
        <w:t xml:space="preserve">he partners of a </w:t>
      </w:r>
      <w:r w:rsidR="00FD62C0" w:rsidRPr="00EA7596">
        <w:rPr>
          <w:color w:val="000000"/>
        </w:rPr>
        <w:t xml:space="preserve">relevant </w:t>
      </w:r>
      <w:r w:rsidRPr="00EA7596">
        <w:rPr>
          <w:color w:val="000000"/>
        </w:rPr>
        <w:t>partnership</w:t>
      </w:r>
      <w:r w:rsidR="00B96E4C" w:rsidRPr="00EA7596">
        <w:rPr>
          <w:color w:val="000000"/>
        </w:rPr>
        <w:t xml:space="preserve"> must </w:t>
      </w:r>
      <w:r w:rsidR="00E52F2F" w:rsidRPr="00EA7596">
        <w:rPr>
          <w:color w:val="000000"/>
        </w:rPr>
        <w:t xml:space="preserve">ensure that at all times </w:t>
      </w:r>
      <w:r w:rsidR="00C4301C" w:rsidRPr="00EA7596">
        <w:rPr>
          <w:color w:val="000000"/>
        </w:rPr>
        <w:t>that there is</w:t>
      </w:r>
      <w:r w:rsidR="004A75C5" w:rsidRPr="00EA7596">
        <w:rPr>
          <w:color w:val="000000"/>
        </w:rPr>
        <w:t xml:space="preserve"> a nominated </w:t>
      </w:r>
      <w:r w:rsidR="00FD62C0" w:rsidRPr="00EA7596">
        <w:rPr>
          <w:color w:val="000000"/>
        </w:rPr>
        <w:t>partner(</w:t>
      </w:r>
      <w:r w:rsidR="00FD62C0" w:rsidRPr="00EA7596">
        <w:rPr>
          <w:rStyle w:val="FootnoteReference"/>
          <w:color w:val="000000"/>
        </w:rPr>
        <w:footnoteReference w:id="11"/>
      </w:r>
      <w:r w:rsidR="00FD62C0" w:rsidRPr="00EA7596">
        <w:rPr>
          <w:color w:val="000000"/>
        </w:rPr>
        <w:t>)</w:t>
      </w:r>
      <w:r w:rsidR="00B96E4C" w:rsidRPr="00EA7596">
        <w:rPr>
          <w:color w:val="000000"/>
        </w:rPr>
        <w:t>.</w:t>
      </w:r>
    </w:p>
    <w:p w14:paraId="3ACE094F" w14:textId="77777777" w:rsidR="00B96E4C" w:rsidRPr="00EA7596" w:rsidRDefault="004A75C5" w:rsidP="00BB57A0">
      <w:pPr>
        <w:pStyle w:val="N2"/>
        <w:numPr>
          <w:ilvl w:val="1"/>
          <w:numId w:val="3"/>
        </w:numPr>
        <w:rPr>
          <w:color w:val="000000"/>
        </w:rPr>
      </w:pPr>
      <w:r w:rsidRPr="00EA7596">
        <w:rPr>
          <w:color w:val="000000"/>
        </w:rPr>
        <w:t xml:space="preserve">Notice </w:t>
      </w:r>
      <w:r w:rsidR="00AA19D0" w:rsidRPr="00EA7596">
        <w:rPr>
          <w:color w:val="000000"/>
        </w:rPr>
        <w:t xml:space="preserve">of a nomination </w:t>
      </w:r>
      <w:r w:rsidR="00230A32" w:rsidRPr="00EA7596">
        <w:rPr>
          <w:color w:val="000000"/>
        </w:rPr>
        <w:t xml:space="preserve">or a revocation of a nomination </w:t>
      </w:r>
      <w:r w:rsidR="00AA19D0" w:rsidRPr="00EA7596">
        <w:rPr>
          <w:color w:val="000000"/>
        </w:rPr>
        <w:t xml:space="preserve">by the partners </w:t>
      </w:r>
      <w:r w:rsidRPr="00EA7596">
        <w:rPr>
          <w:color w:val="000000"/>
        </w:rPr>
        <w:t>must be given to HMRC</w:t>
      </w:r>
      <w:r w:rsidR="00230A32" w:rsidRPr="00EA7596">
        <w:rPr>
          <w:color w:val="000000"/>
        </w:rPr>
        <w:t xml:space="preserve"> in the quarterly update which is </w:t>
      </w:r>
      <w:r w:rsidR="0043737A" w:rsidRPr="00EA7596">
        <w:rPr>
          <w:color w:val="000000"/>
        </w:rPr>
        <w:t xml:space="preserve">next required to be </w:t>
      </w:r>
      <w:r w:rsidR="00230A32" w:rsidRPr="00EA7596">
        <w:rPr>
          <w:color w:val="000000"/>
        </w:rPr>
        <w:t>provided after the date of the nomination or revocation</w:t>
      </w:r>
      <w:r w:rsidR="00B96E4C" w:rsidRPr="00EA7596">
        <w:rPr>
          <w:color w:val="000000"/>
        </w:rPr>
        <w:t>.</w:t>
      </w:r>
    </w:p>
    <w:p w14:paraId="0D47DCAA" w14:textId="77777777" w:rsidR="00B96E4C" w:rsidRPr="00EA7596" w:rsidRDefault="005C698D" w:rsidP="00BB57A0">
      <w:pPr>
        <w:pStyle w:val="N2"/>
        <w:numPr>
          <w:ilvl w:val="1"/>
          <w:numId w:val="3"/>
        </w:numPr>
        <w:rPr>
          <w:color w:val="000000"/>
        </w:rPr>
      </w:pPr>
      <w:r w:rsidRPr="00EA7596">
        <w:rPr>
          <w:color w:val="000000"/>
        </w:rPr>
        <w:t xml:space="preserve">No revocation </w:t>
      </w:r>
      <w:r w:rsidR="00230A32" w:rsidRPr="00EA7596">
        <w:rPr>
          <w:color w:val="000000"/>
        </w:rPr>
        <w:t xml:space="preserve">of a nomination </w:t>
      </w:r>
      <w:r w:rsidR="00E52F2F" w:rsidRPr="00EA7596">
        <w:rPr>
          <w:color w:val="000000"/>
        </w:rPr>
        <w:t>has effect</w:t>
      </w:r>
      <w:r w:rsidR="00F024C2" w:rsidRPr="00EA7596">
        <w:rPr>
          <w:color w:val="000000"/>
        </w:rPr>
        <w:t xml:space="preserve"> </w:t>
      </w:r>
      <w:r w:rsidRPr="00EA7596">
        <w:rPr>
          <w:color w:val="000000"/>
        </w:rPr>
        <w:t xml:space="preserve">unless another partner </w:t>
      </w:r>
      <w:r w:rsidR="00F2087E" w:rsidRPr="00EA7596">
        <w:rPr>
          <w:color w:val="000000"/>
        </w:rPr>
        <w:t xml:space="preserve">is a nominated partner </w:t>
      </w:r>
      <w:r w:rsidRPr="00EA7596">
        <w:rPr>
          <w:color w:val="000000"/>
        </w:rPr>
        <w:t>at the date of the revocation</w:t>
      </w:r>
      <w:r w:rsidR="00B96E4C" w:rsidRPr="00EA7596">
        <w:rPr>
          <w:color w:val="000000"/>
        </w:rPr>
        <w:t>.</w:t>
      </w:r>
    </w:p>
    <w:p w14:paraId="18E92BBE" w14:textId="77777777" w:rsidR="008D7B2B" w:rsidRPr="00EA7596" w:rsidRDefault="00A5466A" w:rsidP="008D7B2B">
      <w:pPr>
        <w:pStyle w:val="H1"/>
        <w:rPr>
          <w:color w:val="000000"/>
        </w:rPr>
      </w:pPr>
      <w:bookmarkStart w:id="498" w:name="TOC07_03_2017_13_11_37_234"/>
      <w:bookmarkStart w:id="499" w:name="TOC11_04_2017_14_19_00_181"/>
      <w:bookmarkStart w:id="500" w:name="TOC12_04_2017_17_31_39_166"/>
      <w:bookmarkStart w:id="501" w:name="TOC10_05_2017_13_39_39_188"/>
      <w:bookmarkStart w:id="502" w:name="TOC10_05_2017_14_13_37_196"/>
      <w:bookmarkStart w:id="503" w:name="TOC30_05_2017_17_21_15_195"/>
      <w:bookmarkStart w:id="504" w:name="TOC02_06_2017_11_42_26_216"/>
      <w:bookmarkStart w:id="505" w:name="TOC21_06_2017_11_41_53_213"/>
      <w:bookmarkStart w:id="506" w:name="TOC21_06_2017_11_46_13_213"/>
      <w:bookmarkStart w:id="507" w:name="TOC25_07_2017_09_46_55_210"/>
      <w:bookmarkEnd w:id="498"/>
      <w:bookmarkEnd w:id="499"/>
      <w:bookmarkEnd w:id="500"/>
      <w:bookmarkEnd w:id="501"/>
      <w:bookmarkEnd w:id="502"/>
      <w:bookmarkEnd w:id="503"/>
      <w:bookmarkEnd w:id="504"/>
      <w:bookmarkEnd w:id="505"/>
      <w:bookmarkEnd w:id="506"/>
      <w:bookmarkEnd w:id="507"/>
      <w:r w:rsidRPr="00EA7596">
        <w:rPr>
          <w:color w:val="000000"/>
        </w:rPr>
        <w:lastRenderedPageBreak/>
        <w:t>Nominations by HMRC</w:t>
      </w:r>
    </w:p>
    <w:p w14:paraId="443FE486" w14:textId="77777777" w:rsidR="008C7D73" w:rsidRPr="00EA7596" w:rsidRDefault="00A5466A" w:rsidP="00BB57A0">
      <w:pPr>
        <w:pStyle w:val="N1"/>
        <w:numPr>
          <w:ilvl w:val="0"/>
          <w:numId w:val="3"/>
        </w:numPr>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08" w:author="Woods, Camilla (SOLS)" w:date="2020-12-10T14:48:00Z" w:original="(1)"/>
        </w:fldChar>
      </w:r>
      <w:r w:rsidRPr="00EA7596">
        <w:rPr>
          <w:color w:val="000000"/>
        </w:rPr>
        <w:t> </w:t>
      </w:r>
      <w:r w:rsidR="00FE706B" w:rsidRPr="00EA7596">
        <w:rPr>
          <w:color w:val="000000"/>
        </w:rPr>
        <w:t>HMRC may nominate a partner as a nominated partner where t</w:t>
      </w:r>
      <w:r w:rsidR="00B96E4C" w:rsidRPr="00EA7596">
        <w:rPr>
          <w:color w:val="000000"/>
        </w:rPr>
        <w:t xml:space="preserve">he partners of a </w:t>
      </w:r>
      <w:r w:rsidR="00FD62C0" w:rsidRPr="00EA7596">
        <w:rPr>
          <w:color w:val="000000"/>
        </w:rPr>
        <w:t xml:space="preserve">relevant </w:t>
      </w:r>
      <w:r w:rsidR="00B96E4C" w:rsidRPr="00EA7596">
        <w:rPr>
          <w:color w:val="000000"/>
        </w:rPr>
        <w:t xml:space="preserve">partnership </w:t>
      </w:r>
      <w:r w:rsidR="00FE706B" w:rsidRPr="00EA7596">
        <w:rPr>
          <w:color w:val="000000"/>
        </w:rPr>
        <w:t xml:space="preserve">by notice </w:t>
      </w:r>
      <w:r w:rsidR="00B96E4C" w:rsidRPr="00EA7596">
        <w:rPr>
          <w:color w:val="000000"/>
        </w:rPr>
        <w:t xml:space="preserve">request </w:t>
      </w:r>
      <w:r w:rsidRPr="00EA7596">
        <w:rPr>
          <w:color w:val="000000"/>
        </w:rPr>
        <w:t xml:space="preserve">HMRC </w:t>
      </w:r>
      <w:r w:rsidR="00FD62C0" w:rsidRPr="00EA7596">
        <w:rPr>
          <w:color w:val="000000"/>
        </w:rPr>
        <w:t xml:space="preserve">to </w:t>
      </w:r>
      <w:r w:rsidR="00FE706B" w:rsidRPr="00EA7596">
        <w:rPr>
          <w:color w:val="000000"/>
        </w:rPr>
        <w:t>do so</w:t>
      </w:r>
      <w:r w:rsidR="008C7D73" w:rsidRPr="00EA7596">
        <w:rPr>
          <w:color w:val="000000"/>
        </w:rPr>
        <w:t>.</w:t>
      </w:r>
    </w:p>
    <w:p w14:paraId="622ED3FA" w14:textId="77777777" w:rsidR="00230A32" w:rsidRPr="00EA7596" w:rsidRDefault="009C5E15" w:rsidP="00BB57A0">
      <w:pPr>
        <w:pStyle w:val="N2"/>
        <w:numPr>
          <w:ilvl w:val="1"/>
          <w:numId w:val="3"/>
        </w:numPr>
        <w:rPr>
          <w:color w:val="000000"/>
        </w:rPr>
      </w:pPr>
      <w:r w:rsidRPr="00EA7596">
        <w:rPr>
          <w:color w:val="000000"/>
        </w:rPr>
        <w:t>Where</w:t>
      </w:r>
      <w:r w:rsidR="00230A32" w:rsidRPr="00EA7596">
        <w:rPr>
          <w:color w:val="000000"/>
          <w:sz w:val="24"/>
          <w:szCs w:val="24"/>
          <w:lang w:eastAsia="en-GB"/>
        </w:rPr>
        <w:t xml:space="preserve"> </w:t>
      </w:r>
      <w:r w:rsidR="00230A32" w:rsidRPr="00EA7596">
        <w:rPr>
          <w:color w:val="000000"/>
        </w:rPr>
        <w:t>HMRC is satisfied that—</w:t>
      </w:r>
    </w:p>
    <w:p w14:paraId="3986FBDB" w14:textId="77777777" w:rsidR="00230A32" w:rsidRPr="00EA7596" w:rsidRDefault="00230A32" w:rsidP="00230A32">
      <w:pPr>
        <w:pStyle w:val="N3"/>
        <w:rPr>
          <w:color w:val="000000"/>
        </w:rPr>
      </w:pPr>
      <w:r w:rsidRPr="00EA7596">
        <w:rPr>
          <w:color w:val="000000"/>
        </w:rPr>
        <w:t>the partners of a relevant partnership have failed to comply with r</w:t>
      </w:r>
      <w:r w:rsidR="005C0F62" w:rsidRPr="00EA7596">
        <w:rPr>
          <w:color w:val="000000"/>
        </w:rPr>
        <w:t>egulation 22</w:t>
      </w:r>
      <w:r w:rsidRPr="00EA7596">
        <w:rPr>
          <w:color w:val="000000"/>
        </w:rPr>
        <w:t>(1)</w:t>
      </w:r>
      <w:r w:rsidR="008F38BD" w:rsidRPr="00EA7596">
        <w:rPr>
          <w:color w:val="000000"/>
        </w:rPr>
        <w:t>, HMRC may nominate a partner</w:t>
      </w:r>
      <w:r w:rsidR="0043737A" w:rsidRPr="00EA7596">
        <w:rPr>
          <w:color w:val="000000"/>
        </w:rPr>
        <w:t xml:space="preserve"> as a nominated partner</w:t>
      </w:r>
      <w:r w:rsidRPr="00EA7596">
        <w:rPr>
          <w:color w:val="000000"/>
        </w:rPr>
        <w:t>; or</w:t>
      </w:r>
    </w:p>
    <w:p w14:paraId="0A78D8D4" w14:textId="77777777" w:rsidR="009C5E15" w:rsidRPr="00EA7596" w:rsidRDefault="00230A32" w:rsidP="00FE706B">
      <w:pPr>
        <w:pStyle w:val="N3"/>
        <w:rPr>
          <w:color w:val="000000"/>
        </w:rPr>
      </w:pPr>
      <w:r w:rsidRPr="00EA7596">
        <w:rPr>
          <w:color w:val="000000"/>
        </w:rPr>
        <w:t xml:space="preserve">a nominated partner is not complying with </w:t>
      </w:r>
      <w:r w:rsidR="008F38BD" w:rsidRPr="00EA7596">
        <w:rPr>
          <w:color w:val="000000"/>
        </w:rPr>
        <w:t xml:space="preserve">any of </w:t>
      </w:r>
      <w:r w:rsidRPr="00EA7596">
        <w:rPr>
          <w:color w:val="000000"/>
        </w:rPr>
        <w:t>the requirements imposed on a relevant partnership by these Regulations</w:t>
      </w:r>
      <w:r w:rsidR="00FE706B" w:rsidRPr="00EA7596">
        <w:rPr>
          <w:color w:val="000000"/>
        </w:rPr>
        <w:t>,</w:t>
      </w:r>
      <w:r w:rsidR="008F38BD" w:rsidRPr="00EA7596">
        <w:rPr>
          <w:color w:val="000000"/>
        </w:rPr>
        <w:t xml:space="preserve"> HMRC may appoint </w:t>
      </w:r>
      <w:r w:rsidR="009C5E15" w:rsidRPr="00EA7596">
        <w:rPr>
          <w:color w:val="000000"/>
        </w:rPr>
        <w:t>another partner as a nominated partner</w:t>
      </w:r>
      <w:r w:rsidR="008F38BD" w:rsidRPr="00EA7596">
        <w:rPr>
          <w:color w:val="000000"/>
        </w:rPr>
        <w:t xml:space="preserve"> in substitution for the partner who is not in compliance</w:t>
      </w:r>
      <w:r w:rsidR="009C5E15" w:rsidRPr="00EA7596">
        <w:rPr>
          <w:color w:val="000000"/>
        </w:rPr>
        <w:t>.</w:t>
      </w:r>
    </w:p>
    <w:p w14:paraId="5922EF71" w14:textId="77777777" w:rsidR="00C42BD6" w:rsidRPr="00EA7596" w:rsidRDefault="008C7D73" w:rsidP="00BB57A0">
      <w:pPr>
        <w:pStyle w:val="N2"/>
        <w:numPr>
          <w:ilvl w:val="1"/>
          <w:numId w:val="3"/>
        </w:numPr>
        <w:rPr>
          <w:color w:val="000000"/>
        </w:rPr>
      </w:pPr>
      <w:r w:rsidRPr="00EA7596">
        <w:rPr>
          <w:color w:val="000000"/>
        </w:rPr>
        <w:t>Where HMRC</w:t>
      </w:r>
      <w:r w:rsidR="009C5E15" w:rsidRPr="00EA7596">
        <w:rPr>
          <w:color w:val="000000"/>
        </w:rPr>
        <w:t xml:space="preserve"> nominates a partner as a nominated partner</w:t>
      </w:r>
      <w:r w:rsidR="00A5466A" w:rsidRPr="00EA7596">
        <w:rPr>
          <w:color w:val="000000"/>
        </w:rPr>
        <w:t xml:space="preserve">, </w:t>
      </w:r>
      <w:r w:rsidR="00E47526" w:rsidRPr="00EA7596">
        <w:rPr>
          <w:color w:val="000000"/>
        </w:rPr>
        <w:t>it must</w:t>
      </w:r>
      <w:r w:rsidR="00A5466A" w:rsidRPr="00EA7596">
        <w:rPr>
          <w:color w:val="000000"/>
        </w:rPr>
        <w:t>—</w:t>
      </w:r>
    </w:p>
    <w:p w14:paraId="2C48A542" w14:textId="77777777" w:rsidR="00FA18D7" w:rsidRPr="00EA7596" w:rsidRDefault="00793FA3" w:rsidP="00BB57A0">
      <w:pPr>
        <w:pStyle w:val="N3"/>
        <w:numPr>
          <w:ilvl w:val="2"/>
          <w:numId w:val="3"/>
        </w:numPr>
        <w:rPr>
          <w:color w:val="000000"/>
        </w:rPr>
      </w:pPr>
      <w:r w:rsidRPr="00EA7596">
        <w:rPr>
          <w:color w:val="000000"/>
        </w:rPr>
        <w:t xml:space="preserve">as soon as practicable </w:t>
      </w:r>
      <w:r w:rsidR="00FA18D7" w:rsidRPr="00EA7596">
        <w:rPr>
          <w:color w:val="000000"/>
        </w:rPr>
        <w:t>give notice of</w:t>
      </w:r>
      <w:r w:rsidRPr="00EA7596">
        <w:rPr>
          <w:color w:val="000000"/>
        </w:rPr>
        <w:t xml:space="preserve"> the</w:t>
      </w:r>
      <w:r w:rsidR="009C5E15" w:rsidRPr="00EA7596">
        <w:rPr>
          <w:color w:val="000000"/>
        </w:rPr>
        <w:t xml:space="preserve"> nomination </w:t>
      </w:r>
      <w:r w:rsidR="00FA18D7" w:rsidRPr="00EA7596">
        <w:rPr>
          <w:color w:val="000000"/>
        </w:rPr>
        <w:t xml:space="preserve">to the </w:t>
      </w:r>
      <w:r w:rsidR="00A92B56" w:rsidRPr="00EA7596">
        <w:rPr>
          <w:color w:val="000000"/>
        </w:rPr>
        <w:t xml:space="preserve">persons whom HMRC believes to be the </w:t>
      </w:r>
      <w:r w:rsidR="00FA18D7" w:rsidRPr="00EA7596">
        <w:rPr>
          <w:color w:val="000000"/>
        </w:rPr>
        <w:t xml:space="preserve">partners of the </w:t>
      </w:r>
      <w:r w:rsidR="009A0604" w:rsidRPr="00EA7596">
        <w:rPr>
          <w:color w:val="000000"/>
        </w:rPr>
        <w:t xml:space="preserve">relevant </w:t>
      </w:r>
      <w:r w:rsidR="00C42BD6" w:rsidRPr="00EA7596">
        <w:rPr>
          <w:color w:val="000000"/>
        </w:rPr>
        <w:t>partnership; and</w:t>
      </w:r>
    </w:p>
    <w:p w14:paraId="79F89B55" w14:textId="77777777" w:rsidR="008F38BD" w:rsidRPr="00EA7596" w:rsidRDefault="00C42BD6" w:rsidP="00BB57A0">
      <w:pPr>
        <w:pStyle w:val="N3"/>
        <w:numPr>
          <w:ilvl w:val="2"/>
          <w:numId w:val="3"/>
        </w:numPr>
        <w:rPr>
          <w:color w:val="000000"/>
        </w:rPr>
      </w:pPr>
      <w:r w:rsidRPr="00EA7596">
        <w:rPr>
          <w:color w:val="000000"/>
        </w:rPr>
        <w:t>in the notice</w:t>
      </w:r>
      <w:r w:rsidR="009C5E15" w:rsidRPr="00EA7596">
        <w:rPr>
          <w:color w:val="000000"/>
        </w:rPr>
        <w:t>,</w:t>
      </w:r>
      <w:r w:rsidRPr="00EA7596">
        <w:rPr>
          <w:color w:val="000000"/>
        </w:rPr>
        <w:t xml:space="preserve"> </w:t>
      </w:r>
      <w:r w:rsidR="00FA18D7" w:rsidRPr="00EA7596">
        <w:rPr>
          <w:color w:val="000000"/>
        </w:rPr>
        <w:t>state the date the nomination h</w:t>
      </w:r>
      <w:r w:rsidR="009A0604" w:rsidRPr="00EA7596">
        <w:rPr>
          <w:color w:val="000000"/>
        </w:rPr>
        <w:t>as effect</w:t>
      </w:r>
      <w:r w:rsidR="00FA18D7" w:rsidRPr="00EA7596">
        <w:rPr>
          <w:color w:val="000000"/>
        </w:rPr>
        <w:t>.</w:t>
      </w:r>
      <w:bookmarkStart w:id="509" w:name="TOC07_03_2017_13_11_37_244"/>
      <w:bookmarkEnd w:id="509"/>
    </w:p>
    <w:p w14:paraId="516BFB39" w14:textId="77777777" w:rsidR="00001B16" w:rsidRPr="00EA7596" w:rsidRDefault="00001B16">
      <w:pPr>
        <w:pStyle w:val="Part"/>
        <w:rPr>
          <w:noProof/>
          <w:color w:val="000000"/>
        </w:rPr>
      </w:pPr>
      <w:bookmarkStart w:id="510" w:name="TOC11_04_2017_14_19_00_187"/>
      <w:bookmarkStart w:id="511" w:name="TOC12_04_2017_17_31_39_172"/>
      <w:bookmarkStart w:id="512" w:name="TOC10_05_2017_13_39_39_194"/>
      <w:bookmarkStart w:id="513" w:name="TOC10_05_2017_14_13_37_202"/>
      <w:bookmarkStart w:id="514" w:name="TOC11_04_2017_14_19_00_189"/>
      <w:bookmarkStart w:id="515" w:name="TOC12_04_2017_17_31_39_174"/>
      <w:bookmarkStart w:id="516" w:name="TOC10_05_2017_13_39_39_196"/>
      <w:bookmarkStart w:id="517" w:name="TOC10_05_2017_14_13_37_204"/>
      <w:bookmarkStart w:id="518" w:name="TOC30_05_2017_17_21_15_204"/>
      <w:bookmarkStart w:id="519" w:name="TOC02_06_2017_11_42_26_225"/>
      <w:bookmarkStart w:id="520" w:name="TOC21_06_2017_11_41_53_221"/>
      <w:bookmarkStart w:id="521" w:name="TOC21_06_2017_11_46_13_221"/>
      <w:bookmarkStart w:id="522" w:name="TOC25_07_2017_09_46_55_218"/>
      <w:bookmarkEnd w:id="510"/>
      <w:bookmarkEnd w:id="511"/>
      <w:bookmarkEnd w:id="512"/>
      <w:bookmarkEnd w:id="513"/>
      <w:bookmarkEnd w:id="514"/>
      <w:bookmarkEnd w:id="515"/>
      <w:bookmarkEnd w:id="516"/>
      <w:bookmarkEnd w:id="517"/>
      <w:bookmarkEnd w:id="518"/>
      <w:bookmarkEnd w:id="519"/>
      <w:bookmarkEnd w:id="520"/>
      <w:bookmarkEnd w:id="521"/>
      <w:bookmarkEnd w:id="522"/>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8</w:t>
      </w:r>
      <w:r w:rsidRPr="00EA7596">
        <w:rPr>
          <w:noProof/>
          <w:color w:val="000000"/>
        </w:rPr>
        <w:fldChar w:fldCharType="end"/>
      </w:r>
    </w:p>
    <w:p w14:paraId="3691908D" w14:textId="77777777" w:rsidR="00001B16" w:rsidRPr="00EA7596" w:rsidRDefault="00001B16" w:rsidP="00001B16">
      <w:pPr>
        <w:pStyle w:val="PartHead"/>
        <w:rPr>
          <w:color w:val="000000"/>
        </w:rPr>
      </w:pPr>
      <w:bookmarkStart w:id="523" w:name="TOC11_04_2017_14_19_00_190"/>
      <w:bookmarkStart w:id="524" w:name="TOC12_04_2017_17_31_39_175"/>
      <w:bookmarkStart w:id="525" w:name="TOC10_05_2017_13_39_39_197"/>
      <w:bookmarkStart w:id="526" w:name="TOC10_05_2017_14_13_37_205"/>
      <w:bookmarkStart w:id="527" w:name="TOC30_05_2017_17_21_15_205"/>
      <w:bookmarkStart w:id="528" w:name="TOC02_06_2017_11_42_26_226"/>
      <w:bookmarkStart w:id="529" w:name="TOC21_06_2017_11_41_53_222"/>
      <w:bookmarkStart w:id="530" w:name="TOC21_06_2017_11_46_13_222"/>
      <w:bookmarkStart w:id="531" w:name="TOC25_07_2017_09_46_55_219"/>
      <w:bookmarkEnd w:id="523"/>
      <w:bookmarkEnd w:id="524"/>
      <w:bookmarkEnd w:id="525"/>
      <w:bookmarkEnd w:id="526"/>
      <w:bookmarkEnd w:id="527"/>
      <w:bookmarkEnd w:id="528"/>
      <w:bookmarkEnd w:id="529"/>
      <w:bookmarkEnd w:id="530"/>
      <w:bookmarkEnd w:id="531"/>
      <w:r w:rsidRPr="00EA7596">
        <w:rPr>
          <w:color w:val="000000"/>
        </w:rPr>
        <w:t>Digital exclusion</w:t>
      </w:r>
      <w:r w:rsidR="00BC3A71" w:rsidRPr="00EA7596">
        <w:rPr>
          <w:color w:val="000000"/>
        </w:rPr>
        <w:t xml:space="preserve"> exemption</w:t>
      </w:r>
    </w:p>
    <w:p w14:paraId="096338B5" w14:textId="77777777" w:rsidR="00E0168F" w:rsidRPr="00EA7596" w:rsidRDefault="00E0168F" w:rsidP="00E0168F">
      <w:pPr>
        <w:pStyle w:val="H1"/>
        <w:rPr>
          <w:color w:val="000000"/>
        </w:rPr>
      </w:pPr>
      <w:bookmarkStart w:id="532" w:name="TOC21_06_2017_11_41_53_223"/>
      <w:bookmarkStart w:id="533" w:name="TOC21_06_2017_11_46_13_223"/>
      <w:bookmarkStart w:id="534" w:name="TOC25_07_2017_09_46_55_220"/>
      <w:bookmarkEnd w:id="532"/>
      <w:bookmarkEnd w:id="533"/>
      <w:bookmarkEnd w:id="534"/>
      <w:r w:rsidRPr="00EA7596">
        <w:rPr>
          <w:color w:val="000000"/>
        </w:rPr>
        <w:t>Exemption for the digitally excluded</w:t>
      </w:r>
    </w:p>
    <w:p w14:paraId="3E83362B" w14:textId="77777777" w:rsidR="00E0168F" w:rsidRPr="00EA7596" w:rsidRDefault="00E0168F" w:rsidP="00E0168F">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35" w:author="Woods, Camilla (SOLS)" w:date="2020-12-10T14:48:00Z" w:original="(1)"/>
        </w:fldChar>
      </w:r>
      <w:r w:rsidRPr="00EA7596">
        <w:rPr>
          <w:color w:val="000000"/>
        </w:rPr>
        <w:t xml:space="preserve"> The </w:t>
      </w:r>
      <w:r w:rsidR="00C847CC" w:rsidRPr="00EA7596">
        <w:rPr>
          <w:color w:val="000000"/>
        </w:rPr>
        <w:t xml:space="preserve">digital </w:t>
      </w:r>
      <w:r w:rsidRPr="00EA7596">
        <w:rPr>
          <w:color w:val="000000"/>
        </w:rPr>
        <w:t>requirements do not apply to a person or partnership in respect of a</w:t>
      </w:r>
      <w:r w:rsidR="004C2A7A" w:rsidRPr="00EA7596">
        <w:rPr>
          <w:color w:val="000000"/>
        </w:rPr>
        <w:t>n information</w:t>
      </w:r>
      <w:r w:rsidRPr="00EA7596">
        <w:rPr>
          <w:color w:val="000000"/>
        </w:rPr>
        <w:t xml:space="preserve"> period if—</w:t>
      </w:r>
    </w:p>
    <w:p w14:paraId="4AC1F539" w14:textId="77777777" w:rsidR="00E0168F" w:rsidRPr="00EA7596" w:rsidRDefault="00E0168F" w:rsidP="00E0168F">
      <w:pPr>
        <w:pStyle w:val="N3"/>
        <w:rPr>
          <w:color w:val="000000"/>
        </w:rPr>
      </w:pPr>
      <w:r w:rsidRPr="00EA7596">
        <w:rPr>
          <w:color w:val="000000"/>
        </w:rPr>
        <w:t>at the time any of those requirements would otherwise apply the person or partnership is digitally excluded(</w:t>
      </w:r>
      <w:r w:rsidRPr="00EA7596">
        <w:rPr>
          <w:rStyle w:val="FootnoteReference"/>
          <w:color w:val="000000"/>
        </w:rPr>
        <w:footnoteReference w:id="12"/>
      </w:r>
      <w:r w:rsidRPr="00EA7596">
        <w:rPr>
          <w:color w:val="000000"/>
        </w:rPr>
        <w:t>)</w:t>
      </w:r>
      <w:r w:rsidR="00C847CC" w:rsidRPr="00EA7596">
        <w:rPr>
          <w:color w:val="000000"/>
        </w:rPr>
        <w:t>;</w:t>
      </w:r>
    </w:p>
    <w:p w14:paraId="0DE9713D" w14:textId="77777777" w:rsidR="00E0168F" w:rsidRPr="00EA7596" w:rsidRDefault="00E0168F" w:rsidP="00E0168F">
      <w:pPr>
        <w:pStyle w:val="N3"/>
        <w:rPr>
          <w:color w:val="000000"/>
        </w:rPr>
      </w:pPr>
      <w:r w:rsidRPr="00EA7596">
        <w:rPr>
          <w:color w:val="000000"/>
        </w:rPr>
        <w:t xml:space="preserve">the person or partnership gives notice to HMRC that the person or partnership is digitally </w:t>
      </w:r>
      <w:r w:rsidR="00C847CC" w:rsidRPr="00EA7596">
        <w:rPr>
          <w:color w:val="000000"/>
        </w:rPr>
        <w:t>excluded;</w:t>
      </w:r>
      <w:r w:rsidRPr="00EA7596">
        <w:rPr>
          <w:color w:val="000000"/>
        </w:rPr>
        <w:t xml:space="preserve"> and</w:t>
      </w:r>
    </w:p>
    <w:p w14:paraId="4FA9E95B" w14:textId="77777777" w:rsidR="00E0168F" w:rsidRPr="00EA7596" w:rsidRDefault="00E0168F" w:rsidP="00E0168F">
      <w:pPr>
        <w:pStyle w:val="N3"/>
        <w:rPr>
          <w:color w:val="000000"/>
        </w:rPr>
      </w:pPr>
      <w:r w:rsidRPr="00EA7596">
        <w:rPr>
          <w:color w:val="000000"/>
        </w:rPr>
        <w:t>the Commissioners confirm they are satisfied that the person or partnership is digitally excluded.</w:t>
      </w:r>
    </w:p>
    <w:p w14:paraId="446A2ABD" w14:textId="77777777" w:rsidR="00E0168F" w:rsidRPr="00EA7596" w:rsidRDefault="00E0168F" w:rsidP="00E0168F">
      <w:pPr>
        <w:pStyle w:val="N2"/>
        <w:rPr>
          <w:color w:val="000000"/>
        </w:rPr>
      </w:pPr>
      <w:r w:rsidRPr="00EA7596">
        <w:rPr>
          <w:color w:val="000000"/>
        </w:rPr>
        <w:t>A notice under paragraph (1)(b) must—</w:t>
      </w:r>
    </w:p>
    <w:p w14:paraId="37F676F8" w14:textId="77777777" w:rsidR="00E0168F" w:rsidRPr="00EA7596" w:rsidRDefault="00E0168F" w:rsidP="00E0168F">
      <w:pPr>
        <w:pStyle w:val="N3"/>
        <w:rPr>
          <w:color w:val="000000"/>
        </w:rPr>
      </w:pPr>
      <w:r w:rsidRPr="00EA7596">
        <w:rPr>
          <w:color w:val="000000"/>
        </w:rPr>
        <w:t xml:space="preserve">be in </w:t>
      </w:r>
      <w:r w:rsidR="00C847CC" w:rsidRPr="00EA7596">
        <w:rPr>
          <w:color w:val="000000"/>
        </w:rPr>
        <w:t>writing;</w:t>
      </w:r>
    </w:p>
    <w:p w14:paraId="053EC790" w14:textId="77777777" w:rsidR="00E0168F" w:rsidRPr="00EA7596" w:rsidRDefault="00E0168F" w:rsidP="00E0168F">
      <w:pPr>
        <w:pStyle w:val="N3"/>
        <w:rPr>
          <w:color w:val="000000"/>
        </w:rPr>
      </w:pPr>
      <w:r w:rsidRPr="00EA7596">
        <w:rPr>
          <w:color w:val="000000"/>
        </w:rPr>
        <w:t>specify how the digital exclusion condition is met in relation to the person or each partner in the partnership</w:t>
      </w:r>
      <w:r w:rsidR="00C847CC" w:rsidRPr="00EA7596">
        <w:rPr>
          <w:color w:val="000000"/>
        </w:rPr>
        <w:t>;</w:t>
      </w:r>
      <w:r w:rsidRPr="00EA7596">
        <w:rPr>
          <w:color w:val="000000"/>
        </w:rPr>
        <w:t xml:space="preserve"> and</w:t>
      </w:r>
    </w:p>
    <w:p w14:paraId="547A8D05" w14:textId="77777777" w:rsidR="00E0168F" w:rsidRPr="00EA7596" w:rsidRDefault="00E0168F" w:rsidP="00E0168F">
      <w:pPr>
        <w:pStyle w:val="N3"/>
        <w:rPr>
          <w:color w:val="000000"/>
        </w:rPr>
      </w:pPr>
      <w:r w:rsidRPr="00EA7596">
        <w:rPr>
          <w:color w:val="000000"/>
        </w:rPr>
        <w:t>specify the date from which the digital exclusion condition is met and, if the person or partnership has since ceased to be digitally excluded, the date on which the condition ceased to be met.</w:t>
      </w:r>
    </w:p>
    <w:p w14:paraId="7C80CB02" w14:textId="77777777" w:rsidR="00E0168F" w:rsidRPr="00EA7596" w:rsidRDefault="00E0168F" w:rsidP="00E0168F">
      <w:pPr>
        <w:pStyle w:val="N2"/>
        <w:rPr>
          <w:color w:val="000000"/>
        </w:rPr>
      </w:pPr>
      <w:r w:rsidRPr="00EA7596">
        <w:rPr>
          <w:color w:val="000000"/>
        </w:rPr>
        <w:t>On receipt of a notice under paragraph (1)(b), the Commissioners must give a notice that either they are or are not satisfied that the person or partnership is digitally excluded.</w:t>
      </w:r>
    </w:p>
    <w:p w14:paraId="73F915E4" w14:textId="77777777" w:rsidR="00E0168F" w:rsidRPr="00EA7596" w:rsidRDefault="00E0168F" w:rsidP="00E0168F">
      <w:pPr>
        <w:pStyle w:val="N2"/>
        <w:rPr>
          <w:color w:val="000000"/>
        </w:rPr>
      </w:pPr>
      <w:r w:rsidRPr="00EA7596">
        <w:rPr>
          <w:color w:val="000000"/>
        </w:rPr>
        <w:t>A notice by the Commissioners under paragraph (3) must—</w:t>
      </w:r>
    </w:p>
    <w:p w14:paraId="35C9C9EF" w14:textId="77777777" w:rsidR="00E0168F" w:rsidRPr="00EA7596" w:rsidRDefault="00E0168F" w:rsidP="00E0168F">
      <w:pPr>
        <w:pStyle w:val="N3"/>
        <w:rPr>
          <w:color w:val="000000"/>
        </w:rPr>
      </w:pPr>
      <w:r w:rsidRPr="00EA7596">
        <w:rPr>
          <w:color w:val="000000"/>
        </w:rPr>
        <w:t>be given within [28 days] of receiving the notice under paragraph (1)(b)</w:t>
      </w:r>
      <w:r w:rsidR="00C847CC" w:rsidRPr="00EA7596">
        <w:rPr>
          <w:color w:val="000000"/>
        </w:rPr>
        <w:t>;</w:t>
      </w:r>
      <w:r w:rsidRPr="00EA7596">
        <w:rPr>
          <w:color w:val="000000"/>
        </w:rPr>
        <w:t xml:space="preserve"> and</w:t>
      </w:r>
    </w:p>
    <w:p w14:paraId="1954A447" w14:textId="77777777" w:rsidR="00E0168F" w:rsidRPr="00EA7596" w:rsidRDefault="00E0168F" w:rsidP="00E0168F">
      <w:pPr>
        <w:pStyle w:val="N3"/>
        <w:rPr>
          <w:color w:val="000000"/>
        </w:rPr>
      </w:pPr>
      <w:r w:rsidRPr="00EA7596">
        <w:rPr>
          <w:color w:val="000000"/>
        </w:rPr>
        <w:lastRenderedPageBreak/>
        <w:t>be in writing.</w:t>
      </w:r>
    </w:p>
    <w:p w14:paraId="5F2EF216" w14:textId="77777777" w:rsidR="00E0168F" w:rsidRPr="00EA7596" w:rsidRDefault="00E0168F" w:rsidP="00E0168F">
      <w:pPr>
        <w:pStyle w:val="N2"/>
        <w:rPr>
          <w:color w:val="000000"/>
        </w:rPr>
      </w:pPr>
      <w:r w:rsidRPr="00EA7596">
        <w:rPr>
          <w:color w:val="000000"/>
        </w:rPr>
        <w:t>Where—</w:t>
      </w:r>
    </w:p>
    <w:p w14:paraId="270A1BF9" w14:textId="77777777" w:rsidR="00E0168F" w:rsidRPr="00EA7596" w:rsidRDefault="00E0168F" w:rsidP="00E0168F">
      <w:pPr>
        <w:pStyle w:val="N3"/>
        <w:rPr>
          <w:color w:val="000000"/>
        </w:rPr>
      </w:pPr>
      <w:r w:rsidRPr="00EA7596">
        <w:rPr>
          <w:color w:val="000000"/>
        </w:rPr>
        <w:t xml:space="preserve">the Commissioners have given notice that they are satisfied that a person or partnership is digitally </w:t>
      </w:r>
      <w:r w:rsidR="00C847CC" w:rsidRPr="00EA7596">
        <w:rPr>
          <w:color w:val="000000"/>
        </w:rPr>
        <w:t>excluded;</w:t>
      </w:r>
      <w:r w:rsidRPr="00EA7596">
        <w:rPr>
          <w:color w:val="000000"/>
        </w:rPr>
        <w:t xml:space="preserve"> and</w:t>
      </w:r>
    </w:p>
    <w:p w14:paraId="49DFDB1A" w14:textId="77777777" w:rsidR="00E0168F" w:rsidRPr="00EA7596" w:rsidRDefault="00E0168F" w:rsidP="00E0168F">
      <w:pPr>
        <w:pStyle w:val="N3"/>
        <w:rPr>
          <w:color w:val="000000"/>
        </w:rPr>
      </w:pPr>
      <w:r w:rsidRPr="00EA7596">
        <w:rPr>
          <w:color w:val="000000"/>
        </w:rPr>
        <w:t>the person or partnership then ceases to be digitally excluded,</w:t>
      </w:r>
    </w:p>
    <w:p w14:paraId="2BE53E67" w14:textId="77777777" w:rsidR="00E0168F" w:rsidRPr="00EA7596" w:rsidRDefault="00E0168F" w:rsidP="00E0168F">
      <w:pPr>
        <w:pStyle w:val="T2"/>
        <w:rPr>
          <w:color w:val="000000"/>
        </w:rPr>
      </w:pPr>
      <w:r w:rsidRPr="00EA7596">
        <w:rPr>
          <w:color w:val="000000"/>
        </w:rPr>
        <w:t>the person or partnership must give notice of so ceasing to HMRC within 3 months of the person or partnership ceasing to be digitally excluded.</w:t>
      </w:r>
    </w:p>
    <w:p w14:paraId="1497B39D" w14:textId="77777777" w:rsidR="00E0168F" w:rsidRPr="00EA7596" w:rsidRDefault="00E0168F" w:rsidP="00322783">
      <w:pPr>
        <w:pStyle w:val="N2"/>
        <w:rPr>
          <w:color w:val="000000"/>
        </w:rPr>
      </w:pPr>
      <w:r w:rsidRPr="00EA7596">
        <w:rPr>
          <w:color w:val="000000"/>
        </w:rPr>
        <w:t>A notice under paragraph (5) must</w:t>
      </w:r>
      <w:r w:rsidR="00322783" w:rsidRPr="00EA7596">
        <w:rPr>
          <w:color w:val="000000"/>
        </w:rPr>
        <w:t xml:space="preserve"> specify the date on which the person or partnership ceased to be digitally excluded</w:t>
      </w:r>
      <w:r w:rsidRPr="00EA7596">
        <w:rPr>
          <w:color w:val="000000"/>
        </w:rPr>
        <w:t>.</w:t>
      </w:r>
    </w:p>
    <w:p w14:paraId="1AD2385F" w14:textId="77777777" w:rsidR="00E0168F" w:rsidRPr="00EA7596" w:rsidRDefault="00E0168F" w:rsidP="00E0168F">
      <w:pPr>
        <w:pStyle w:val="N2"/>
        <w:rPr>
          <w:color w:val="000000"/>
        </w:rPr>
      </w:pPr>
      <w:r w:rsidRPr="00EA7596">
        <w:rPr>
          <w:color w:val="000000"/>
        </w:rPr>
        <w:t>If the Commissioners cease to be satisfied that a person or partnership is digitally excluded they must give notice to the person or partnership that they have ceased to be so satisfied.</w:t>
      </w:r>
    </w:p>
    <w:p w14:paraId="0DC9600B" w14:textId="77777777" w:rsidR="00E0168F" w:rsidRPr="00EA7596" w:rsidRDefault="00E0168F" w:rsidP="00E0168F">
      <w:pPr>
        <w:pStyle w:val="N2"/>
        <w:rPr>
          <w:color w:val="000000"/>
        </w:rPr>
      </w:pPr>
      <w:r w:rsidRPr="00EA7596">
        <w:rPr>
          <w:color w:val="000000"/>
        </w:rPr>
        <w:t>A notice under paragraph (7) must—</w:t>
      </w:r>
    </w:p>
    <w:p w14:paraId="01763D13" w14:textId="77777777" w:rsidR="00E0168F" w:rsidRPr="00EA7596" w:rsidRDefault="00E0168F" w:rsidP="00E0168F">
      <w:pPr>
        <w:pStyle w:val="N3"/>
        <w:rPr>
          <w:color w:val="000000"/>
        </w:rPr>
      </w:pPr>
      <w:r w:rsidRPr="00EA7596">
        <w:rPr>
          <w:color w:val="000000"/>
        </w:rPr>
        <w:t>be in writing</w:t>
      </w:r>
      <w:r w:rsidR="00C847CC" w:rsidRPr="00EA7596">
        <w:rPr>
          <w:color w:val="000000"/>
        </w:rPr>
        <w:t>;</w:t>
      </w:r>
      <w:r w:rsidRPr="00EA7596">
        <w:rPr>
          <w:color w:val="000000"/>
        </w:rPr>
        <w:t xml:space="preserve"> and</w:t>
      </w:r>
    </w:p>
    <w:p w14:paraId="3011A26C" w14:textId="77777777" w:rsidR="00E0168F" w:rsidRPr="00EA7596" w:rsidRDefault="00E0168F" w:rsidP="00E0168F">
      <w:pPr>
        <w:pStyle w:val="N3"/>
        <w:rPr>
          <w:color w:val="000000"/>
        </w:rPr>
      </w:pPr>
      <w:r w:rsidRPr="00EA7596">
        <w:rPr>
          <w:color w:val="000000"/>
        </w:rPr>
        <w:t>specify the date on which the Commissioners ceased to be satisfied that the person or partnership was digitally excluded.</w:t>
      </w:r>
    </w:p>
    <w:p w14:paraId="2F90DCA2" w14:textId="77777777" w:rsidR="00E0168F" w:rsidRPr="00EA7596" w:rsidRDefault="00E0168F" w:rsidP="00322783">
      <w:pPr>
        <w:pStyle w:val="N2"/>
        <w:rPr>
          <w:color w:val="000000"/>
        </w:rPr>
      </w:pPr>
      <w:r w:rsidRPr="00EA7596">
        <w:rPr>
          <w:color w:val="000000"/>
        </w:rPr>
        <w:t xml:space="preserve">If a person or partnership ceases to be digitally excluded, the </w:t>
      </w:r>
      <w:r w:rsidR="00C847CC" w:rsidRPr="00EA7596">
        <w:rPr>
          <w:color w:val="000000"/>
        </w:rPr>
        <w:t xml:space="preserve">digital </w:t>
      </w:r>
      <w:r w:rsidRPr="00EA7596">
        <w:rPr>
          <w:color w:val="000000"/>
        </w:rPr>
        <w:t xml:space="preserve">requirements apply in respect of the </w:t>
      </w:r>
      <w:r w:rsidR="00E5135C" w:rsidRPr="00EA7596">
        <w:rPr>
          <w:color w:val="000000"/>
        </w:rPr>
        <w:t xml:space="preserve">information </w:t>
      </w:r>
      <w:r w:rsidRPr="00EA7596">
        <w:rPr>
          <w:color w:val="000000"/>
        </w:rPr>
        <w:t xml:space="preserve">period following that in which the person or partnership ceased to be digitally excluded and to subsequent </w:t>
      </w:r>
      <w:r w:rsidR="00E5135C" w:rsidRPr="00EA7596">
        <w:rPr>
          <w:color w:val="000000"/>
        </w:rPr>
        <w:t xml:space="preserve">information </w:t>
      </w:r>
      <w:r w:rsidRPr="00EA7596">
        <w:rPr>
          <w:color w:val="000000"/>
        </w:rPr>
        <w:t>periods.</w:t>
      </w:r>
    </w:p>
    <w:p w14:paraId="636CF832" w14:textId="77777777" w:rsidR="00001B16" w:rsidRPr="00EA7596" w:rsidRDefault="00001B16">
      <w:pPr>
        <w:pStyle w:val="Part"/>
        <w:rPr>
          <w:noProof/>
          <w:color w:val="000000"/>
        </w:rPr>
      </w:pPr>
      <w:bookmarkStart w:id="536" w:name="TOC11_04_2017_14_19_00_191"/>
      <w:bookmarkStart w:id="537" w:name="TOC12_04_2017_17_31_39_176"/>
      <w:bookmarkStart w:id="538" w:name="TOC10_05_2017_13_39_39_198"/>
      <w:bookmarkStart w:id="539" w:name="TOC10_05_2017_14_13_37_206"/>
      <w:bookmarkStart w:id="540" w:name="TOC30_05_2017_17_21_15_206"/>
      <w:bookmarkStart w:id="541" w:name="TOC02_06_2017_11_42_26_227"/>
      <w:bookmarkStart w:id="542" w:name="TOC21_06_2017_11_41_53_246"/>
      <w:bookmarkStart w:id="543" w:name="TOC21_06_2017_11_46_13_246"/>
      <w:bookmarkStart w:id="544" w:name="TOC25_07_2017_09_46_55_243"/>
      <w:bookmarkEnd w:id="536"/>
      <w:bookmarkEnd w:id="537"/>
      <w:bookmarkEnd w:id="538"/>
      <w:bookmarkEnd w:id="539"/>
      <w:bookmarkEnd w:id="540"/>
      <w:bookmarkEnd w:id="541"/>
      <w:bookmarkEnd w:id="542"/>
      <w:bookmarkEnd w:id="543"/>
      <w:bookmarkEnd w:id="544"/>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9</w:t>
      </w:r>
      <w:r w:rsidRPr="00EA7596">
        <w:rPr>
          <w:noProof/>
          <w:color w:val="000000"/>
        </w:rPr>
        <w:fldChar w:fldCharType="end"/>
      </w:r>
    </w:p>
    <w:p w14:paraId="667A8757" w14:textId="77777777" w:rsidR="00001B16" w:rsidRPr="00EA7596" w:rsidRDefault="00001B16" w:rsidP="00001B16">
      <w:pPr>
        <w:pStyle w:val="PartHead"/>
        <w:rPr>
          <w:color w:val="000000"/>
        </w:rPr>
      </w:pPr>
      <w:bookmarkStart w:id="545" w:name="TOC11_04_2017_14_19_00_192"/>
      <w:bookmarkStart w:id="546" w:name="TOC12_04_2017_17_31_39_177"/>
      <w:bookmarkStart w:id="547" w:name="TOC10_05_2017_13_39_39_199"/>
      <w:bookmarkStart w:id="548" w:name="TOC10_05_2017_14_13_37_207"/>
      <w:bookmarkStart w:id="549" w:name="TOC30_05_2017_17_21_15_207"/>
      <w:bookmarkStart w:id="550" w:name="TOC02_06_2017_11_42_26_228"/>
      <w:bookmarkStart w:id="551" w:name="TOC21_06_2017_11_41_53_247"/>
      <w:bookmarkStart w:id="552" w:name="TOC21_06_2017_11_46_13_247"/>
      <w:bookmarkStart w:id="553" w:name="TOC25_07_2017_09_46_55_244"/>
      <w:bookmarkEnd w:id="545"/>
      <w:bookmarkEnd w:id="546"/>
      <w:bookmarkEnd w:id="547"/>
      <w:bookmarkEnd w:id="548"/>
      <w:bookmarkEnd w:id="549"/>
      <w:bookmarkEnd w:id="550"/>
      <w:bookmarkEnd w:id="551"/>
      <w:bookmarkEnd w:id="552"/>
      <w:bookmarkEnd w:id="553"/>
      <w:r w:rsidRPr="00EA7596">
        <w:rPr>
          <w:color w:val="000000"/>
        </w:rPr>
        <w:t>Other exemptions</w:t>
      </w:r>
    </w:p>
    <w:p w14:paraId="05A70FCB" w14:textId="77777777" w:rsidR="00E0168F" w:rsidRPr="00EA7596" w:rsidRDefault="00BC5134" w:rsidP="00E0168F">
      <w:pPr>
        <w:pStyle w:val="H1"/>
        <w:rPr>
          <w:color w:val="000000"/>
        </w:rPr>
      </w:pPr>
      <w:bookmarkStart w:id="554" w:name="TOC21_06_2017_11_41_53_248"/>
      <w:bookmarkStart w:id="555" w:name="TOC21_06_2017_11_46_13_248"/>
      <w:bookmarkStart w:id="556" w:name="TOC25_07_2017_09_46_55_245"/>
      <w:bookmarkEnd w:id="554"/>
      <w:bookmarkEnd w:id="555"/>
      <w:bookmarkEnd w:id="556"/>
      <w:r w:rsidRPr="00EA7596">
        <w:rPr>
          <w:color w:val="000000"/>
        </w:rPr>
        <w:t>I</w:t>
      </w:r>
      <w:r w:rsidR="00E0168F" w:rsidRPr="00EA7596">
        <w:rPr>
          <w:color w:val="000000"/>
        </w:rPr>
        <w:t>ncome exemption: persons</w:t>
      </w:r>
    </w:p>
    <w:p w14:paraId="75158388" w14:textId="77777777" w:rsidR="00E0168F" w:rsidRPr="00EA7596" w:rsidRDefault="00E0168F" w:rsidP="00E0168F">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57" w:author="Woods, Camilla (SOLS)" w:date="2020-12-10T14:48:00Z" w:original="(1)"/>
        </w:fldChar>
      </w:r>
      <w:r w:rsidRPr="00EA7596">
        <w:rPr>
          <w:color w:val="000000"/>
        </w:rPr>
        <w:t xml:space="preserve"> The </w:t>
      </w:r>
      <w:r w:rsidR="00C847CC" w:rsidRPr="00EA7596">
        <w:rPr>
          <w:color w:val="000000"/>
        </w:rPr>
        <w:t xml:space="preserve">digital </w:t>
      </w:r>
      <w:r w:rsidRPr="00EA7596">
        <w:rPr>
          <w:color w:val="000000"/>
        </w:rPr>
        <w:t xml:space="preserve">requirements do not apply to a person in respect of </w:t>
      </w:r>
      <w:r w:rsidR="00846B45" w:rsidRPr="00EA7596">
        <w:rPr>
          <w:color w:val="000000"/>
        </w:rPr>
        <w:t>a relevant period</w:t>
      </w:r>
      <w:r w:rsidRPr="00EA7596">
        <w:rPr>
          <w:color w:val="000000"/>
        </w:rPr>
        <w:t xml:space="preserve"> to which the exemption in this regulation applies.</w:t>
      </w:r>
    </w:p>
    <w:p w14:paraId="5563FFBA" w14:textId="77777777" w:rsidR="00E0168F" w:rsidRPr="00EA7596" w:rsidRDefault="00E0168F" w:rsidP="00E0168F">
      <w:pPr>
        <w:pStyle w:val="N2"/>
        <w:rPr>
          <w:color w:val="000000"/>
        </w:rPr>
      </w:pPr>
      <w:r w:rsidRPr="00EA7596">
        <w:rPr>
          <w:color w:val="000000"/>
        </w:rPr>
        <w:t>The exemption does not apply if the person has elected not to be exempt.</w:t>
      </w:r>
    </w:p>
    <w:p w14:paraId="78565E34" w14:textId="77777777" w:rsidR="00E0168F" w:rsidRPr="00EA7596" w:rsidRDefault="00BC5134" w:rsidP="00E0168F">
      <w:pPr>
        <w:pStyle w:val="N2"/>
        <w:rPr>
          <w:color w:val="000000"/>
        </w:rPr>
      </w:pPr>
      <w:r w:rsidRPr="00EA7596">
        <w:rPr>
          <w:color w:val="000000"/>
        </w:rPr>
        <w:t xml:space="preserve">The exemption applies to a relevant period if the amount of the person’s qualifying income for the tax year which ended two years before the tax year in (or with) which the relevant period </w:t>
      </w:r>
      <w:r w:rsidR="00D167BD" w:rsidRPr="00EA7596">
        <w:rPr>
          <w:color w:val="000000"/>
        </w:rPr>
        <w:t xml:space="preserve">in question </w:t>
      </w:r>
      <w:r w:rsidRPr="00EA7596">
        <w:rPr>
          <w:color w:val="000000"/>
        </w:rPr>
        <w:t>ends is not more than £</w:t>
      </w:r>
      <w:r w:rsidR="002A72A2" w:rsidRPr="00EA7596">
        <w:rPr>
          <w:color w:val="000000"/>
        </w:rPr>
        <w:t>10,000</w:t>
      </w:r>
      <w:r w:rsidRPr="00EA7596">
        <w:rPr>
          <w:color w:val="000000"/>
        </w:rPr>
        <w:t>.</w:t>
      </w:r>
    </w:p>
    <w:p w14:paraId="2468F6B7" w14:textId="77777777" w:rsidR="00E0168F" w:rsidRPr="00EA7596" w:rsidRDefault="00E0168F" w:rsidP="00E0168F">
      <w:pPr>
        <w:pStyle w:val="N2"/>
        <w:rPr>
          <w:color w:val="000000"/>
        </w:rPr>
      </w:pPr>
      <w:r w:rsidRPr="00EA7596">
        <w:rPr>
          <w:color w:val="000000"/>
        </w:rPr>
        <w:t xml:space="preserve">If </w:t>
      </w:r>
      <w:r w:rsidR="00846B45" w:rsidRPr="00EA7596">
        <w:rPr>
          <w:color w:val="000000"/>
        </w:rPr>
        <w:t xml:space="preserve">a person’s qualifying income for a tax year is in respect of a relevant </w:t>
      </w:r>
      <w:r w:rsidRPr="00EA7596">
        <w:rPr>
          <w:color w:val="000000"/>
        </w:rPr>
        <w:t xml:space="preserve">period </w:t>
      </w:r>
      <w:r w:rsidR="00846B45" w:rsidRPr="00EA7596">
        <w:rPr>
          <w:color w:val="000000"/>
        </w:rPr>
        <w:t xml:space="preserve">of </w:t>
      </w:r>
      <w:r w:rsidRPr="00EA7596">
        <w:rPr>
          <w:color w:val="000000"/>
        </w:rPr>
        <w:t xml:space="preserve">more or less </w:t>
      </w:r>
      <w:r w:rsidR="00846B45" w:rsidRPr="00EA7596">
        <w:rPr>
          <w:color w:val="000000"/>
        </w:rPr>
        <w:t xml:space="preserve">than </w:t>
      </w:r>
      <w:r w:rsidRPr="00EA7596">
        <w:rPr>
          <w:color w:val="000000"/>
        </w:rPr>
        <w:t>12 months, the qualifying income must be increased or decreased proportionately on a time basis, or, if it appears that that method would work unreasonably or unjustly, on a just and reasonable basis.</w:t>
      </w:r>
    </w:p>
    <w:p w14:paraId="69CD8DD7" w14:textId="77777777" w:rsidR="00E0168F" w:rsidRPr="00EA7596" w:rsidRDefault="00244345" w:rsidP="00E0168F">
      <w:pPr>
        <w:pStyle w:val="N2"/>
        <w:rPr>
          <w:color w:val="000000"/>
        </w:rPr>
      </w:pPr>
      <w:r w:rsidRPr="00EA7596">
        <w:rPr>
          <w:color w:val="000000"/>
        </w:rPr>
        <w:t>A</w:t>
      </w:r>
      <w:r w:rsidR="00E0168F" w:rsidRPr="00EA7596">
        <w:rPr>
          <w:color w:val="000000"/>
        </w:rPr>
        <w:t xml:space="preserve"> person’s qualifying income for a tax year is the sum of the amounts of income which, for each business carried on by the person in that tax year, are included in that person’s return under section 8 </w:t>
      </w:r>
      <w:r w:rsidR="00C16FD1" w:rsidRPr="00EA7596">
        <w:rPr>
          <w:color w:val="000000"/>
        </w:rPr>
        <w:t xml:space="preserve">or 8A </w:t>
      </w:r>
      <w:r w:rsidR="00E0168F" w:rsidRPr="00EA7596">
        <w:rPr>
          <w:color w:val="000000"/>
        </w:rPr>
        <w:t>of TMA 1970 for that tax year(</w:t>
      </w:r>
      <w:r w:rsidR="00E0168F" w:rsidRPr="00EA7596">
        <w:rPr>
          <w:rStyle w:val="FootnoteReference"/>
          <w:color w:val="000000"/>
        </w:rPr>
        <w:footnoteReference w:id="13"/>
      </w:r>
      <w:r w:rsidR="00E0168F" w:rsidRPr="00EA7596">
        <w:rPr>
          <w:color w:val="000000"/>
        </w:rPr>
        <w:t>).</w:t>
      </w:r>
    </w:p>
    <w:p w14:paraId="0DC75643" w14:textId="77777777" w:rsidR="00E0168F" w:rsidRPr="00EA7596" w:rsidRDefault="00E0168F" w:rsidP="00E0168F">
      <w:pPr>
        <w:pStyle w:val="N2"/>
        <w:rPr>
          <w:color w:val="000000"/>
        </w:rPr>
      </w:pPr>
      <w:r w:rsidRPr="00EA7596">
        <w:rPr>
          <w:color w:val="000000"/>
        </w:rPr>
        <w:lastRenderedPageBreak/>
        <w:t>If a person is not carrying on a business in a tax year the qualifying income is treated as nil.</w:t>
      </w:r>
    </w:p>
    <w:p w14:paraId="3345040F" w14:textId="77777777" w:rsidR="00E0168F" w:rsidRPr="00EA7596" w:rsidRDefault="00BC5134" w:rsidP="00E0168F">
      <w:pPr>
        <w:pStyle w:val="H1"/>
        <w:rPr>
          <w:color w:val="000000"/>
        </w:rPr>
      </w:pPr>
      <w:bookmarkStart w:id="558" w:name="TOC21_06_2017_11_41_53_257"/>
      <w:bookmarkStart w:id="559" w:name="TOC21_06_2017_11_46_13_257"/>
      <w:bookmarkStart w:id="560" w:name="TOC25_07_2017_09_46_55_252"/>
      <w:bookmarkEnd w:id="558"/>
      <w:bookmarkEnd w:id="559"/>
      <w:bookmarkEnd w:id="560"/>
      <w:r w:rsidRPr="00EA7596">
        <w:rPr>
          <w:color w:val="000000"/>
        </w:rPr>
        <w:t>I</w:t>
      </w:r>
      <w:r w:rsidR="00E0168F" w:rsidRPr="00EA7596">
        <w:rPr>
          <w:color w:val="000000"/>
        </w:rPr>
        <w:t>ncome exemption: partnerships</w:t>
      </w:r>
    </w:p>
    <w:p w14:paraId="79B9845E" w14:textId="77777777" w:rsidR="00E0168F" w:rsidRPr="00EA7596" w:rsidRDefault="00E0168F" w:rsidP="00E0168F">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61" w:author="Woods, Camilla (SOLS)" w:date="2020-12-10T14:48:00Z" w:original="(1)"/>
        </w:fldChar>
      </w:r>
      <w:r w:rsidRPr="00EA7596">
        <w:rPr>
          <w:color w:val="000000"/>
        </w:rPr>
        <w:t xml:space="preserve"> The </w:t>
      </w:r>
      <w:r w:rsidR="00C847CC" w:rsidRPr="00EA7596">
        <w:rPr>
          <w:color w:val="000000"/>
        </w:rPr>
        <w:t xml:space="preserve">digital </w:t>
      </w:r>
      <w:r w:rsidRPr="00EA7596">
        <w:rPr>
          <w:color w:val="000000"/>
        </w:rPr>
        <w:t>requirements do not apply to a pa</w:t>
      </w:r>
      <w:r w:rsidR="007A4390" w:rsidRPr="00EA7596">
        <w:rPr>
          <w:color w:val="000000"/>
        </w:rPr>
        <w:t>rtnership in respect of a tax year</w:t>
      </w:r>
      <w:r w:rsidRPr="00EA7596">
        <w:rPr>
          <w:color w:val="000000"/>
        </w:rPr>
        <w:t xml:space="preserve"> to which the exemption in this regulation applies.</w:t>
      </w:r>
    </w:p>
    <w:p w14:paraId="5D1810F1" w14:textId="77777777" w:rsidR="00E0168F" w:rsidRPr="00EA7596" w:rsidRDefault="00E0168F" w:rsidP="00E0168F">
      <w:pPr>
        <w:pStyle w:val="N2"/>
        <w:rPr>
          <w:color w:val="000000"/>
        </w:rPr>
      </w:pPr>
      <w:r w:rsidRPr="00EA7596">
        <w:rPr>
          <w:color w:val="000000"/>
        </w:rPr>
        <w:t>The exemption does not apply if the partnership has elected not to be exempt.</w:t>
      </w:r>
    </w:p>
    <w:p w14:paraId="7F4EE50F" w14:textId="77777777" w:rsidR="00E0168F" w:rsidRPr="00EA7596" w:rsidRDefault="00D167BD" w:rsidP="00D167BD">
      <w:pPr>
        <w:pStyle w:val="N2"/>
        <w:rPr>
          <w:color w:val="000000"/>
        </w:rPr>
      </w:pPr>
      <w:r w:rsidRPr="00EA7596">
        <w:rPr>
          <w:color w:val="000000"/>
        </w:rPr>
        <w:t>The exemption applies to a tax year if the amount of the partnership’s qualifying income for the tax year which ended two years before the tax year in question is not more than £</w:t>
      </w:r>
      <w:r w:rsidR="002A72A2" w:rsidRPr="00EA7596">
        <w:rPr>
          <w:color w:val="000000"/>
        </w:rPr>
        <w:t>10,000</w:t>
      </w:r>
      <w:r w:rsidRPr="00EA7596">
        <w:rPr>
          <w:color w:val="000000"/>
        </w:rPr>
        <w:t>.</w:t>
      </w:r>
    </w:p>
    <w:p w14:paraId="10B665CA" w14:textId="77777777" w:rsidR="00E0168F" w:rsidRPr="00EA7596" w:rsidRDefault="00E0168F" w:rsidP="00E0168F">
      <w:pPr>
        <w:pStyle w:val="N2"/>
        <w:rPr>
          <w:color w:val="000000"/>
        </w:rPr>
      </w:pPr>
      <w:r w:rsidRPr="00EA7596">
        <w:rPr>
          <w:color w:val="000000"/>
        </w:rPr>
        <w:t xml:space="preserve">If </w:t>
      </w:r>
      <w:r w:rsidR="003032EA" w:rsidRPr="00EA7596">
        <w:rPr>
          <w:color w:val="000000"/>
        </w:rPr>
        <w:t xml:space="preserve">a partnership’s qualifying income for a tax year </w:t>
      </w:r>
      <w:r w:rsidRPr="00EA7596">
        <w:rPr>
          <w:color w:val="000000"/>
        </w:rPr>
        <w:t xml:space="preserve">is </w:t>
      </w:r>
      <w:r w:rsidR="003032EA" w:rsidRPr="00EA7596">
        <w:rPr>
          <w:color w:val="000000"/>
        </w:rPr>
        <w:t xml:space="preserve">in respect of a period of account of </w:t>
      </w:r>
      <w:r w:rsidRPr="00EA7596">
        <w:rPr>
          <w:color w:val="000000"/>
        </w:rPr>
        <w:t>more or less 12 months, the qualifying income must be increased or decreased proportionately on a time basis, or, if it appears that that method would work unreasonably or unjustly, on a just and reasonable basis.</w:t>
      </w:r>
    </w:p>
    <w:p w14:paraId="406BBB3E" w14:textId="77777777" w:rsidR="00E0168F" w:rsidRPr="00EA7596" w:rsidRDefault="00244345" w:rsidP="00E0168F">
      <w:pPr>
        <w:pStyle w:val="N2"/>
        <w:rPr>
          <w:color w:val="000000"/>
        </w:rPr>
      </w:pPr>
      <w:r w:rsidRPr="00EA7596">
        <w:rPr>
          <w:color w:val="000000"/>
        </w:rPr>
        <w:t>A</w:t>
      </w:r>
      <w:r w:rsidR="00E0168F" w:rsidRPr="00EA7596">
        <w:rPr>
          <w:color w:val="000000"/>
        </w:rPr>
        <w:t xml:space="preserve"> partnership’s qualifying income for a tax year is the amount of income which, for the business carried on by the partnership in that tax year, is the income included in the partnership return for that tax year(</w:t>
      </w:r>
      <w:r w:rsidR="00E0168F" w:rsidRPr="00EA7596">
        <w:rPr>
          <w:rStyle w:val="FootnoteReference"/>
          <w:color w:val="000000"/>
        </w:rPr>
        <w:footnoteReference w:id="14"/>
      </w:r>
      <w:r w:rsidR="00E0168F" w:rsidRPr="00EA7596">
        <w:rPr>
          <w:color w:val="000000"/>
        </w:rPr>
        <w:t>).</w:t>
      </w:r>
    </w:p>
    <w:p w14:paraId="7FFB1096" w14:textId="77777777" w:rsidR="00E0168F" w:rsidRPr="00EA7596" w:rsidRDefault="00E0168F" w:rsidP="00E0168F">
      <w:pPr>
        <w:pStyle w:val="N2"/>
        <w:rPr>
          <w:color w:val="000000"/>
        </w:rPr>
      </w:pPr>
      <w:r w:rsidRPr="00EA7596">
        <w:rPr>
          <w:color w:val="000000"/>
        </w:rPr>
        <w:t>If a partnership is not carrying on a business in a tax year the qualifying income is treated as nil.</w:t>
      </w:r>
    </w:p>
    <w:p w14:paraId="5DB84D3E" w14:textId="77777777" w:rsidR="007A4390" w:rsidRPr="00EA7596" w:rsidRDefault="007A4390" w:rsidP="00E0168F">
      <w:pPr>
        <w:pStyle w:val="N2"/>
        <w:rPr>
          <w:color w:val="000000"/>
        </w:rPr>
      </w:pPr>
      <w:r w:rsidRPr="00EA7596">
        <w:rPr>
          <w:color w:val="000000"/>
        </w:rPr>
        <w:t xml:space="preserve">In this regulation, reference to </w:t>
      </w:r>
      <w:r w:rsidR="00A2123C" w:rsidRPr="00EA7596">
        <w:rPr>
          <w:color w:val="000000"/>
        </w:rPr>
        <w:t xml:space="preserve">an exemption applying to a </w:t>
      </w:r>
      <w:r w:rsidRPr="00EA7596">
        <w:rPr>
          <w:color w:val="000000"/>
        </w:rPr>
        <w:t xml:space="preserve">tax year includes reference to </w:t>
      </w:r>
      <w:r w:rsidR="00A2123C" w:rsidRPr="00EA7596">
        <w:rPr>
          <w:color w:val="000000"/>
        </w:rPr>
        <w:t xml:space="preserve">the exemption applying to </w:t>
      </w:r>
      <w:r w:rsidRPr="00EA7596">
        <w:rPr>
          <w:color w:val="000000"/>
        </w:rPr>
        <w:t>a period of account which ends in (or with) a tax year.</w:t>
      </w:r>
    </w:p>
    <w:p w14:paraId="02781C05" w14:textId="77777777" w:rsidR="00E0168F" w:rsidRPr="00EA7596" w:rsidRDefault="00E0168F" w:rsidP="00E0168F">
      <w:pPr>
        <w:pStyle w:val="H1"/>
        <w:rPr>
          <w:color w:val="000000"/>
        </w:rPr>
      </w:pPr>
      <w:bookmarkStart w:id="562" w:name="TOC21_06_2017_11_41_53_266"/>
      <w:bookmarkStart w:id="563" w:name="TOC21_06_2017_11_46_13_266"/>
      <w:bookmarkStart w:id="564" w:name="TOC25_07_2017_09_46_55_260"/>
      <w:bookmarkStart w:id="565" w:name="TOC21_06_2017_11_41_53_287"/>
      <w:bookmarkStart w:id="566" w:name="TOC21_06_2017_11_46_13_287"/>
      <w:bookmarkStart w:id="567" w:name="TOC25_07_2017_09_46_55_281"/>
      <w:bookmarkEnd w:id="562"/>
      <w:bookmarkEnd w:id="563"/>
      <w:bookmarkEnd w:id="564"/>
      <w:bookmarkEnd w:id="565"/>
      <w:bookmarkEnd w:id="566"/>
      <w:bookmarkEnd w:id="567"/>
      <w:r w:rsidRPr="00EA7596">
        <w:rPr>
          <w:color w:val="000000"/>
        </w:rPr>
        <w:t>Election not to be exempt</w:t>
      </w:r>
    </w:p>
    <w:p w14:paraId="54D78CC9" w14:textId="77777777" w:rsidR="00E0168F" w:rsidRPr="00EA7596" w:rsidRDefault="00E0168F" w:rsidP="00E0168F">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68" w:author="Woods, Camilla (SOLS)" w:date="2020-12-10T14:48:00Z" w:original="(1)"/>
        </w:fldChar>
      </w:r>
      <w:r w:rsidRPr="00EA7596">
        <w:rPr>
          <w:color w:val="000000"/>
        </w:rPr>
        <w:t xml:space="preserve"> An election by a person or partnership not to be exempt under regulation </w:t>
      </w:r>
      <w:r w:rsidR="00C847CC" w:rsidRPr="00EA7596">
        <w:rPr>
          <w:color w:val="000000"/>
        </w:rPr>
        <w:t>25</w:t>
      </w:r>
      <w:r w:rsidR="00271687" w:rsidRPr="00EA7596">
        <w:rPr>
          <w:color w:val="000000"/>
        </w:rPr>
        <w:t xml:space="preserve"> or</w:t>
      </w:r>
      <w:r w:rsidRPr="00EA7596">
        <w:rPr>
          <w:color w:val="000000"/>
        </w:rPr>
        <w:t xml:space="preserve"> </w:t>
      </w:r>
      <w:r w:rsidR="00C847CC" w:rsidRPr="00EA7596">
        <w:rPr>
          <w:color w:val="000000"/>
        </w:rPr>
        <w:t>26</w:t>
      </w:r>
      <w:r w:rsidRPr="00EA7596">
        <w:rPr>
          <w:color w:val="000000"/>
        </w:rPr>
        <w:t xml:space="preserve"> must—</w:t>
      </w:r>
    </w:p>
    <w:p w14:paraId="6C40D1DD" w14:textId="77777777" w:rsidR="00E0168F" w:rsidRPr="00EA7596" w:rsidRDefault="00E0168F" w:rsidP="00E0168F">
      <w:pPr>
        <w:pStyle w:val="N3"/>
        <w:rPr>
          <w:color w:val="000000"/>
        </w:rPr>
      </w:pPr>
      <w:r w:rsidRPr="00EA7596">
        <w:rPr>
          <w:color w:val="000000"/>
        </w:rPr>
        <w:t xml:space="preserve">be made before the start of the </w:t>
      </w:r>
      <w:r w:rsidR="00395FE3" w:rsidRPr="00EA7596">
        <w:rPr>
          <w:color w:val="000000"/>
        </w:rPr>
        <w:t xml:space="preserve">information </w:t>
      </w:r>
      <w:r w:rsidRPr="00EA7596">
        <w:rPr>
          <w:color w:val="000000"/>
        </w:rPr>
        <w:t xml:space="preserve">period in which the exemption would otherwise </w:t>
      </w:r>
      <w:r w:rsidR="00C847CC" w:rsidRPr="00EA7596">
        <w:rPr>
          <w:color w:val="000000"/>
        </w:rPr>
        <w:t>apply;</w:t>
      </w:r>
      <w:r w:rsidRPr="00EA7596">
        <w:rPr>
          <w:color w:val="000000"/>
        </w:rPr>
        <w:t xml:space="preserve"> and</w:t>
      </w:r>
    </w:p>
    <w:p w14:paraId="0DBFE9C6" w14:textId="77777777" w:rsidR="00E0168F" w:rsidRPr="00EA7596" w:rsidRDefault="00E0168F" w:rsidP="00E0168F">
      <w:pPr>
        <w:pStyle w:val="N3"/>
        <w:rPr>
          <w:color w:val="000000"/>
        </w:rPr>
      </w:pPr>
      <w:r w:rsidRPr="00EA7596">
        <w:rPr>
          <w:color w:val="000000"/>
        </w:rPr>
        <w:t xml:space="preserve">specify the date that the </w:t>
      </w:r>
      <w:r w:rsidR="00395FE3" w:rsidRPr="00EA7596">
        <w:rPr>
          <w:color w:val="000000"/>
        </w:rPr>
        <w:t xml:space="preserve">information </w:t>
      </w:r>
      <w:r w:rsidRPr="00EA7596">
        <w:rPr>
          <w:color w:val="000000"/>
        </w:rPr>
        <w:t>period begins.</w:t>
      </w:r>
    </w:p>
    <w:p w14:paraId="1678065B" w14:textId="77777777" w:rsidR="00D84E82" w:rsidRPr="00EA7596" w:rsidRDefault="00D84E82" w:rsidP="00D84E82">
      <w:pPr>
        <w:pStyle w:val="N2"/>
        <w:rPr>
          <w:color w:val="000000"/>
        </w:rPr>
      </w:pPr>
      <w:r w:rsidRPr="00EA7596">
        <w:rPr>
          <w:color w:val="000000"/>
        </w:rPr>
        <w:t xml:space="preserve">An election has effect for the </w:t>
      </w:r>
      <w:r w:rsidR="00395FE3" w:rsidRPr="00EA7596">
        <w:rPr>
          <w:color w:val="000000"/>
        </w:rPr>
        <w:t xml:space="preserve">information </w:t>
      </w:r>
      <w:r w:rsidRPr="00EA7596">
        <w:rPr>
          <w:color w:val="000000"/>
        </w:rPr>
        <w:t xml:space="preserve">period referred to in paragraph (1)(a) and for subsequent </w:t>
      </w:r>
      <w:r w:rsidR="00395FE3" w:rsidRPr="00EA7596">
        <w:rPr>
          <w:color w:val="000000"/>
        </w:rPr>
        <w:t xml:space="preserve">information </w:t>
      </w:r>
      <w:r w:rsidRPr="00EA7596">
        <w:rPr>
          <w:color w:val="000000"/>
        </w:rPr>
        <w:t>periods in which the exemption would otherwise apply</w:t>
      </w:r>
      <w:r w:rsidR="00395FE3" w:rsidRPr="00EA7596">
        <w:rPr>
          <w:color w:val="000000"/>
        </w:rPr>
        <w:t>.</w:t>
      </w:r>
    </w:p>
    <w:p w14:paraId="15989818" w14:textId="77777777" w:rsidR="00E0168F" w:rsidRPr="00EA7596" w:rsidRDefault="00E0168F" w:rsidP="00E0168F">
      <w:pPr>
        <w:pStyle w:val="N2"/>
        <w:rPr>
          <w:color w:val="000000"/>
        </w:rPr>
      </w:pPr>
      <w:r w:rsidRPr="00EA7596">
        <w:rPr>
          <w:color w:val="000000"/>
        </w:rPr>
        <w:t>An election may be withdrawn at any time specifying the date of the withdrawal.</w:t>
      </w:r>
    </w:p>
    <w:p w14:paraId="1A0F8BB1" w14:textId="77777777" w:rsidR="00E0168F" w:rsidRPr="00EA7596" w:rsidRDefault="00D84E82" w:rsidP="00E0168F">
      <w:pPr>
        <w:pStyle w:val="N2"/>
        <w:rPr>
          <w:color w:val="000000"/>
        </w:rPr>
      </w:pPr>
      <w:r w:rsidRPr="00EA7596">
        <w:rPr>
          <w:color w:val="000000"/>
        </w:rPr>
        <w:t>The digital requirements</w:t>
      </w:r>
      <w:r w:rsidR="00E0168F" w:rsidRPr="00EA7596">
        <w:rPr>
          <w:color w:val="000000"/>
        </w:rPr>
        <w:t xml:space="preserve"> and </w:t>
      </w:r>
      <w:r w:rsidRPr="00EA7596">
        <w:rPr>
          <w:color w:val="000000"/>
        </w:rPr>
        <w:t xml:space="preserve">regulations 25 </w:t>
      </w:r>
      <w:r w:rsidR="00271687" w:rsidRPr="00EA7596">
        <w:rPr>
          <w:color w:val="000000"/>
        </w:rPr>
        <w:t>and 26</w:t>
      </w:r>
      <w:r w:rsidR="00E0168F" w:rsidRPr="00EA7596">
        <w:rPr>
          <w:color w:val="000000"/>
        </w:rPr>
        <w:t xml:space="preserve"> apply to the </w:t>
      </w:r>
      <w:r w:rsidR="00395FE3" w:rsidRPr="00EA7596">
        <w:rPr>
          <w:color w:val="000000"/>
        </w:rPr>
        <w:t xml:space="preserve">information </w:t>
      </w:r>
      <w:r w:rsidR="00E0168F" w:rsidRPr="00EA7596">
        <w:rPr>
          <w:color w:val="000000"/>
        </w:rPr>
        <w:t>period in which the date specified in the withdrawal falls.</w:t>
      </w:r>
    </w:p>
    <w:p w14:paraId="616EB6E7" w14:textId="77777777" w:rsidR="00E0168F" w:rsidRPr="00EA7596" w:rsidRDefault="00E0168F" w:rsidP="00A31062">
      <w:pPr>
        <w:pStyle w:val="N2"/>
        <w:rPr>
          <w:color w:val="000000"/>
        </w:rPr>
      </w:pPr>
      <w:r w:rsidRPr="00EA7596">
        <w:rPr>
          <w:color w:val="000000"/>
        </w:rPr>
        <w:t xml:space="preserve">An election and any withdrawal of an election must be made by notice to </w:t>
      </w:r>
      <w:r w:rsidR="00A31062" w:rsidRPr="00EA7596">
        <w:rPr>
          <w:color w:val="000000"/>
        </w:rPr>
        <w:t>HMRC.</w:t>
      </w:r>
    </w:p>
    <w:p w14:paraId="6F6B9F32" w14:textId="77777777" w:rsidR="00001B16" w:rsidRPr="00EA7596" w:rsidRDefault="00001B16">
      <w:pPr>
        <w:pStyle w:val="Part"/>
        <w:rPr>
          <w:noProof/>
          <w:color w:val="000000"/>
        </w:rPr>
      </w:pPr>
      <w:bookmarkStart w:id="569" w:name="TOC21_06_2017_11_41_53_294"/>
      <w:bookmarkStart w:id="570" w:name="TOC21_06_2017_11_46_13_294"/>
      <w:bookmarkStart w:id="571" w:name="TOC25_07_2017_09_46_55_289"/>
      <w:bookmarkStart w:id="572" w:name="TOC11_04_2017_14_19_00_193"/>
      <w:bookmarkStart w:id="573" w:name="TOC12_04_2017_17_31_39_178"/>
      <w:bookmarkStart w:id="574" w:name="TOC10_05_2017_13_39_39_200"/>
      <w:bookmarkStart w:id="575" w:name="TOC10_05_2017_14_13_37_208"/>
      <w:bookmarkStart w:id="576" w:name="TOC30_05_2017_17_21_15_208"/>
      <w:bookmarkStart w:id="577" w:name="TOC02_06_2017_11_42_26_229"/>
      <w:bookmarkStart w:id="578" w:name="TOC21_06_2017_11_41_53_296"/>
      <w:bookmarkStart w:id="579" w:name="TOC21_06_2017_11_46_13_296"/>
      <w:bookmarkStart w:id="580" w:name="TOC25_07_2017_09_46_55_291"/>
      <w:bookmarkEnd w:id="569"/>
      <w:bookmarkEnd w:id="570"/>
      <w:bookmarkEnd w:id="571"/>
      <w:bookmarkEnd w:id="572"/>
      <w:bookmarkEnd w:id="573"/>
      <w:bookmarkEnd w:id="574"/>
      <w:bookmarkEnd w:id="575"/>
      <w:bookmarkEnd w:id="576"/>
      <w:bookmarkEnd w:id="577"/>
      <w:bookmarkEnd w:id="578"/>
      <w:bookmarkEnd w:id="579"/>
      <w:bookmarkEnd w:id="580"/>
      <w:r w:rsidRPr="00EA7596">
        <w:rPr>
          <w:color w:val="000000"/>
        </w:rPr>
        <w:lastRenderedPageBreak/>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10</w:t>
      </w:r>
      <w:r w:rsidRPr="00EA7596">
        <w:rPr>
          <w:noProof/>
          <w:color w:val="000000"/>
        </w:rPr>
        <w:fldChar w:fldCharType="end"/>
      </w:r>
    </w:p>
    <w:p w14:paraId="0EC734DB" w14:textId="77777777" w:rsidR="00001B16" w:rsidRPr="00EA7596" w:rsidRDefault="00E0168F" w:rsidP="00001B16">
      <w:pPr>
        <w:pStyle w:val="PartHead"/>
        <w:rPr>
          <w:color w:val="000000"/>
        </w:rPr>
      </w:pPr>
      <w:bookmarkStart w:id="581" w:name="TOC11_04_2017_14_19_00_194"/>
      <w:bookmarkStart w:id="582" w:name="TOC12_04_2017_17_31_39_179"/>
      <w:bookmarkStart w:id="583" w:name="TOC10_05_2017_13_39_39_201"/>
      <w:bookmarkStart w:id="584" w:name="TOC10_05_2017_14_13_37_209"/>
      <w:bookmarkStart w:id="585" w:name="TOC30_05_2017_17_21_15_209"/>
      <w:bookmarkStart w:id="586" w:name="TOC02_06_2017_11_42_26_230"/>
      <w:bookmarkStart w:id="587" w:name="TOC21_06_2017_11_41_53_297"/>
      <w:bookmarkStart w:id="588" w:name="TOC21_06_2017_11_46_13_297"/>
      <w:bookmarkStart w:id="589" w:name="TOC25_07_2017_09_46_55_292"/>
      <w:bookmarkEnd w:id="581"/>
      <w:bookmarkEnd w:id="582"/>
      <w:bookmarkEnd w:id="583"/>
      <w:bookmarkEnd w:id="584"/>
      <w:bookmarkEnd w:id="585"/>
      <w:bookmarkEnd w:id="586"/>
      <w:bookmarkEnd w:id="587"/>
      <w:bookmarkEnd w:id="588"/>
      <w:bookmarkEnd w:id="589"/>
      <w:r w:rsidRPr="00EA7596">
        <w:rPr>
          <w:color w:val="000000"/>
        </w:rPr>
        <w:t>Election for Schedule A1 to apply</w:t>
      </w:r>
    </w:p>
    <w:p w14:paraId="0B437A6C" w14:textId="77777777" w:rsidR="00E0168F" w:rsidRPr="00EA7596" w:rsidRDefault="00E0168F" w:rsidP="00E0168F">
      <w:pPr>
        <w:pStyle w:val="H1"/>
        <w:rPr>
          <w:color w:val="000000"/>
        </w:rPr>
      </w:pPr>
      <w:bookmarkStart w:id="590" w:name="TOC21_06_2017_11_41_53_298"/>
      <w:bookmarkStart w:id="591" w:name="TOC21_06_2017_11_46_13_298"/>
      <w:bookmarkStart w:id="592" w:name="TOC25_07_2017_09_46_55_293"/>
      <w:bookmarkEnd w:id="590"/>
      <w:bookmarkEnd w:id="591"/>
      <w:bookmarkEnd w:id="592"/>
      <w:r w:rsidRPr="00EA7596">
        <w:rPr>
          <w:color w:val="000000"/>
        </w:rPr>
        <w:t>Election for Schedule A1 to apply</w:t>
      </w:r>
    </w:p>
    <w:p w14:paraId="36BC31F0" w14:textId="77777777" w:rsidR="00E0168F" w:rsidRPr="00EA7596" w:rsidRDefault="00E0168F" w:rsidP="00E0168F">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593" w:author="Woods, Camilla (SOLS)" w:date="2020-12-10T14:48:00Z" w:original="(1)"/>
        </w:fldChar>
      </w:r>
      <w:r w:rsidRPr="00EA7596">
        <w:rPr>
          <w:color w:val="000000"/>
        </w:rPr>
        <w:t> An election under paragraph 2 or 4 of Schedule A1 must—</w:t>
      </w:r>
    </w:p>
    <w:p w14:paraId="6CD4A092" w14:textId="77777777" w:rsidR="00E0168F" w:rsidRPr="00EA7596" w:rsidRDefault="00E0168F" w:rsidP="00E0168F">
      <w:pPr>
        <w:pStyle w:val="N3"/>
        <w:rPr>
          <w:color w:val="000000"/>
        </w:rPr>
      </w:pPr>
      <w:r w:rsidRPr="00EA7596">
        <w:rPr>
          <w:color w:val="000000"/>
        </w:rPr>
        <w:t xml:space="preserve">be made before the start of the </w:t>
      </w:r>
      <w:r w:rsidR="00395FE3" w:rsidRPr="00EA7596">
        <w:rPr>
          <w:color w:val="000000"/>
        </w:rPr>
        <w:t xml:space="preserve">information </w:t>
      </w:r>
      <w:r w:rsidRPr="00EA7596">
        <w:rPr>
          <w:color w:val="000000"/>
        </w:rPr>
        <w:t xml:space="preserve">period in which the exclusion of Schedule A1 would otherwise </w:t>
      </w:r>
      <w:r w:rsidR="005C0F62" w:rsidRPr="00EA7596">
        <w:rPr>
          <w:color w:val="000000"/>
        </w:rPr>
        <w:t>apply;</w:t>
      </w:r>
      <w:r w:rsidRPr="00EA7596">
        <w:rPr>
          <w:color w:val="000000"/>
        </w:rPr>
        <w:t xml:space="preserve"> and</w:t>
      </w:r>
    </w:p>
    <w:p w14:paraId="3420FFD2" w14:textId="77777777" w:rsidR="00E0168F" w:rsidRPr="00EA7596" w:rsidRDefault="00E0168F" w:rsidP="00E0168F">
      <w:pPr>
        <w:pStyle w:val="N3"/>
        <w:rPr>
          <w:color w:val="000000"/>
        </w:rPr>
      </w:pPr>
      <w:r w:rsidRPr="00EA7596">
        <w:rPr>
          <w:color w:val="000000"/>
        </w:rPr>
        <w:t xml:space="preserve">specify the date that the </w:t>
      </w:r>
      <w:r w:rsidR="00395FE3" w:rsidRPr="00EA7596">
        <w:rPr>
          <w:color w:val="000000"/>
        </w:rPr>
        <w:t xml:space="preserve">information </w:t>
      </w:r>
      <w:r w:rsidRPr="00EA7596">
        <w:rPr>
          <w:color w:val="000000"/>
        </w:rPr>
        <w:t>period begins.</w:t>
      </w:r>
    </w:p>
    <w:p w14:paraId="7102DBA6" w14:textId="77777777" w:rsidR="00D84E82" w:rsidRPr="00EA7596" w:rsidRDefault="00D84E82" w:rsidP="00D84E82">
      <w:pPr>
        <w:pStyle w:val="N2"/>
        <w:rPr>
          <w:color w:val="000000"/>
        </w:rPr>
      </w:pPr>
      <w:r w:rsidRPr="00EA7596">
        <w:rPr>
          <w:color w:val="000000"/>
        </w:rPr>
        <w:t xml:space="preserve">An election has effect for the </w:t>
      </w:r>
      <w:r w:rsidR="00395FE3" w:rsidRPr="00EA7596">
        <w:rPr>
          <w:color w:val="000000"/>
        </w:rPr>
        <w:t xml:space="preserve">information </w:t>
      </w:r>
      <w:r w:rsidRPr="00EA7596">
        <w:rPr>
          <w:color w:val="000000"/>
        </w:rPr>
        <w:t xml:space="preserve">period referred to in paragraph (1)(a) and for subsequent </w:t>
      </w:r>
      <w:r w:rsidR="00395FE3" w:rsidRPr="00EA7596">
        <w:rPr>
          <w:color w:val="000000"/>
        </w:rPr>
        <w:t xml:space="preserve">information </w:t>
      </w:r>
      <w:r w:rsidRPr="00EA7596">
        <w:rPr>
          <w:color w:val="000000"/>
        </w:rPr>
        <w:t>periods in which the exclusion</w:t>
      </w:r>
      <w:r w:rsidR="00395FE3" w:rsidRPr="00EA7596">
        <w:rPr>
          <w:color w:val="000000"/>
        </w:rPr>
        <w:t xml:space="preserve"> would otherwise apply.</w:t>
      </w:r>
    </w:p>
    <w:p w14:paraId="15B170A2" w14:textId="77777777" w:rsidR="00E0168F" w:rsidRPr="00EA7596" w:rsidRDefault="00E0168F" w:rsidP="00E0168F">
      <w:pPr>
        <w:pStyle w:val="N2"/>
        <w:rPr>
          <w:color w:val="000000"/>
        </w:rPr>
      </w:pPr>
      <w:r w:rsidRPr="00EA7596">
        <w:rPr>
          <w:color w:val="000000"/>
        </w:rPr>
        <w:t>An election may be withdrawn at any time specifying the date of the withdrawal.</w:t>
      </w:r>
    </w:p>
    <w:p w14:paraId="533ABE1C" w14:textId="77777777" w:rsidR="00E0168F" w:rsidRPr="00EA7596" w:rsidRDefault="00E0168F" w:rsidP="00E0168F">
      <w:pPr>
        <w:pStyle w:val="N2"/>
        <w:rPr>
          <w:color w:val="000000"/>
        </w:rPr>
      </w:pPr>
      <w:r w:rsidRPr="00EA7596">
        <w:rPr>
          <w:color w:val="000000"/>
        </w:rPr>
        <w:t xml:space="preserve">The withdrawal has effect for the </w:t>
      </w:r>
      <w:r w:rsidR="00395FE3" w:rsidRPr="00EA7596">
        <w:rPr>
          <w:color w:val="000000"/>
        </w:rPr>
        <w:t xml:space="preserve">information </w:t>
      </w:r>
      <w:r w:rsidRPr="00EA7596">
        <w:rPr>
          <w:color w:val="000000"/>
        </w:rPr>
        <w:t>period in which the date specified in the withdrawal falls.</w:t>
      </w:r>
    </w:p>
    <w:p w14:paraId="0F9C080C" w14:textId="77777777" w:rsidR="00E0168F" w:rsidRPr="00EA7596" w:rsidRDefault="00E0168F" w:rsidP="00F01561">
      <w:pPr>
        <w:pStyle w:val="N2"/>
        <w:rPr>
          <w:color w:val="000000"/>
        </w:rPr>
      </w:pPr>
      <w:r w:rsidRPr="00EA7596">
        <w:rPr>
          <w:color w:val="000000"/>
        </w:rPr>
        <w:t xml:space="preserve">An election and any withdrawal of an election must be made by notice to </w:t>
      </w:r>
      <w:r w:rsidR="00F01561" w:rsidRPr="00EA7596">
        <w:rPr>
          <w:color w:val="000000"/>
        </w:rPr>
        <w:t>HMRC</w:t>
      </w:r>
      <w:r w:rsidRPr="00EA7596">
        <w:rPr>
          <w:color w:val="000000"/>
        </w:rPr>
        <w:t>.</w:t>
      </w:r>
    </w:p>
    <w:p w14:paraId="6FED7FF6" w14:textId="77777777" w:rsidR="00F01561" w:rsidRPr="00EA7596" w:rsidRDefault="00F01561">
      <w:pPr>
        <w:pStyle w:val="Part"/>
        <w:rPr>
          <w:noProof/>
          <w:color w:val="000000"/>
        </w:rPr>
      </w:pPr>
      <w:bookmarkStart w:id="594" w:name="TOC11_04_2017_14_19_00_195"/>
      <w:bookmarkStart w:id="595" w:name="TOC12_04_2017_17_31_39_180"/>
      <w:bookmarkStart w:id="596" w:name="TOC10_05_2017_13_39_39_202"/>
      <w:bookmarkStart w:id="597" w:name="TOC10_05_2017_14_13_37_210"/>
      <w:bookmarkStart w:id="598" w:name="TOC30_05_2017_17_21_15_210"/>
      <w:bookmarkStart w:id="599" w:name="TOC02_06_2017_11_42_26_231"/>
      <w:bookmarkStart w:id="600" w:name="TOC21_06_2017_11_41_53_305"/>
      <w:bookmarkStart w:id="601" w:name="TOC21_06_2017_11_46_13_305"/>
      <w:bookmarkStart w:id="602" w:name="TOC21_06_2017_11_41_53_307"/>
      <w:bookmarkStart w:id="603" w:name="TOC21_06_2017_11_46_13_309"/>
      <w:bookmarkStart w:id="604" w:name="TOC25_07_2017_09_46_55_301"/>
      <w:bookmarkEnd w:id="594"/>
      <w:bookmarkEnd w:id="595"/>
      <w:bookmarkEnd w:id="596"/>
      <w:bookmarkEnd w:id="597"/>
      <w:bookmarkEnd w:id="598"/>
      <w:bookmarkEnd w:id="599"/>
      <w:bookmarkEnd w:id="600"/>
      <w:bookmarkEnd w:id="601"/>
      <w:bookmarkEnd w:id="602"/>
      <w:bookmarkEnd w:id="603"/>
      <w:bookmarkEnd w:id="604"/>
      <w:r w:rsidRPr="00EA7596">
        <w:rPr>
          <w:color w:val="000000"/>
        </w:rPr>
        <w:t xml:space="preserve">PART </w:t>
      </w:r>
      <w:r w:rsidRPr="00EA7596">
        <w:rPr>
          <w:color w:val="000000"/>
        </w:rPr>
        <w:fldChar w:fldCharType="begin"/>
      </w:r>
      <w:r w:rsidRPr="00EA7596">
        <w:rPr>
          <w:color w:val="000000"/>
        </w:rPr>
        <w:instrText xml:space="preserve"> SEQ Part_ \* arabic </w:instrText>
      </w:r>
      <w:r w:rsidRPr="00EA7596">
        <w:rPr>
          <w:color w:val="000000"/>
        </w:rPr>
        <w:fldChar w:fldCharType="separate"/>
      </w:r>
      <w:r w:rsidR="00A84077" w:rsidRPr="00EA7596">
        <w:rPr>
          <w:noProof/>
          <w:color w:val="000000"/>
        </w:rPr>
        <w:t>11</w:t>
      </w:r>
      <w:r w:rsidRPr="00EA7596">
        <w:rPr>
          <w:noProof/>
          <w:color w:val="000000"/>
        </w:rPr>
        <w:fldChar w:fldCharType="end"/>
      </w:r>
    </w:p>
    <w:p w14:paraId="0552E4C6" w14:textId="77777777" w:rsidR="00F01561" w:rsidRPr="00EA7596" w:rsidRDefault="00F01561" w:rsidP="00F01561">
      <w:pPr>
        <w:pStyle w:val="PartHead"/>
        <w:rPr>
          <w:color w:val="000000"/>
        </w:rPr>
      </w:pPr>
      <w:bookmarkStart w:id="605" w:name="TOC21_06_2017_11_41_53_308"/>
      <w:bookmarkStart w:id="606" w:name="TOC21_06_2017_11_46_13_310"/>
      <w:bookmarkStart w:id="607" w:name="TOC25_07_2017_09_46_55_302"/>
      <w:bookmarkEnd w:id="605"/>
      <w:bookmarkEnd w:id="606"/>
      <w:bookmarkEnd w:id="607"/>
      <w:r w:rsidRPr="00EA7596">
        <w:rPr>
          <w:color w:val="000000"/>
        </w:rPr>
        <w:t>Notices</w:t>
      </w:r>
    </w:p>
    <w:p w14:paraId="581F42B1" w14:textId="77777777" w:rsidR="00CE0F25" w:rsidRPr="00EA7596" w:rsidRDefault="00CE0F25" w:rsidP="00CE0F25">
      <w:pPr>
        <w:pStyle w:val="H1"/>
        <w:rPr>
          <w:color w:val="000000"/>
        </w:rPr>
      </w:pPr>
      <w:bookmarkStart w:id="608" w:name="TOC21_06_2017_11_46_13_311"/>
      <w:bookmarkStart w:id="609" w:name="TOC25_07_2017_09_46_55_303"/>
      <w:bookmarkEnd w:id="608"/>
      <w:bookmarkEnd w:id="609"/>
      <w:r w:rsidRPr="00EA7596">
        <w:rPr>
          <w:color w:val="000000"/>
        </w:rPr>
        <w:t>Notices</w:t>
      </w:r>
    </w:p>
    <w:p w14:paraId="424E5412" w14:textId="77777777" w:rsidR="00F01561" w:rsidRPr="00EA7596" w:rsidRDefault="00F01561" w:rsidP="00F01561">
      <w:pPr>
        <w:pStyle w:val="N1"/>
        <w:rPr>
          <w:color w:val="000000"/>
        </w:rPr>
      </w:pPr>
      <w:r w:rsidRPr="00EA7596">
        <w:rPr>
          <w:color w:val="000000"/>
        </w:rPr>
        <w:t>—</w:t>
      </w:r>
      <w:r w:rsidRPr="00EA7596">
        <w:rPr>
          <w:color w:val="000000"/>
        </w:rPr>
        <w:fldChar w:fldCharType="begin"/>
      </w:r>
      <w:r w:rsidRPr="00EA7596">
        <w:rPr>
          <w:color w:val="000000"/>
        </w:rPr>
        <w:instrText xml:space="preserve"> LISTNUM "SEQ1" \l 2 </w:instrText>
      </w:r>
      <w:r w:rsidRPr="00EA7596">
        <w:rPr>
          <w:color w:val="000000"/>
        </w:rPr>
        <w:fldChar w:fldCharType="end">
          <w:numberingChange w:id="610" w:author="Woods, Camilla (SOLS)" w:date="2020-12-10T14:48:00Z" w:original="(1)"/>
        </w:fldChar>
      </w:r>
      <w:r w:rsidRPr="00EA7596">
        <w:rPr>
          <w:color w:val="000000"/>
        </w:rPr>
        <w:t xml:space="preserve"> This regulation applies to a notice </w:t>
      </w:r>
      <w:r w:rsidR="0070153F" w:rsidRPr="00EA7596">
        <w:rPr>
          <w:color w:val="000000"/>
        </w:rPr>
        <w:t xml:space="preserve">which may be made, or which may be required to be made, by a person or partnership under any of </w:t>
      </w:r>
      <w:r w:rsidRPr="00EA7596">
        <w:rPr>
          <w:color w:val="000000"/>
        </w:rPr>
        <w:t>the following regulations—</w:t>
      </w:r>
    </w:p>
    <w:p w14:paraId="51FC1339" w14:textId="77777777" w:rsidR="00F01561" w:rsidRPr="00EA7596" w:rsidRDefault="0070153F" w:rsidP="00F01561">
      <w:pPr>
        <w:pStyle w:val="N3"/>
        <w:rPr>
          <w:color w:val="000000"/>
        </w:rPr>
      </w:pPr>
      <w:r w:rsidRPr="00EA7596">
        <w:rPr>
          <w:color w:val="000000"/>
        </w:rPr>
        <w:t>10(3)</w:t>
      </w:r>
      <w:r w:rsidR="00F01561" w:rsidRPr="00EA7596">
        <w:rPr>
          <w:color w:val="000000"/>
        </w:rPr>
        <w:t>;</w:t>
      </w:r>
    </w:p>
    <w:p w14:paraId="4E7A65FF" w14:textId="77777777" w:rsidR="00F01561" w:rsidRPr="00EA7596" w:rsidRDefault="00A31062" w:rsidP="00F01561">
      <w:pPr>
        <w:pStyle w:val="N3"/>
        <w:rPr>
          <w:color w:val="000000"/>
        </w:rPr>
      </w:pPr>
      <w:r w:rsidRPr="00EA7596">
        <w:rPr>
          <w:color w:val="000000"/>
        </w:rPr>
        <w:t>17(5)</w:t>
      </w:r>
      <w:r w:rsidR="00F01561" w:rsidRPr="00EA7596">
        <w:rPr>
          <w:color w:val="000000"/>
        </w:rPr>
        <w:t>;</w:t>
      </w:r>
    </w:p>
    <w:p w14:paraId="48A7BDE1" w14:textId="77777777" w:rsidR="00F01561" w:rsidRPr="00EA7596" w:rsidRDefault="0070153F" w:rsidP="00F01561">
      <w:pPr>
        <w:pStyle w:val="N3"/>
        <w:rPr>
          <w:color w:val="000000"/>
        </w:rPr>
      </w:pPr>
      <w:r w:rsidRPr="00EA7596">
        <w:rPr>
          <w:color w:val="000000"/>
        </w:rPr>
        <w:t>20(2)</w:t>
      </w:r>
      <w:r w:rsidR="00F01561" w:rsidRPr="00EA7596">
        <w:rPr>
          <w:color w:val="000000"/>
        </w:rPr>
        <w:t>;</w:t>
      </w:r>
    </w:p>
    <w:p w14:paraId="662C3D33" w14:textId="77777777" w:rsidR="00F01561" w:rsidRPr="00EA7596" w:rsidRDefault="0070153F" w:rsidP="00F01561">
      <w:pPr>
        <w:pStyle w:val="N3"/>
        <w:rPr>
          <w:color w:val="000000"/>
        </w:rPr>
      </w:pPr>
      <w:r w:rsidRPr="00EA7596">
        <w:rPr>
          <w:color w:val="000000"/>
        </w:rPr>
        <w:t>21(5)</w:t>
      </w:r>
      <w:r w:rsidR="00F01561" w:rsidRPr="00EA7596">
        <w:rPr>
          <w:color w:val="000000"/>
        </w:rPr>
        <w:t>;</w:t>
      </w:r>
    </w:p>
    <w:p w14:paraId="4A34ACE9" w14:textId="77777777" w:rsidR="00F01561" w:rsidRPr="00EA7596" w:rsidRDefault="0070153F" w:rsidP="00F01561">
      <w:pPr>
        <w:pStyle w:val="N3"/>
        <w:rPr>
          <w:color w:val="000000"/>
        </w:rPr>
      </w:pPr>
      <w:r w:rsidRPr="00EA7596">
        <w:rPr>
          <w:color w:val="000000"/>
        </w:rPr>
        <w:t>23(1)</w:t>
      </w:r>
      <w:r w:rsidR="00F01561" w:rsidRPr="00EA7596">
        <w:rPr>
          <w:color w:val="000000"/>
        </w:rPr>
        <w:t>;</w:t>
      </w:r>
    </w:p>
    <w:p w14:paraId="61DA4940" w14:textId="77777777" w:rsidR="00F01561" w:rsidRPr="00EA7596" w:rsidRDefault="0070153F" w:rsidP="00F01561">
      <w:pPr>
        <w:pStyle w:val="N3"/>
        <w:rPr>
          <w:color w:val="000000"/>
        </w:rPr>
      </w:pPr>
      <w:r w:rsidRPr="00EA7596">
        <w:rPr>
          <w:color w:val="000000"/>
        </w:rPr>
        <w:t>24(5)</w:t>
      </w:r>
      <w:r w:rsidR="00F01561" w:rsidRPr="00EA7596">
        <w:rPr>
          <w:color w:val="000000"/>
        </w:rPr>
        <w:t>;</w:t>
      </w:r>
    </w:p>
    <w:p w14:paraId="0E38F797" w14:textId="77777777" w:rsidR="00F01561" w:rsidRPr="00EA7596" w:rsidRDefault="00395FE3" w:rsidP="00F01561">
      <w:pPr>
        <w:pStyle w:val="N3"/>
        <w:rPr>
          <w:color w:val="000000"/>
        </w:rPr>
      </w:pPr>
      <w:r w:rsidRPr="00EA7596">
        <w:rPr>
          <w:color w:val="000000"/>
        </w:rPr>
        <w:t>28(5</w:t>
      </w:r>
      <w:r w:rsidR="00A31062" w:rsidRPr="00EA7596">
        <w:rPr>
          <w:color w:val="000000"/>
        </w:rPr>
        <w:t>)</w:t>
      </w:r>
      <w:r w:rsidR="00F01561" w:rsidRPr="00EA7596">
        <w:rPr>
          <w:color w:val="000000"/>
        </w:rPr>
        <w:t>;</w:t>
      </w:r>
    </w:p>
    <w:p w14:paraId="3A7F1F71" w14:textId="77777777" w:rsidR="00F01561" w:rsidRPr="00EA7596" w:rsidRDefault="00A31062" w:rsidP="00F01561">
      <w:pPr>
        <w:pStyle w:val="N3"/>
        <w:rPr>
          <w:color w:val="000000"/>
        </w:rPr>
      </w:pPr>
      <w:r w:rsidRPr="00EA7596">
        <w:rPr>
          <w:color w:val="000000"/>
        </w:rPr>
        <w:t>30</w:t>
      </w:r>
      <w:r w:rsidR="00395FE3" w:rsidRPr="00EA7596">
        <w:rPr>
          <w:color w:val="000000"/>
        </w:rPr>
        <w:t>(5</w:t>
      </w:r>
      <w:r w:rsidR="00F01561" w:rsidRPr="00EA7596">
        <w:rPr>
          <w:color w:val="000000"/>
        </w:rPr>
        <w:t>).</w:t>
      </w:r>
    </w:p>
    <w:p w14:paraId="39E605BF" w14:textId="77777777" w:rsidR="00F01561" w:rsidRPr="00EA7596" w:rsidRDefault="00F01561" w:rsidP="00F01561">
      <w:pPr>
        <w:pStyle w:val="N2"/>
        <w:rPr>
          <w:color w:val="000000"/>
        </w:rPr>
      </w:pPr>
      <w:r w:rsidRPr="00EA7596">
        <w:rPr>
          <w:color w:val="000000"/>
        </w:rPr>
        <w:t>Such a notice must be made in such form and provided in accordance with such method, including electronic, as HMRC may specify from time to time.</w:t>
      </w:r>
    </w:p>
    <w:p w14:paraId="4877461B" w14:textId="77777777" w:rsidR="00F01561" w:rsidRPr="00EA7596" w:rsidRDefault="00F01561" w:rsidP="00F01561">
      <w:pPr>
        <w:pStyle w:val="N2"/>
        <w:rPr>
          <w:color w:val="000000"/>
        </w:rPr>
      </w:pPr>
      <w:r w:rsidRPr="00EA7596">
        <w:rPr>
          <w:color w:val="000000"/>
        </w:rPr>
        <w:t>In the case of a partnership, such a notice must be made by the nominated partner.</w:t>
      </w:r>
    </w:p>
    <w:p w14:paraId="22C94BDB" w14:textId="77777777" w:rsidR="000A6020" w:rsidRPr="00EA7596" w:rsidRDefault="000A6020" w:rsidP="00CE0F25">
      <w:pPr>
        <w:pStyle w:val="linespace"/>
        <w:rPr>
          <w:color w:val="000000"/>
        </w:rPr>
      </w:pPr>
      <w:bookmarkStart w:id="611" w:name="TOC11_04_2017_14_19_00_199"/>
      <w:bookmarkStart w:id="612" w:name="TOC12_04_2017_17_31_39_184"/>
      <w:bookmarkStart w:id="613" w:name="TOC10_05_2017_13_39_39_204"/>
      <w:bookmarkStart w:id="614" w:name="TOC10_05_2017_14_13_37_212"/>
      <w:bookmarkStart w:id="615" w:name="TOC30_05_2017_17_21_15_212"/>
      <w:bookmarkStart w:id="616" w:name="TOC02_06_2017_11_42_26_233"/>
      <w:bookmarkStart w:id="617" w:name="TOC21_06_2017_11_41_53_320"/>
      <w:bookmarkStart w:id="618" w:name="TOC21_06_2017_11_46_13_323"/>
      <w:bookmarkEnd w:id="611"/>
      <w:bookmarkEnd w:id="612"/>
      <w:bookmarkEnd w:id="613"/>
      <w:bookmarkEnd w:id="614"/>
      <w:bookmarkEnd w:id="615"/>
      <w:bookmarkEnd w:id="616"/>
      <w:bookmarkEnd w:id="617"/>
      <w:bookmarkEnd w:id="618"/>
    </w:p>
    <w:p w14:paraId="1F6FE66E" w14:textId="77777777" w:rsidR="00E065B4" w:rsidRPr="00EA7596" w:rsidRDefault="00E065B4" w:rsidP="00CE0F25">
      <w:pPr>
        <w:pStyle w:val="linespace"/>
        <w:rPr>
          <w:color w:val="000000"/>
        </w:rPr>
      </w:pPr>
    </w:p>
    <w:p w14:paraId="22E7C395" w14:textId="77777777" w:rsidR="004B0B28" w:rsidRPr="00EA7596" w:rsidRDefault="004B0B28" w:rsidP="004B0B28">
      <w:pPr>
        <w:pStyle w:val="SigBlock"/>
        <w:jc w:val="right"/>
        <w:rPr>
          <w:color w:val="000000"/>
        </w:rPr>
      </w:pPr>
      <w:r w:rsidRPr="00EA7596">
        <w:rPr>
          <w:rStyle w:val="SigSignee"/>
          <w:color w:val="000000"/>
        </w:rPr>
        <w:t>Name 1</w:t>
      </w:r>
    </w:p>
    <w:p w14:paraId="3046F8C2" w14:textId="77777777" w:rsidR="004B0B28" w:rsidRPr="00EA7596" w:rsidRDefault="004B0B28" w:rsidP="004B0B28">
      <w:pPr>
        <w:pStyle w:val="SigBlock"/>
        <w:jc w:val="right"/>
        <w:rPr>
          <w:color w:val="000000"/>
        </w:rPr>
      </w:pPr>
      <w:r w:rsidRPr="00EA7596">
        <w:rPr>
          <w:color w:val="000000"/>
        </w:rPr>
        <w:tab/>
      </w:r>
      <w:r w:rsidRPr="00EA7596">
        <w:rPr>
          <w:rStyle w:val="SigSignee"/>
          <w:color w:val="000000"/>
        </w:rPr>
        <w:t>Name 2</w:t>
      </w:r>
    </w:p>
    <w:p w14:paraId="2DC1E4D9" w14:textId="77777777" w:rsidR="004B0B28" w:rsidRPr="00EA7596" w:rsidRDefault="004B0B28" w:rsidP="004B0B28">
      <w:pPr>
        <w:pStyle w:val="SigBlock"/>
        <w:rPr>
          <w:rStyle w:val="Sigtitle"/>
          <w:color w:val="000000"/>
        </w:rPr>
      </w:pPr>
      <w:r w:rsidRPr="00EA7596">
        <w:rPr>
          <w:rStyle w:val="SigDate"/>
          <w:color w:val="000000"/>
        </w:rPr>
        <w:t>Date</w:t>
      </w:r>
      <w:r w:rsidRPr="00EA7596">
        <w:rPr>
          <w:color w:val="000000"/>
        </w:rPr>
        <w:tab/>
      </w:r>
      <w:r w:rsidRPr="00EA7596">
        <w:rPr>
          <w:rStyle w:val="Sigtitle"/>
          <w:color w:val="000000"/>
        </w:rPr>
        <w:t xml:space="preserve">Two of the Commissioners </w:t>
      </w:r>
      <w:r w:rsidR="006850EC" w:rsidRPr="00EA7596">
        <w:rPr>
          <w:rStyle w:val="Sigtitle"/>
          <w:color w:val="000000"/>
        </w:rPr>
        <w:t>for</w:t>
      </w:r>
      <w:r w:rsidRPr="00EA7596">
        <w:rPr>
          <w:rStyle w:val="Sigtitle"/>
          <w:color w:val="000000"/>
        </w:rPr>
        <w:t xml:space="preserve"> Her Majesty’s Revenue &amp; Customs</w:t>
      </w:r>
    </w:p>
    <w:p w14:paraId="02751F6B" w14:textId="77777777" w:rsidR="00FD5C9F" w:rsidRPr="00EA7596" w:rsidRDefault="00FD5C9F" w:rsidP="00FD7995">
      <w:pPr>
        <w:pStyle w:val="Schedule"/>
        <w:jc w:val="left"/>
        <w:rPr>
          <w:color w:val="000000"/>
        </w:rPr>
      </w:pPr>
      <w:bookmarkStart w:id="619" w:name="TOC07_02_2017_18_09_28_288"/>
      <w:bookmarkStart w:id="620" w:name="TOC09_02_2017_14_03_47_280"/>
      <w:bookmarkStart w:id="621" w:name="TOC28_02_2017_13_04_14_226"/>
      <w:bookmarkStart w:id="622" w:name="TOC07_03_2017_13_11_37_251"/>
      <w:bookmarkStart w:id="623" w:name="TOC11_04_2017_14_19_00_206"/>
      <w:bookmarkStart w:id="624" w:name="TOC12_04_2017_17_31_39_191"/>
      <w:bookmarkStart w:id="625" w:name="TOC10_05_2017_13_39_39_211"/>
      <w:bookmarkStart w:id="626" w:name="TOC10_05_2017_14_13_37_219"/>
      <w:bookmarkStart w:id="627" w:name="TOC30_05_2017_17_21_15_219"/>
      <w:bookmarkStart w:id="628" w:name="TOC02_06_2017_11_42_26_240"/>
      <w:bookmarkStart w:id="629" w:name="TOC21_06_2017_11_41_53_327"/>
      <w:bookmarkStart w:id="630" w:name="TOC21_06_2017_11_46_13_332"/>
      <w:bookmarkStart w:id="631" w:name="TOC25_07_2017_09_46_55_320"/>
      <w:bookmarkEnd w:id="619"/>
      <w:bookmarkEnd w:id="620"/>
      <w:bookmarkEnd w:id="621"/>
      <w:bookmarkEnd w:id="622"/>
      <w:bookmarkEnd w:id="623"/>
      <w:bookmarkEnd w:id="624"/>
      <w:bookmarkEnd w:id="625"/>
      <w:bookmarkEnd w:id="626"/>
      <w:bookmarkEnd w:id="627"/>
      <w:bookmarkEnd w:id="628"/>
      <w:bookmarkEnd w:id="629"/>
      <w:bookmarkEnd w:id="630"/>
      <w:bookmarkEnd w:id="631"/>
    </w:p>
    <w:p w14:paraId="62430364" w14:textId="77777777" w:rsidR="00E065B4" w:rsidRPr="00EA7596" w:rsidRDefault="00E065B4" w:rsidP="00E065B4">
      <w:pPr>
        <w:pStyle w:val="XNote"/>
        <w:rPr>
          <w:color w:val="000000"/>
        </w:rPr>
      </w:pPr>
      <w:r w:rsidRPr="00EA7596">
        <w:rPr>
          <w:color w:val="000000"/>
        </w:rPr>
        <w:t>EXPLANATORY NOTE</w:t>
      </w:r>
    </w:p>
    <w:p w14:paraId="3FE60406" w14:textId="77777777" w:rsidR="00E065B4" w:rsidRPr="00EA7596" w:rsidRDefault="00E065B4" w:rsidP="00E065B4">
      <w:pPr>
        <w:pStyle w:val="XNotenote"/>
        <w:rPr>
          <w:color w:val="000000"/>
        </w:rPr>
      </w:pPr>
      <w:r w:rsidRPr="00EA7596">
        <w:rPr>
          <w:color w:val="000000"/>
        </w:rPr>
        <w:t>(Th</w:t>
      </w:r>
      <w:r w:rsidR="00293405" w:rsidRPr="00EA7596">
        <w:rPr>
          <w:color w:val="000000"/>
        </w:rPr>
        <w:t>is note is not part of the Regulations</w:t>
      </w:r>
      <w:r w:rsidRPr="00EA7596">
        <w:rPr>
          <w:color w:val="000000"/>
        </w:rPr>
        <w:t>)</w:t>
      </w:r>
    </w:p>
    <w:p w14:paraId="76352BD9" w14:textId="77777777" w:rsidR="00E065B4" w:rsidRPr="00EA7596" w:rsidRDefault="00293405" w:rsidP="00E065B4">
      <w:pPr>
        <w:pStyle w:val="T1"/>
        <w:rPr>
          <w:color w:val="000000"/>
        </w:rPr>
      </w:pPr>
      <w:r w:rsidRPr="00EA7596">
        <w:rPr>
          <w:color w:val="000000"/>
        </w:rPr>
        <w:t>The Regulations [ ].</w:t>
      </w:r>
    </w:p>
    <w:sectPr w:rsidR="00E065B4" w:rsidRPr="00EA7596" w:rsidSect="00E61B82">
      <w:headerReference w:type="even" r:id="rId11"/>
      <w:headerReference w:type="default" r:id="rId12"/>
      <w:footerReference w:type="even" r:id="rId13"/>
      <w:footerReference w:type="default" r:id="rId14"/>
      <w:headerReference w:type="first" r:id="rId15"/>
      <w:footerReference w:type="first" r:id="rId16"/>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9DA85" w14:textId="77777777" w:rsidR="00143F82" w:rsidRDefault="00143F82">
      <w:r>
        <w:separator/>
      </w:r>
    </w:p>
  </w:endnote>
  <w:endnote w:type="continuationSeparator" w:id="0">
    <w:p w14:paraId="0ABFF508" w14:textId="77777777" w:rsidR="00143F82" w:rsidRDefault="0014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16565" w14:textId="77777777" w:rsidR="005359FC" w:rsidRDefault="005359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4077">
      <w:rPr>
        <w:rStyle w:val="PageNumber"/>
        <w:noProof/>
      </w:rPr>
      <w:t>15</w:t>
    </w:r>
    <w:r>
      <w:rPr>
        <w:rStyle w:val="PageNumber"/>
      </w:rPr>
      <w:fldChar w:fldCharType="end"/>
    </w:r>
  </w:p>
  <w:p w14:paraId="52EBBDA4" w14:textId="77777777" w:rsidR="005359FC" w:rsidRDefault="00535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82326" w14:textId="1DED0CC4" w:rsidR="005359FC" w:rsidRDefault="00980954">
    <w:pPr>
      <w:pStyle w:val="Footer"/>
      <w:framePr w:wrap="around" w:vAnchor="text" w:hAnchor="margin" w:xAlign="center" w:y="1"/>
      <w:rPr>
        <w:rStyle w:val="PageNumber"/>
      </w:rPr>
    </w:pPr>
    <w:r>
      <w:rPr>
        <w:noProof/>
      </w:rPr>
      <mc:AlternateContent>
        <mc:Choice Requires="wps">
          <w:drawing>
            <wp:anchor distT="0" distB="0" distL="114300" distR="114300" simplePos="0" relativeHeight="251657216" behindDoc="0" locked="0" layoutInCell="0" allowOverlap="1" wp14:anchorId="4BD27782" wp14:editId="488B2A92">
              <wp:simplePos x="0" y="0"/>
              <wp:positionH relativeFrom="page">
                <wp:posOffset>0</wp:posOffset>
              </wp:positionH>
              <wp:positionV relativeFrom="page">
                <wp:posOffset>10229215</wp:posOffset>
              </wp:positionV>
              <wp:extent cx="7560945" cy="273685"/>
              <wp:effectExtent l="0" t="0" r="1905" b="3175"/>
              <wp:wrapNone/>
              <wp:docPr id="2" name="MSIPCM3d88408aa5b44b41f0d88dee" descr="{&quot;HashCode&quot;:-1264847310,&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3BB6F" w14:textId="77777777" w:rsidR="00A91B54" w:rsidRPr="00A91B54" w:rsidRDefault="00A91B54" w:rsidP="00A91B54">
                          <w:pPr>
                            <w:spacing w:after="0"/>
                            <w:jc w:val="center"/>
                            <w:rPr>
                              <w:rFonts w:cs="Calibri"/>
                              <w:color w:val="000000"/>
                              <w:sz w:val="20"/>
                            </w:rPr>
                          </w:pPr>
                          <w:r w:rsidRPr="00A91B54">
                            <w:rPr>
                              <w:rFonts w:cs="Calibri"/>
                              <w:color w:val="000000"/>
                              <w:sz w:val="20"/>
                            </w:rPr>
                            <w:t>OFFICIAL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7782" id="_x0000_t202" coordsize="21600,21600" o:spt="202" path="m,l,21600r21600,l21600,xe">
              <v:stroke joinstyle="miter"/>
              <v:path gradientshapeok="t" o:connecttype="rect"/>
            </v:shapetype>
            <v:shape id="MSIPCM3d88408aa5b44b41f0d88dee" o:spid="_x0000_s1026" type="#_x0000_t202" alt="{&quot;HashCode&quot;:-1264847310,&quot;Height&quot;:842.0,&quot;Width&quot;:595.0,&quot;Placement&quot;:&quot;Footer&quot;,&quot;Index&quot;:&quot;Primary&quot;,&quot;Section&quot;:1,&quot;Top&quot;:0.0,&quot;Left&quot;:0.0}" style="position:absolute;left:0;text-align:left;margin-left:0;margin-top:805.45pt;width:595.35pt;height:2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" o:allowincell="f" filled="f" stroked="f">
              <v:textbox inset=",0,,0">
                <w:txbxContent>
                  <w:p w14:paraId="1103BB6F" w14:textId="77777777" w:rsidR="00A91B54" w:rsidRPr="00A91B54" w:rsidRDefault="00A91B54" w:rsidP="00A91B54">
                    <w:pPr>
                      <w:spacing w:after="0"/>
                      <w:jc w:val="center"/>
                      <w:rPr>
                        <w:rFonts w:cs="Calibri"/>
                        <w:color w:val="000000"/>
                        <w:sz w:val="20"/>
                      </w:rPr>
                    </w:pPr>
                    <w:r w:rsidRPr="00A91B54">
                      <w:rPr>
                        <w:rFonts w:cs="Calibri"/>
                        <w:color w:val="000000"/>
                        <w:sz w:val="20"/>
                      </w:rPr>
                      <w:t>OFFICIAL</w:t>
                    </w:r>
                  </w:p>
                </w:txbxContent>
              </v:textbox>
              <w10:wrap anchorx="page" anchory="page"/>
            </v:shape>
          </w:pict>
        </mc:Fallback>
      </mc:AlternateContent>
    </w:r>
    <w:r w:rsidR="005359FC">
      <w:rPr>
        <w:rStyle w:val="PageNumber"/>
      </w:rPr>
      <w:fldChar w:fldCharType="begin"/>
    </w:r>
    <w:r w:rsidR="005359FC">
      <w:rPr>
        <w:rStyle w:val="PageNumber"/>
      </w:rPr>
      <w:instrText xml:space="preserve">PAGE  </w:instrText>
    </w:r>
    <w:r w:rsidR="005359FC">
      <w:rPr>
        <w:rStyle w:val="PageNumber"/>
      </w:rPr>
      <w:fldChar w:fldCharType="separate"/>
    </w:r>
    <w:r w:rsidR="004C27F6">
      <w:rPr>
        <w:rStyle w:val="PageNumber"/>
        <w:noProof/>
      </w:rPr>
      <w:t>7</w:t>
    </w:r>
    <w:r w:rsidR="005359FC">
      <w:rPr>
        <w:rStyle w:val="PageNumber"/>
      </w:rPr>
      <w:fldChar w:fldCharType="end"/>
    </w:r>
  </w:p>
  <w:p w14:paraId="40893ADA" w14:textId="77777777" w:rsidR="005359FC" w:rsidRDefault="00535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7BF9" w14:textId="43F7B723" w:rsidR="005359FC" w:rsidRPr="007E146C" w:rsidRDefault="00980954" w:rsidP="007E146C">
    <w:pPr>
      <w:pStyle w:val="Footer"/>
    </w:pPr>
    <w:r>
      <w:rPr>
        <w:noProof/>
      </w:rPr>
      <mc:AlternateContent>
        <mc:Choice Requires="wps">
          <w:drawing>
            <wp:anchor distT="0" distB="0" distL="114300" distR="114300" simplePos="0" relativeHeight="251658240" behindDoc="0" locked="0" layoutInCell="0" allowOverlap="1" wp14:anchorId="643FA57E" wp14:editId="4E0F81E9">
              <wp:simplePos x="0" y="0"/>
              <wp:positionH relativeFrom="page">
                <wp:posOffset>0</wp:posOffset>
              </wp:positionH>
              <wp:positionV relativeFrom="page">
                <wp:posOffset>10229215</wp:posOffset>
              </wp:positionV>
              <wp:extent cx="7560945" cy="273685"/>
              <wp:effectExtent l="0" t="0" r="1905" b="3175"/>
              <wp:wrapNone/>
              <wp:docPr id="1" name="MSIPCM05b14474a7779ef23c0cd7f0" descr="{&quot;HashCode&quot;:-1264847310,&quot;Height&quot;:842.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7FBDF" w14:textId="77777777" w:rsidR="00A91B54" w:rsidRPr="00A91B54" w:rsidRDefault="00A91B54" w:rsidP="00A91B54">
                          <w:pPr>
                            <w:spacing w:after="0"/>
                            <w:jc w:val="center"/>
                            <w:rPr>
                              <w:rFonts w:cs="Calibri"/>
                              <w:color w:val="000000"/>
                              <w:sz w:val="20"/>
                            </w:rPr>
                          </w:pPr>
                          <w:r w:rsidRPr="00A91B54">
                            <w:rPr>
                              <w:rFonts w:cs="Calibri"/>
                              <w:color w:val="000000"/>
                              <w:sz w:val="20"/>
                            </w:rPr>
                            <w:t>OFFICIAL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FA57E" id="_x0000_t202" coordsize="21600,21600" o:spt="202" path="m,l,21600r21600,l21600,xe">
              <v:stroke joinstyle="miter"/>
              <v:path gradientshapeok="t" o:connecttype="rect"/>
            </v:shapetype>
            <v:shape id="MSIPCM05b14474a7779ef23c0cd7f0" o:spid="_x0000_s1027" type="#_x0000_t202" alt="{&quot;HashCode&quot;:-1264847310,&quot;Height&quot;:842.0,&quot;Width&quot;:595.0,&quot;Placement&quot;:&quot;Footer&quot;,&quot;Index&quot;:&quot;FirstPage&quot;,&quot;Section&quot;:1,&quot;Top&quot;:0.0,&quot;Left&quot;:0.0}" style="position:absolute;left:0;text-align:left;margin-left:0;margin-top:805.45pt;width:595.35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" o:allowincell="f" filled="f" stroked="f">
              <v:textbox inset=",0,,0">
                <w:txbxContent>
                  <w:p w14:paraId="7467FBDF" w14:textId="77777777" w:rsidR="00A91B54" w:rsidRPr="00A91B54" w:rsidRDefault="00A91B54" w:rsidP="00A91B54">
                    <w:pPr>
                      <w:spacing w:after="0"/>
                      <w:jc w:val="center"/>
                      <w:rPr>
                        <w:rFonts w:cs="Calibri"/>
                        <w:color w:val="000000"/>
                        <w:sz w:val="20"/>
                      </w:rPr>
                    </w:pPr>
                    <w:r w:rsidRPr="00A91B54">
                      <w:rPr>
                        <w:rFonts w:cs="Calibri"/>
                        <w:color w:val="000000"/>
                        <w:sz w:val="20"/>
                      </w:rPr>
                      <w:t>OFFICIAL</w:t>
                    </w:r>
                  </w:p>
                </w:txbxContent>
              </v:textbox>
              <w10:wrap anchorx="page" anchory="page"/>
            </v:shape>
          </w:pict>
        </mc:Fallback>
      </mc:AlternateContent>
    </w:r>
    <w:fldSimple w:instr=" FILENAME   \* MERGEFORMAT ">
      <w:r w:rsidR="007E146C">
        <w:rPr>
          <w:noProof/>
        </w:rPr>
        <w:t>Making Tax Digital Regulations YYYY (030817)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58E90" w14:textId="77777777" w:rsidR="00143F82" w:rsidRDefault="00143F82" w:rsidP="00FF5421">
      <w:r>
        <w:continuationSeparator/>
      </w:r>
    </w:p>
  </w:footnote>
  <w:footnote w:type="continuationSeparator" w:id="0">
    <w:p w14:paraId="526BBB53" w14:textId="77777777" w:rsidR="00143F82" w:rsidRDefault="00143F82">
      <w:r>
        <w:continuationSeparator/>
      </w:r>
    </w:p>
  </w:footnote>
  <w:footnote w:type="continuationNotice" w:id="1">
    <w:p w14:paraId="7BA05A21" w14:textId="77777777" w:rsidR="00143F82" w:rsidRDefault="00143F82"/>
  </w:footnote>
  <w:footnote w:id="2">
    <w:p w14:paraId="78BCC8DB" w14:textId="77777777" w:rsidR="005359FC" w:rsidRDefault="005359FC">
      <w:pPr>
        <w:pStyle w:val="FootnoteText"/>
      </w:pPr>
      <w:r>
        <w:t>(</w:t>
      </w:r>
      <w:r>
        <w:rPr>
          <w:rStyle w:val="FootnoteReference"/>
        </w:rPr>
        <w:footnoteRef/>
      </w:r>
      <w:r>
        <w:t>)</w:t>
      </w:r>
      <w:r>
        <w:tab/>
        <w:t>1970 c. 9.</w:t>
      </w:r>
      <w:r w:rsidR="00402D2F">
        <w:t xml:space="preserve"> Schedule A1 was inserted by section ** of the Finance Act [YYYY] (c. XX)</w:t>
      </w:r>
      <w:r>
        <w:t>.</w:t>
      </w:r>
    </w:p>
  </w:footnote>
  <w:footnote w:id="3">
    <w:p w14:paraId="7D7283F3" w14:textId="77777777" w:rsidR="005359FC" w:rsidRDefault="005359FC">
      <w:pPr>
        <w:pStyle w:val="FootnoteText"/>
      </w:pPr>
      <w:r>
        <w:t>(</w:t>
      </w:r>
      <w:r>
        <w:rPr>
          <w:rStyle w:val="FootnoteReference"/>
        </w:rPr>
        <w:footnoteRef/>
      </w:r>
      <w:r>
        <w:t>)</w:t>
      </w:r>
      <w:r>
        <w:tab/>
        <w:t>2005 c. 5.</w:t>
      </w:r>
    </w:p>
  </w:footnote>
  <w:footnote w:id="4">
    <w:p w14:paraId="2D3CEE00" w14:textId="77777777" w:rsidR="005359FC" w:rsidRDefault="005359FC" w:rsidP="00C4587D">
      <w:pPr>
        <w:pStyle w:val="FootnoteText"/>
      </w:pPr>
      <w:r>
        <w:t>(</w:t>
      </w:r>
      <w:r>
        <w:rPr>
          <w:rStyle w:val="FootnoteReference"/>
        </w:rPr>
        <w:footnoteRef/>
      </w:r>
      <w:r>
        <w:t>)</w:t>
      </w:r>
      <w:r>
        <w:tab/>
        <w:t>See paragraph 7(2) of Schedule A1.</w:t>
      </w:r>
    </w:p>
  </w:footnote>
  <w:footnote w:id="5">
    <w:p w14:paraId="15833F0F" w14:textId="77777777" w:rsidR="005359FC" w:rsidRDefault="005359FC" w:rsidP="00E93DB2">
      <w:pPr>
        <w:pStyle w:val="FootnoteText"/>
      </w:pPr>
      <w:r>
        <w:t>(</w:t>
      </w:r>
      <w:r>
        <w:rPr>
          <w:rStyle w:val="FootnoteReference"/>
        </w:rPr>
        <w:footnoteRef/>
      </w:r>
      <w:r>
        <w:t>)</w:t>
      </w:r>
      <w:r>
        <w:tab/>
        <w:t>1994 c. 23.</w:t>
      </w:r>
    </w:p>
  </w:footnote>
  <w:footnote w:id="6">
    <w:p w14:paraId="6716D9BF" w14:textId="77777777" w:rsidR="005359FC" w:rsidRDefault="005359FC" w:rsidP="00CA62CA">
      <w:pPr>
        <w:pStyle w:val="FootnoteText"/>
      </w:pPr>
      <w:r>
        <w:t>(</w:t>
      </w:r>
      <w:r>
        <w:rPr>
          <w:rStyle w:val="FootnoteReference"/>
        </w:rPr>
        <w:footnoteRef/>
      </w:r>
      <w:r>
        <w:t>)</w:t>
      </w:r>
      <w:r>
        <w:tab/>
        <w:t>“Business” is defined in paragraph 6 of Schedule A1.</w:t>
      </w:r>
    </w:p>
  </w:footnote>
  <w:footnote w:id="7">
    <w:p w14:paraId="72AC502C" w14:textId="77777777" w:rsidR="005359FC" w:rsidRDefault="005359FC">
      <w:pPr>
        <w:pStyle w:val="FootnoteText"/>
      </w:pPr>
      <w:r>
        <w:t>(</w:t>
      </w:r>
      <w:r>
        <w:rPr>
          <w:rStyle w:val="FootnoteReference"/>
        </w:rPr>
        <w:footnoteRef/>
      </w:r>
      <w:r w:rsidR="00480B86">
        <w:t>)</w:t>
      </w:r>
      <w:r w:rsidR="00480B86">
        <w:tab/>
        <w:t>See</w:t>
      </w:r>
      <w:bookmarkStart w:id="316" w:name="_Hlk56697824"/>
      <w:r w:rsidR="00480B86">
        <w:t xml:space="preserve"> paragraph 8</w:t>
      </w:r>
      <w:r>
        <w:t xml:space="preserve"> of Schedule A1</w:t>
      </w:r>
      <w:bookmarkEnd w:id="316"/>
      <w:r>
        <w:t>.</w:t>
      </w:r>
      <w:r w:rsidR="00480B86">
        <w:t xml:space="preserve"> The date by which an end of period statement must be provided is set out in paragraph 8(5).</w:t>
      </w:r>
    </w:p>
  </w:footnote>
  <w:footnote w:id="8">
    <w:p w14:paraId="578C9561" w14:textId="77777777" w:rsidR="005359FC" w:rsidRDefault="005359FC" w:rsidP="00C370A7">
      <w:pPr>
        <w:pStyle w:val="FootnoteText"/>
      </w:pPr>
      <w:r>
        <w:t>(</w:t>
      </w:r>
      <w:r>
        <w:rPr>
          <w:rStyle w:val="FootnoteReference"/>
        </w:rPr>
        <w:footnoteRef/>
      </w:r>
      <w:r>
        <w:t>)</w:t>
      </w:r>
      <w:r>
        <w:tab/>
        <w:t>See paragraph 10(5) of Schedule A1.</w:t>
      </w:r>
      <w:r w:rsidR="00480B86">
        <w:t>The date by which a Schedule A1 partnership return must be provided is set out in paragraph 10(5).</w:t>
      </w:r>
    </w:p>
  </w:footnote>
  <w:footnote w:id="9">
    <w:p w14:paraId="474B8B92" w14:textId="77777777" w:rsidR="00923EA9" w:rsidRDefault="00923EA9">
      <w:pPr>
        <w:pStyle w:val="FootnoteText"/>
      </w:pPr>
      <w:r>
        <w:t>(</w:t>
      </w:r>
      <w:r>
        <w:rPr>
          <w:rStyle w:val="FootnoteReference"/>
        </w:rPr>
        <w:footnoteRef/>
      </w:r>
      <w:r>
        <w:t>)</w:t>
      </w:r>
      <w:r>
        <w:tab/>
        <w:t>Sections 8(1AC)(b) and 8A(1AC</w:t>
      </w:r>
      <w:r w:rsidR="00BC5134">
        <w:t xml:space="preserve">)(b) are inserted by [section </w:t>
      </w:r>
      <w:r w:rsidR="00DF0659">
        <w:t>**</w:t>
      </w:r>
      <w:r w:rsidR="00BC5134">
        <w:t xml:space="preserve"> of][paragraph </w:t>
      </w:r>
      <w:r w:rsidR="00DF0659">
        <w:t>**</w:t>
      </w:r>
      <w:r w:rsidR="00BC5134">
        <w:t xml:space="preserve"> of Schedule </w:t>
      </w:r>
      <w:r w:rsidR="00DF0659">
        <w:t>**</w:t>
      </w:r>
      <w:r>
        <w:t xml:space="preserve"> </w:t>
      </w:r>
      <w:r w:rsidR="00F8367A">
        <w:t>to] the Finance</w:t>
      </w:r>
      <w:r w:rsidR="00BC5134">
        <w:t xml:space="preserve"> Act [YYYY]</w:t>
      </w:r>
      <w:r>
        <w:t xml:space="preserve"> (c. XX).</w:t>
      </w:r>
    </w:p>
  </w:footnote>
  <w:footnote w:id="10">
    <w:p w14:paraId="38363801" w14:textId="77777777" w:rsidR="001B481B" w:rsidRDefault="001B481B" w:rsidP="001B481B">
      <w:pPr>
        <w:pStyle w:val="FootnoteText"/>
      </w:pPr>
      <w:r>
        <w:t>(</w:t>
      </w:r>
      <w:r>
        <w:rPr>
          <w:rStyle w:val="FootnoteReference"/>
        </w:rPr>
        <w:footnoteRef/>
      </w:r>
      <w:r>
        <w:t>)</w:t>
      </w:r>
      <w:r>
        <w:tab/>
        <w:t>Section 9ZB (correction of personal or trustee return by Revenue) is inserted by paragraph 2 of Schedule 29 to the Finance Act 2001. Subsection (1) is amended by section 119(1) of the Finance Act 2008 (c. 9).</w:t>
      </w:r>
    </w:p>
  </w:footnote>
  <w:footnote w:id="11">
    <w:p w14:paraId="130F61A5" w14:textId="77777777" w:rsidR="005359FC" w:rsidRDefault="005359FC">
      <w:pPr>
        <w:pStyle w:val="FootnoteText"/>
      </w:pPr>
      <w:r>
        <w:t>(</w:t>
      </w:r>
      <w:r>
        <w:rPr>
          <w:rStyle w:val="FootnoteReference"/>
        </w:rPr>
        <w:footnoteRef/>
      </w:r>
      <w:r>
        <w:t>)</w:t>
      </w:r>
      <w:r>
        <w:tab/>
        <w:t>See paragraph 5(2) of Schedule A1.</w:t>
      </w:r>
    </w:p>
  </w:footnote>
  <w:footnote w:id="12">
    <w:p w14:paraId="5021C444" w14:textId="77777777" w:rsidR="00E0168F" w:rsidRDefault="00E0168F" w:rsidP="00E0168F">
      <w:pPr>
        <w:pStyle w:val="FootnoteText"/>
      </w:pPr>
      <w:r>
        <w:t>(</w:t>
      </w:r>
      <w:r>
        <w:rPr>
          <w:rStyle w:val="FootnoteReference"/>
        </w:rPr>
        <w:footnoteRef/>
      </w:r>
      <w:r>
        <w:t>)</w:t>
      </w:r>
      <w:r>
        <w:tab/>
        <w:t>Paragraph 14(2) to (4) of Schedule A1 give the meaning of a person or partnership being digitally excluded.</w:t>
      </w:r>
    </w:p>
  </w:footnote>
  <w:footnote w:id="13">
    <w:p w14:paraId="3A734FED" w14:textId="77777777" w:rsidR="00E0168F" w:rsidRDefault="00E0168F" w:rsidP="00E0168F">
      <w:pPr>
        <w:pStyle w:val="FootnoteText"/>
      </w:pPr>
      <w:r>
        <w:t>(</w:t>
      </w:r>
      <w:r>
        <w:rPr>
          <w:rStyle w:val="FootnoteReference"/>
        </w:rPr>
        <w:footnoteRef/>
      </w:r>
      <w:r>
        <w:t>)</w:t>
      </w:r>
      <w:r>
        <w:tab/>
        <w:t>References to a return under section 8 of TMA are defined in subsection (7) of that section, that subsection was inserte</w:t>
      </w:r>
      <w:r w:rsidR="00DF0659">
        <w:t>d by *** of the Finance Act [YYYY]</w:t>
      </w:r>
      <w:r>
        <w:t>.</w:t>
      </w:r>
    </w:p>
  </w:footnote>
  <w:footnote w:id="14">
    <w:p w14:paraId="74CE0E29" w14:textId="77777777" w:rsidR="00E0168F" w:rsidRDefault="00E0168F" w:rsidP="00E0168F">
      <w:pPr>
        <w:pStyle w:val="FootnoteText"/>
      </w:pPr>
      <w:r>
        <w:t>(</w:t>
      </w:r>
      <w:r>
        <w:rPr>
          <w:rStyle w:val="FootnoteReference"/>
        </w:rPr>
        <w:footnoteRef/>
      </w:r>
      <w:r>
        <w:t>)</w:t>
      </w:r>
      <w:r>
        <w:tab/>
        <w:t>“Partnership return” is defined in section 118 of TMA 1970, this definition was inser</w:t>
      </w:r>
      <w:r w:rsidR="00DF0659">
        <w:t>ted by * of the Finance Act [YYYY]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39C4" w14:textId="77777777" w:rsidR="00433DD3" w:rsidRDefault="00433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C6F48" w14:textId="77777777" w:rsidR="00433DD3" w:rsidRDefault="00433D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DACCB" w14:textId="77777777" w:rsidR="00433DD3" w:rsidRDefault="0043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TU1MzAxszA2NjBQ0lEKTi0uzszPAykwqgUAmCKNOywAAAA="/>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toolbarHeading" w:val="Visible"/>
    <w:docVar w:name="toolbarParagraph" w:val="Visible"/>
    <w:docVar w:name="VerMajor" w:val="7"/>
    <w:docVar w:name="VerMinor" w:val="2"/>
  </w:docVars>
  <w:rsids>
    <w:rsidRoot w:val="00B273E0"/>
    <w:rsid w:val="000011CD"/>
    <w:rsid w:val="0000145E"/>
    <w:rsid w:val="000017D2"/>
    <w:rsid w:val="00001B16"/>
    <w:rsid w:val="00002874"/>
    <w:rsid w:val="0000599A"/>
    <w:rsid w:val="00005DCF"/>
    <w:rsid w:val="00006444"/>
    <w:rsid w:val="000079E2"/>
    <w:rsid w:val="00007CB8"/>
    <w:rsid w:val="0001045D"/>
    <w:rsid w:val="0001091F"/>
    <w:rsid w:val="00011531"/>
    <w:rsid w:val="00011FDF"/>
    <w:rsid w:val="00012A81"/>
    <w:rsid w:val="00012F1A"/>
    <w:rsid w:val="0001312F"/>
    <w:rsid w:val="00013274"/>
    <w:rsid w:val="00015ECE"/>
    <w:rsid w:val="00017549"/>
    <w:rsid w:val="000210ED"/>
    <w:rsid w:val="00021D9F"/>
    <w:rsid w:val="00024417"/>
    <w:rsid w:val="0002497F"/>
    <w:rsid w:val="00025CC8"/>
    <w:rsid w:val="00025D83"/>
    <w:rsid w:val="00025F80"/>
    <w:rsid w:val="000261FE"/>
    <w:rsid w:val="00027110"/>
    <w:rsid w:val="0002725B"/>
    <w:rsid w:val="00027384"/>
    <w:rsid w:val="0003170C"/>
    <w:rsid w:val="00033947"/>
    <w:rsid w:val="00034305"/>
    <w:rsid w:val="000344B1"/>
    <w:rsid w:val="00035382"/>
    <w:rsid w:val="00036225"/>
    <w:rsid w:val="0004033F"/>
    <w:rsid w:val="00040919"/>
    <w:rsid w:val="000426D2"/>
    <w:rsid w:val="00043C12"/>
    <w:rsid w:val="000453E2"/>
    <w:rsid w:val="000459E6"/>
    <w:rsid w:val="00046BE1"/>
    <w:rsid w:val="000471CD"/>
    <w:rsid w:val="00047359"/>
    <w:rsid w:val="000479F3"/>
    <w:rsid w:val="00050639"/>
    <w:rsid w:val="000525BC"/>
    <w:rsid w:val="000528B3"/>
    <w:rsid w:val="000576EB"/>
    <w:rsid w:val="00057E42"/>
    <w:rsid w:val="0006161E"/>
    <w:rsid w:val="00064BDB"/>
    <w:rsid w:val="00066F0C"/>
    <w:rsid w:val="00070618"/>
    <w:rsid w:val="00070F41"/>
    <w:rsid w:val="0007209E"/>
    <w:rsid w:val="00073803"/>
    <w:rsid w:val="00075D75"/>
    <w:rsid w:val="000763DC"/>
    <w:rsid w:val="00076746"/>
    <w:rsid w:val="00080B1E"/>
    <w:rsid w:val="000818B1"/>
    <w:rsid w:val="00083F40"/>
    <w:rsid w:val="00084F14"/>
    <w:rsid w:val="000854AC"/>
    <w:rsid w:val="000862A2"/>
    <w:rsid w:val="000871DD"/>
    <w:rsid w:val="0008766A"/>
    <w:rsid w:val="00087CDE"/>
    <w:rsid w:val="0009033B"/>
    <w:rsid w:val="00092AB6"/>
    <w:rsid w:val="000941E2"/>
    <w:rsid w:val="0009624B"/>
    <w:rsid w:val="000966EF"/>
    <w:rsid w:val="000A14D3"/>
    <w:rsid w:val="000A3571"/>
    <w:rsid w:val="000A489E"/>
    <w:rsid w:val="000A48DF"/>
    <w:rsid w:val="000A6020"/>
    <w:rsid w:val="000A6947"/>
    <w:rsid w:val="000B065F"/>
    <w:rsid w:val="000B17D4"/>
    <w:rsid w:val="000B217F"/>
    <w:rsid w:val="000B4A0B"/>
    <w:rsid w:val="000B58A7"/>
    <w:rsid w:val="000B70F0"/>
    <w:rsid w:val="000B762C"/>
    <w:rsid w:val="000B7A59"/>
    <w:rsid w:val="000C2228"/>
    <w:rsid w:val="000C50BB"/>
    <w:rsid w:val="000C6859"/>
    <w:rsid w:val="000C7D1D"/>
    <w:rsid w:val="000C7D65"/>
    <w:rsid w:val="000D1741"/>
    <w:rsid w:val="000D7415"/>
    <w:rsid w:val="000E057C"/>
    <w:rsid w:val="000E113F"/>
    <w:rsid w:val="000E132F"/>
    <w:rsid w:val="000E37B9"/>
    <w:rsid w:val="000E4959"/>
    <w:rsid w:val="000E6436"/>
    <w:rsid w:val="000F1F73"/>
    <w:rsid w:val="000F290E"/>
    <w:rsid w:val="000F2BC5"/>
    <w:rsid w:val="000F33CE"/>
    <w:rsid w:val="000F4191"/>
    <w:rsid w:val="000F57BD"/>
    <w:rsid w:val="00103CFE"/>
    <w:rsid w:val="00104B83"/>
    <w:rsid w:val="001058F7"/>
    <w:rsid w:val="00107007"/>
    <w:rsid w:val="0011099A"/>
    <w:rsid w:val="001138FC"/>
    <w:rsid w:val="001143FD"/>
    <w:rsid w:val="001149FE"/>
    <w:rsid w:val="00114DA8"/>
    <w:rsid w:val="00116167"/>
    <w:rsid w:val="00117CF9"/>
    <w:rsid w:val="00117E28"/>
    <w:rsid w:val="001201E8"/>
    <w:rsid w:val="00121F27"/>
    <w:rsid w:val="001232B4"/>
    <w:rsid w:val="00124342"/>
    <w:rsid w:val="001261F3"/>
    <w:rsid w:val="00126BE0"/>
    <w:rsid w:val="00126C04"/>
    <w:rsid w:val="001301AA"/>
    <w:rsid w:val="00132A37"/>
    <w:rsid w:val="001348EB"/>
    <w:rsid w:val="001420D5"/>
    <w:rsid w:val="001428D1"/>
    <w:rsid w:val="00142B35"/>
    <w:rsid w:val="00143F82"/>
    <w:rsid w:val="00145F2E"/>
    <w:rsid w:val="00145FD7"/>
    <w:rsid w:val="0014601A"/>
    <w:rsid w:val="00146591"/>
    <w:rsid w:val="00150558"/>
    <w:rsid w:val="00151229"/>
    <w:rsid w:val="00152BC1"/>
    <w:rsid w:val="001542BD"/>
    <w:rsid w:val="001545AD"/>
    <w:rsid w:val="001568B9"/>
    <w:rsid w:val="00156E19"/>
    <w:rsid w:val="00157D19"/>
    <w:rsid w:val="001628D4"/>
    <w:rsid w:val="00162A21"/>
    <w:rsid w:val="00163D67"/>
    <w:rsid w:val="00164867"/>
    <w:rsid w:val="001659ED"/>
    <w:rsid w:val="00166EFB"/>
    <w:rsid w:val="00167904"/>
    <w:rsid w:val="00171B2E"/>
    <w:rsid w:val="00172772"/>
    <w:rsid w:val="001739CD"/>
    <w:rsid w:val="00176507"/>
    <w:rsid w:val="00177C9B"/>
    <w:rsid w:val="0018251A"/>
    <w:rsid w:val="00182687"/>
    <w:rsid w:val="001834A6"/>
    <w:rsid w:val="00183D16"/>
    <w:rsid w:val="001845AC"/>
    <w:rsid w:val="0019077D"/>
    <w:rsid w:val="00192379"/>
    <w:rsid w:val="00192404"/>
    <w:rsid w:val="0019503E"/>
    <w:rsid w:val="001A0813"/>
    <w:rsid w:val="001A2E4C"/>
    <w:rsid w:val="001A4CF6"/>
    <w:rsid w:val="001A7E57"/>
    <w:rsid w:val="001B147C"/>
    <w:rsid w:val="001B2142"/>
    <w:rsid w:val="001B3676"/>
    <w:rsid w:val="001B481B"/>
    <w:rsid w:val="001B4AAF"/>
    <w:rsid w:val="001B617E"/>
    <w:rsid w:val="001B6BF5"/>
    <w:rsid w:val="001B7945"/>
    <w:rsid w:val="001C1DFD"/>
    <w:rsid w:val="001C1E8B"/>
    <w:rsid w:val="001C296C"/>
    <w:rsid w:val="001C4800"/>
    <w:rsid w:val="001C4911"/>
    <w:rsid w:val="001C52DB"/>
    <w:rsid w:val="001C6328"/>
    <w:rsid w:val="001C63FD"/>
    <w:rsid w:val="001C6B82"/>
    <w:rsid w:val="001C7581"/>
    <w:rsid w:val="001D124E"/>
    <w:rsid w:val="001D4B3F"/>
    <w:rsid w:val="001D73A2"/>
    <w:rsid w:val="001D7C82"/>
    <w:rsid w:val="001E0175"/>
    <w:rsid w:val="001E021D"/>
    <w:rsid w:val="001E0311"/>
    <w:rsid w:val="001E0B61"/>
    <w:rsid w:val="001E0C01"/>
    <w:rsid w:val="001E0FF6"/>
    <w:rsid w:val="001E245C"/>
    <w:rsid w:val="001E2C00"/>
    <w:rsid w:val="001E4094"/>
    <w:rsid w:val="001E4C05"/>
    <w:rsid w:val="001E683C"/>
    <w:rsid w:val="001E79EF"/>
    <w:rsid w:val="001F03C7"/>
    <w:rsid w:val="001F0B49"/>
    <w:rsid w:val="001F2305"/>
    <w:rsid w:val="001F24EF"/>
    <w:rsid w:val="001F47E0"/>
    <w:rsid w:val="00201169"/>
    <w:rsid w:val="00203DBB"/>
    <w:rsid w:val="0020536A"/>
    <w:rsid w:val="002059CE"/>
    <w:rsid w:val="002060C8"/>
    <w:rsid w:val="0020612D"/>
    <w:rsid w:val="002070FD"/>
    <w:rsid w:val="00207ACC"/>
    <w:rsid w:val="00211D0A"/>
    <w:rsid w:val="00212721"/>
    <w:rsid w:val="00215752"/>
    <w:rsid w:val="00215C2D"/>
    <w:rsid w:val="002166FC"/>
    <w:rsid w:val="0021750A"/>
    <w:rsid w:val="00217F4B"/>
    <w:rsid w:val="00220194"/>
    <w:rsid w:val="002222EA"/>
    <w:rsid w:val="002246A8"/>
    <w:rsid w:val="0022599B"/>
    <w:rsid w:val="00226489"/>
    <w:rsid w:val="002274DD"/>
    <w:rsid w:val="00230A32"/>
    <w:rsid w:val="00230F76"/>
    <w:rsid w:val="00233898"/>
    <w:rsid w:val="002348DA"/>
    <w:rsid w:val="00235497"/>
    <w:rsid w:val="00237237"/>
    <w:rsid w:val="00237D5B"/>
    <w:rsid w:val="00237FEF"/>
    <w:rsid w:val="00240238"/>
    <w:rsid w:val="00242180"/>
    <w:rsid w:val="00242F30"/>
    <w:rsid w:val="00244345"/>
    <w:rsid w:val="00246780"/>
    <w:rsid w:val="00246D69"/>
    <w:rsid w:val="00246EBA"/>
    <w:rsid w:val="00247444"/>
    <w:rsid w:val="00247962"/>
    <w:rsid w:val="00253655"/>
    <w:rsid w:val="00256691"/>
    <w:rsid w:val="002613A3"/>
    <w:rsid w:val="00263D03"/>
    <w:rsid w:val="002642C0"/>
    <w:rsid w:val="00265698"/>
    <w:rsid w:val="0026573A"/>
    <w:rsid w:val="002657DD"/>
    <w:rsid w:val="002658CE"/>
    <w:rsid w:val="002662AE"/>
    <w:rsid w:val="0026682F"/>
    <w:rsid w:val="002670AD"/>
    <w:rsid w:val="002672A3"/>
    <w:rsid w:val="002673D5"/>
    <w:rsid w:val="00270896"/>
    <w:rsid w:val="00270EEB"/>
    <w:rsid w:val="00271687"/>
    <w:rsid w:val="00271AA4"/>
    <w:rsid w:val="00272B88"/>
    <w:rsid w:val="00275821"/>
    <w:rsid w:val="0027622B"/>
    <w:rsid w:val="00280E82"/>
    <w:rsid w:val="00280FEC"/>
    <w:rsid w:val="002812B8"/>
    <w:rsid w:val="00281EEB"/>
    <w:rsid w:val="00282EA0"/>
    <w:rsid w:val="00283193"/>
    <w:rsid w:val="00290CE3"/>
    <w:rsid w:val="00290F7D"/>
    <w:rsid w:val="00290FD6"/>
    <w:rsid w:val="0029119F"/>
    <w:rsid w:val="00291EA7"/>
    <w:rsid w:val="00293405"/>
    <w:rsid w:val="00296BA9"/>
    <w:rsid w:val="002A131F"/>
    <w:rsid w:val="002A173F"/>
    <w:rsid w:val="002A1890"/>
    <w:rsid w:val="002A3B91"/>
    <w:rsid w:val="002A45C4"/>
    <w:rsid w:val="002A5B61"/>
    <w:rsid w:val="002A69D9"/>
    <w:rsid w:val="002A72A2"/>
    <w:rsid w:val="002B05FC"/>
    <w:rsid w:val="002B09A9"/>
    <w:rsid w:val="002B0D84"/>
    <w:rsid w:val="002B1B9C"/>
    <w:rsid w:val="002B1D91"/>
    <w:rsid w:val="002B27CA"/>
    <w:rsid w:val="002B2AB3"/>
    <w:rsid w:val="002B2D3B"/>
    <w:rsid w:val="002B4C55"/>
    <w:rsid w:val="002C1629"/>
    <w:rsid w:val="002C45BD"/>
    <w:rsid w:val="002C4E81"/>
    <w:rsid w:val="002C58E7"/>
    <w:rsid w:val="002C5B14"/>
    <w:rsid w:val="002C66AA"/>
    <w:rsid w:val="002C7180"/>
    <w:rsid w:val="002D010A"/>
    <w:rsid w:val="002D0576"/>
    <w:rsid w:val="002D2359"/>
    <w:rsid w:val="002D23FA"/>
    <w:rsid w:val="002D37A1"/>
    <w:rsid w:val="002D4922"/>
    <w:rsid w:val="002D4CE6"/>
    <w:rsid w:val="002D5C73"/>
    <w:rsid w:val="002D6376"/>
    <w:rsid w:val="002D64BB"/>
    <w:rsid w:val="002D6790"/>
    <w:rsid w:val="002D6FE7"/>
    <w:rsid w:val="002D7A7F"/>
    <w:rsid w:val="002E1B4D"/>
    <w:rsid w:val="002E2225"/>
    <w:rsid w:val="002E2E5C"/>
    <w:rsid w:val="002E35DE"/>
    <w:rsid w:val="002E69E4"/>
    <w:rsid w:val="002E6B18"/>
    <w:rsid w:val="002E7AB8"/>
    <w:rsid w:val="002F1F41"/>
    <w:rsid w:val="002F396E"/>
    <w:rsid w:val="002F3E74"/>
    <w:rsid w:val="002F431F"/>
    <w:rsid w:val="002F7A06"/>
    <w:rsid w:val="0030031B"/>
    <w:rsid w:val="003007AE"/>
    <w:rsid w:val="003013A4"/>
    <w:rsid w:val="00302151"/>
    <w:rsid w:val="0030226B"/>
    <w:rsid w:val="003023BA"/>
    <w:rsid w:val="003032EA"/>
    <w:rsid w:val="0030616E"/>
    <w:rsid w:val="00311700"/>
    <w:rsid w:val="00312A9C"/>
    <w:rsid w:val="00313281"/>
    <w:rsid w:val="003143D3"/>
    <w:rsid w:val="003169A4"/>
    <w:rsid w:val="00317B15"/>
    <w:rsid w:val="00322783"/>
    <w:rsid w:val="003243CA"/>
    <w:rsid w:val="003265DE"/>
    <w:rsid w:val="00331118"/>
    <w:rsid w:val="00331D8C"/>
    <w:rsid w:val="00332199"/>
    <w:rsid w:val="003335C8"/>
    <w:rsid w:val="00333D27"/>
    <w:rsid w:val="0033471C"/>
    <w:rsid w:val="00334BAD"/>
    <w:rsid w:val="00336808"/>
    <w:rsid w:val="00340C93"/>
    <w:rsid w:val="00341025"/>
    <w:rsid w:val="00342C69"/>
    <w:rsid w:val="00343683"/>
    <w:rsid w:val="00343B46"/>
    <w:rsid w:val="00344374"/>
    <w:rsid w:val="00345933"/>
    <w:rsid w:val="00345AC4"/>
    <w:rsid w:val="0034711A"/>
    <w:rsid w:val="003475AA"/>
    <w:rsid w:val="00347A2C"/>
    <w:rsid w:val="0035076C"/>
    <w:rsid w:val="00350BF4"/>
    <w:rsid w:val="00350BFD"/>
    <w:rsid w:val="00354E7E"/>
    <w:rsid w:val="00355BF1"/>
    <w:rsid w:val="00356774"/>
    <w:rsid w:val="00356852"/>
    <w:rsid w:val="0036176F"/>
    <w:rsid w:val="00362D6B"/>
    <w:rsid w:val="00364A56"/>
    <w:rsid w:val="00366954"/>
    <w:rsid w:val="00370B12"/>
    <w:rsid w:val="00371583"/>
    <w:rsid w:val="00371924"/>
    <w:rsid w:val="0037545F"/>
    <w:rsid w:val="00375A1D"/>
    <w:rsid w:val="00375DAF"/>
    <w:rsid w:val="003762FA"/>
    <w:rsid w:val="00382A7D"/>
    <w:rsid w:val="00383818"/>
    <w:rsid w:val="00383CD3"/>
    <w:rsid w:val="0038451E"/>
    <w:rsid w:val="0038509B"/>
    <w:rsid w:val="003856CE"/>
    <w:rsid w:val="0038713F"/>
    <w:rsid w:val="00387408"/>
    <w:rsid w:val="003877CD"/>
    <w:rsid w:val="00392116"/>
    <w:rsid w:val="00392AC6"/>
    <w:rsid w:val="00392F2D"/>
    <w:rsid w:val="00395061"/>
    <w:rsid w:val="00395FE3"/>
    <w:rsid w:val="00396A21"/>
    <w:rsid w:val="0039776D"/>
    <w:rsid w:val="003A711F"/>
    <w:rsid w:val="003A79D1"/>
    <w:rsid w:val="003A7A3D"/>
    <w:rsid w:val="003B1304"/>
    <w:rsid w:val="003B474D"/>
    <w:rsid w:val="003B504D"/>
    <w:rsid w:val="003B5101"/>
    <w:rsid w:val="003B5EC3"/>
    <w:rsid w:val="003B74C7"/>
    <w:rsid w:val="003B7CB9"/>
    <w:rsid w:val="003C2197"/>
    <w:rsid w:val="003C23CB"/>
    <w:rsid w:val="003C35D1"/>
    <w:rsid w:val="003C40C6"/>
    <w:rsid w:val="003C6181"/>
    <w:rsid w:val="003C635B"/>
    <w:rsid w:val="003C6DD8"/>
    <w:rsid w:val="003C7EF7"/>
    <w:rsid w:val="003D09D8"/>
    <w:rsid w:val="003D1180"/>
    <w:rsid w:val="003D1A80"/>
    <w:rsid w:val="003D5BE0"/>
    <w:rsid w:val="003D6B58"/>
    <w:rsid w:val="003E282D"/>
    <w:rsid w:val="003E4F70"/>
    <w:rsid w:val="003E6D63"/>
    <w:rsid w:val="003E7AEA"/>
    <w:rsid w:val="003F02D4"/>
    <w:rsid w:val="003F0391"/>
    <w:rsid w:val="003F04FE"/>
    <w:rsid w:val="003F1D43"/>
    <w:rsid w:val="003F27E0"/>
    <w:rsid w:val="003F4223"/>
    <w:rsid w:val="003F4B25"/>
    <w:rsid w:val="003F4BC3"/>
    <w:rsid w:val="003F52CA"/>
    <w:rsid w:val="003F5552"/>
    <w:rsid w:val="003F5FF4"/>
    <w:rsid w:val="003F68C6"/>
    <w:rsid w:val="00401410"/>
    <w:rsid w:val="00401FF2"/>
    <w:rsid w:val="00402A12"/>
    <w:rsid w:val="00402D2F"/>
    <w:rsid w:val="004050F0"/>
    <w:rsid w:val="00406281"/>
    <w:rsid w:val="00406D19"/>
    <w:rsid w:val="00407ED4"/>
    <w:rsid w:val="00411FB3"/>
    <w:rsid w:val="004128CA"/>
    <w:rsid w:val="0041472A"/>
    <w:rsid w:val="00414B67"/>
    <w:rsid w:val="00415FE7"/>
    <w:rsid w:val="00423FCD"/>
    <w:rsid w:val="004266DE"/>
    <w:rsid w:val="004278F1"/>
    <w:rsid w:val="00430282"/>
    <w:rsid w:val="00430366"/>
    <w:rsid w:val="00431FF9"/>
    <w:rsid w:val="00432988"/>
    <w:rsid w:val="004334AB"/>
    <w:rsid w:val="00433DD3"/>
    <w:rsid w:val="00434316"/>
    <w:rsid w:val="004360E3"/>
    <w:rsid w:val="00437140"/>
    <w:rsid w:val="0043737A"/>
    <w:rsid w:val="004374BE"/>
    <w:rsid w:val="00440032"/>
    <w:rsid w:val="004420FD"/>
    <w:rsid w:val="00442B57"/>
    <w:rsid w:val="00443050"/>
    <w:rsid w:val="0044352B"/>
    <w:rsid w:val="0044392A"/>
    <w:rsid w:val="00444DFD"/>
    <w:rsid w:val="0044665F"/>
    <w:rsid w:val="004470FF"/>
    <w:rsid w:val="004474F6"/>
    <w:rsid w:val="0044761F"/>
    <w:rsid w:val="004479C1"/>
    <w:rsid w:val="00453496"/>
    <w:rsid w:val="00455D7C"/>
    <w:rsid w:val="0046133F"/>
    <w:rsid w:val="00461950"/>
    <w:rsid w:val="00462FB7"/>
    <w:rsid w:val="00466C3C"/>
    <w:rsid w:val="00466D90"/>
    <w:rsid w:val="004674A0"/>
    <w:rsid w:val="00472960"/>
    <w:rsid w:val="00473105"/>
    <w:rsid w:val="00473616"/>
    <w:rsid w:val="0047514A"/>
    <w:rsid w:val="00477562"/>
    <w:rsid w:val="0048065C"/>
    <w:rsid w:val="00480B86"/>
    <w:rsid w:val="00484A79"/>
    <w:rsid w:val="004873F3"/>
    <w:rsid w:val="00487BC1"/>
    <w:rsid w:val="00493201"/>
    <w:rsid w:val="0049465B"/>
    <w:rsid w:val="00495DC4"/>
    <w:rsid w:val="00495F5C"/>
    <w:rsid w:val="00496706"/>
    <w:rsid w:val="00496C68"/>
    <w:rsid w:val="00497E53"/>
    <w:rsid w:val="004A09EA"/>
    <w:rsid w:val="004A2409"/>
    <w:rsid w:val="004A300F"/>
    <w:rsid w:val="004A4C13"/>
    <w:rsid w:val="004A5808"/>
    <w:rsid w:val="004A6B5D"/>
    <w:rsid w:val="004A6E38"/>
    <w:rsid w:val="004A75C5"/>
    <w:rsid w:val="004B0B28"/>
    <w:rsid w:val="004B27F0"/>
    <w:rsid w:val="004B5E4F"/>
    <w:rsid w:val="004C0A35"/>
    <w:rsid w:val="004C0AB9"/>
    <w:rsid w:val="004C1EA1"/>
    <w:rsid w:val="004C27F6"/>
    <w:rsid w:val="004C2A7A"/>
    <w:rsid w:val="004C2D12"/>
    <w:rsid w:val="004C3567"/>
    <w:rsid w:val="004D035E"/>
    <w:rsid w:val="004D202A"/>
    <w:rsid w:val="004D2BC2"/>
    <w:rsid w:val="004D2CB4"/>
    <w:rsid w:val="004D2FA7"/>
    <w:rsid w:val="004D3553"/>
    <w:rsid w:val="004D4C81"/>
    <w:rsid w:val="004D5BE5"/>
    <w:rsid w:val="004D7AB6"/>
    <w:rsid w:val="004E0B58"/>
    <w:rsid w:val="004E29E6"/>
    <w:rsid w:val="004E4066"/>
    <w:rsid w:val="004E5292"/>
    <w:rsid w:val="004E5B7D"/>
    <w:rsid w:val="004F0B89"/>
    <w:rsid w:val="004F2954"/>
    <w:rsid w:val="004F3842"/>
    <w:rsid w:val="004F44EA"/>
    <w:rsid w:val="004F511F"/>
    <w:rsid w:val="004F51FB"/>
    <w:rsid w:val="004F54E9"/>
    <w:rsid w:val="005031F8"/>
    <w:rsid w:val="005033A6"/>
    <w:rsid w:val="005042F9"/>
    <w:rsid w:val="00511D57"/>
    <w:rsid w:val="00512796"/>
    <w:rsid w:val="00512E1E"/>
    <w:rsid w:val="005141F8"/>
    <w:rsid w:val="005149FD"/>
    <w:rsid w:val="00515841"/>
    <w:rsid w:val="00517056"/>
    <w:rsid w:val="00520D70"/>
    <w:rsid w:val="0052144C"/>
    <w:rsid w:val="00521634"/>
    <w:rsid w:val="00522C12"/>
    <w:rsid w:val="005235E0"/>
    <w:rsid w:val="00523807"/>
    <w:rsid w:val="00527CE3"/>
    <w:rsid w:val="00527F30"/>
    <w:rsid w:val="00530372"/>
    <w:rsid w:val="00535524"/>
    <w:rsid w:val="005359FC"/>
    <w:rsid w:val="00537E07"/>
    <w:rsid w:val="00542527"/>
    <w:rsid w:val="00544C9A"/>
    <w:rsid w:val="00545151"/>
    <w:rsid w:val="005466D3"/>
    <w:rsid w:val="005515AA"/>
    <w:rsid w:val="0055196F"/>
    <w:rsid w:val="00551C1E"/>
    <w:rsid w:val="00554C6A"/>
    <w:rsid w:val="00555426"/>
    <w:rsid w:val="00561CDD"/>
    <w:rsid w:val="0056354A"/>
    <w:rsid w:val="00563AB4"/>
    <w:rsid w:val="00565E6B"/>
    <w:rsid w:val="005662FA"/>
    <w:rsid w:val="0056758E"/>
    <w:rsid w:val="0056798F"/>
    <w:rsid w:val="005700A7"/>
    <w:rsid w:val="00571DD0"/>
    <w:rsid w:val="0057251D"/>
    <w:rsid w:val="0057492F"/>
    <w:rsid w:val="005805AA"/>
    <w:rsid w:val="00584806"/>
    <w:rsid w:val="00585F8E"/>
    <w:rsid w:val="00590EE2"/>
    <w:rsid w:val="0059396C"/>
    <w:rsid w:val="0059414C"/>
    <w:rsid w:val="00594ADE"/>
    <w:rsid w:val="00595A92"/>
    <w:rsid w:val="00596347"/>
    <w:rsid w:val="005966FF"/>
    <w:rsid w:val="0059717D"/>
    <w:rsid w:val="00597639"/>
    <w:rsid w:val="005A35F1"/>
    <w:rsid w:val="005A3E1B"/>
    <w:rsid w:val="005A4940"/>
    <w:rsid w:val="005A4DC3"/>
    <w:rsid w:val="005A58FF"/>
    <w:rsid w:val="005A5DA5"/>
    <w:rsid w:val="005A61AC"/>
    <w:rsid w:val="005A75D6"/>
    <w:rsid w:val="005A77A9"/>
    <w:rsid w:val="005B5DEA"/>
    <w:rsid w:val="005B6002"/>
    <w:rsid w:val="005C0F62"/>
    <w:rsid w:val="005C13CE"/>
    <w:rsid w:val="005C1B0C"/>
    <w:rsid w:val="005C40A6"/>
    <w:rsid w:val="005C5CEE"/>
    <w:rsid w:val="005C698D"/>
    <w:rsid w:val="005D09CA"/>
    <w:rsid w:val="005D0AEF"/>
    <w:rsid w:val="005D6ACE"/>
    <w:rsid w:val="005E1F96"/>
    <w:rsid w:val="005E34BE"/>
    <w:rsid w:val="005E3DAE"/>
    <w:rsid w:val="005E58C6"/>
    <w:rsid w:val="005E7CBE"/>
    <w:rsid w:val="005F1ED7"/>
    <w:rsid w:val="005F32EE"/>
    <w:rsid w:val="005F36E7"/>
    <w:rsid w:val="005F3CB4"/>
    <w:rsid w:val="005F58D1"/>
    <w:rsid w:val="005F69B7"/>
    <w:rsid w:val="005F7015"/>
    <w:rsid w:val="00601D0D"/>
    <w:rsid w:val="00601E12"/>
    <w:rsid w:val="00601F53"/>
    <w:rsid w:val="00602E90"/>
    <w:rsid w:val="006048DE"/>
    <w:rsid w:val="00605504"/>
    <w:rsid w:val="00610631"/>
    <w:rsid w:val="0061080F"/>
    <w:rsid w:val="00610855"/>
    <w:rsid w:val="006128AB"/>
    <w:rsid w:val="00613B50"/>
    <w:rsid w:val="00615B7D"/>
    <w:rsid w:val="00616607"/>
    <w:rsid w:val="00616996"/>
    <w:rsid w:val="0061743D"/>
    <w:rsid w:val="006179A1"/>
    <w:rsid w:val="00620D4A"/>
    <w:rsid w:val="00621479"/>
    <w:rsid w:val="0062256C"/>
    <w:rsid w:val="00622622"/>
    <w:rsid w:val="00631F2D"/>
    <w:rsid w:val="006322F4"/>
    <w:rsid w:val="0063239C"/>
    <w:rsid w:val="00632B6A"/>
    <w:rsid w:val="00634B89"/>
    <w:rsid w:val="006368C9"/>
    <w:rsid w:val="0064157A"/>
    <w:rsid w:val="006420FF"/>
    <w:rsid w:val="00642C32"/>
    <w:rsid w:val="0064595F"/>
    <w:rsid w:val="006462B5"/>
    <w:rsid w:val="00646C22"/>
    <w:rsid w:val="00651ACE"/>
    <w:rsid w:val="0065208B"/>
    <w:rsid w:val="0065213A"/>
    <w:rsid w:val="00652837"/>
    <w:rsid w:val="00652D7D"/>
    <w:rsid w:val="00654055"/>
    <w:rsid w:val="00654238"/>
    <w:rsid w:val="00654A01"/>
    <w:rsid w:val="00654F0C"/>
    <w:rsid w:val="00655D96"/>
    <w:rsid w:val="006571FE"/>
    <w:rsid w:val="0066052C"/>
    <w:rsid w:val="0066054C"/>
    <w:rsid w:val="00661EC1"/>
    <w:rsid w:val="00662D89"/>
    <w:rsid w:val="00664125"/>
    <w:rsid w:val="00664A04"/>
    <w:rsid w:val="00666977"/>
    <w:rsid w:val="006707F2"/>
    <w:rsid w:val="00670DBC"/>
    <w:rsid w:val="006713D7"/>
    <w:rsid w:val="00671F0A"/>
    <w:rsid w:val="006745CF"/>
    <w:rsid w:val="00675E58"/>
    <w:rsid w:val="00677FFB"/>
    <w:rsid w:val="0068064F"/>
    <w:rsid w:val="006808CA"/>
    <w:rsid w:val="00680DDD"/>
    <w:rsid w:val="00683A47"/>
    <w:rsid w:val="00683D94"/>
    <w:rsid w:val="006850EC"/>
    <w:rsid w:val="00685D67"/>
    <w:rsid w:val="00690A3B"/>
    <w:rsid w:val="006918B5"/>
    <w:rsid w:val="00693D84"/>
    <w:rsid w:val="00694495"/>
    <w:rsid w:val="00694B2C"/>
    <w:rsid w:val="006A1A02"/>
    <w:rsid w:val="006A241F"/>
    <w:rsid w:val="006A595E"/>
    <w:rsid w:val="006A59C4"/>
    <w:rsid w:val="006A7DF8"/>
    <w:rsid w:val="006B0805"/>
    <w:rsid w:val="006B2F42"/>
    <w:rsid w:val="006B30CD"/>
    <w:rsid w:val="006B3627"/>
    <w:rsid w:val="006B3B7C"/>
    <w:rsid w:val="006B4ADB"/>
    <w:rsid w:val="006B524A"/>
    <w:rsid w:val="006B5451"/>
    <w:rsid w:val="006C1F81"/>
    <w:rsid w:val="006C2E3F"/>
    <w:rsid w:val="006C3089"/>
    <w:rsid w:val="006C3978"/>
    <w:rsid w:val="006C451E"/>
    <w:rsid w:val="006C6643"/>
    <w:rsid w:val="006C6A2F"/>
    <w:rsid w:val="006C7C28"/>
    <w:rsid w:val="006D40F7"/>
    <w:rsid w:val="006D4F42"/>
    <w:rsid w:val="006D7810"/>
    <w:rsid w:val="006D7E88"/>
    <w:rsid w:val="006E1540"/>
    <w:rsid w:val="006E1710"/>
    <w:rsid w:val="006E1D91"/>
    <w:rsid w:val="006E1F7F"/>
    <w:rsid w:val="006E65AD"/>
    <w:rsid w:val="006E6ADE"/>
    <w:rsid w:val="006E7772"/>
    <w:rsid w:val="006F41B1"/>
    <w:rsid w:val="006F5655"/>
    <w:rsid w:val="006F5C99"/>
    <w:rsid w:val="006F64EC"/>
    <w:rsid w:val="006F7BBD"/>
    <w:rsid w:val="00701157"/>
    <w:rsid w:val="0070153F"/>
    <w:rsid w:val="007015EA"/>
    <w:rsid w:val="00702E5B"/>
    <w:rsid w:val="00703C17"/>
    <w:rsid w:val="00704986"/>
    <w:rsid w:val="0070556A"/>
    <w:rsid w:val="007079BB"/>
    <w:rsid w:val="00711166"/>
    <w:rsid w:val="00711BE8"/>
    <w:rsid w:val="007126F5"/>
    <w:rsid w:val="00712931"/>
    <w:rsid w:val="00714CBE"/>
    <w:rsid w:val="00715539"/>
    <w:rsid w:val="00716989"/>
    <w:rsid w:val="00716ED4"/>
    <w:rsid w:val="00717A92"/>
    <w:rsid w:val="00720EF9"/>
    <w:rsid w:val="0072136F"/>
    <w:rsid w:val="00721826"/>
    <w:rsid w:val="00722DB4"/>
    <w:rsid w:val="00725888"/>
    <w:rsid w:val="00725F1D"/>
    <w:rsid w:val="0072602C"/>
    <w:rsid w:val="00730958"/>
    <w:rsid w:val="00730C10"/>
    <w:rsid w:val="00731735"/>
    <w:rsid w:val="00731C50"/>
    <w:rsid w:val="00734887"/>
    <w:rsid w:val="00734D9D"/>
    <w:rsid w:val="0073682F"/>
    <w:rsid w:val="00736FC6"/>
    <w:rsid w:val="00742783"/>
    <w:rsid w:val="0074593A"/>
    <w:rsid w:val="0074692C"/>
    <w:rsid w:val="007472F1"/>
    <w:rsid w:val="007478F3"/>
    <w:rsid w:val="007506BB"/>
    <w:rsid w:val="007557CD"/>
    <w:rsid w:val="00756BF9"/>
    <w:rsid w:val="00757437"/>
    <w:rsid w:val="007574F6"/>
    <w:rsid w:val="007610D6"/>
    <w:rsid w:val="00762719"/>
    <w:rsid w:val="00763228"/>
    <w:rsid w:val="00763863"/>
    <w:rsid w:val="00763D36"/>
    <w:rsid w:val="00763F20"/>
    <w:rsid w:val="007665B7"/>
    <w:rsid w:val="00766616"/>
    <w:rsid w:val="00770D01"/>
    <w:rsid w:val="00771AE8"/>
    <w:rsid w:val="00771FC9"/>
    <w:rsid w:val="00773CD6"/>
    <w:rsid w:val="0077705E"/>
    <w:rsid w:val="00777C2E"/>
    <w:rsid w:val="00777CB7"/>
    <w:rsid w:val="0078102D"/>
    <w:rsid w:val="00790734"/>
    <w:rsid w:val="00790B05"/>
    <w:rsid w:val="00791F78"/>
    <w:rsid w:val="0079310C"/>
    <w:rsid w:val="00793FA3"/>
    <w:rsid w:val="00796605"/>
    <w:rsid w:val="007A10A6"/>
    <w:rsid w:val="007A1799"/>
    <w:rsid w:val="007A32E0"/>
    <w:rsid w:val="007A4390"/>
    <w:rsid w:val="007A4CC8"/>
    <w:rsid w:val="007A54F5"/>
    <w:rsid w:val="007A5743"/>
    <w:rsid w:val="007B03C1"/>
    <w:rsid w:val="007B0C0A"/>
    <w:rsid w:val="007B0CE8"/>
    <w:rsid w:val="007B1C1F"/>
    <w:rsid w:val="007B272E"/>
    <w:rsid w:val="007B598C"/>
    <w:rsid w:val="007B75E9"/>
    <w:rsid w:val="007B7EA9"/>
    <w:rsid w:val="007C03D5"/>
    <w:rsid w:val="007C22A3"/>
    <w:rsid w:val="007C30F3"/>
    <w:rsid w:val="007C39F0"/>
    <w:rsid w:val="007C6835"/>
    <w:rsid w:val="007D0481"/>
    <w:rsid w:val="007D0BB4"/>
    <w:rsid w:val="007D3A1E"/>
    <w:rsid w:val="007D6478"/>
    <w:rsid w:val="007D6FD8"/>
    <w:rsid w:val="007E05D0"/>
    <w:rsid w:val="007E0690"/>
    <w:rsid w:val="007E146C"/>
    <w:rsid w:val="007E36D9"/>
    <w:rsid w:val="007E46A7"/>
    <w:rsid w:val="007E4952"/>
    <w:rsid w:val="007E6B01"/>
    <w:rsid w:val="007F089E"/>
    <w:rsid w:val="007F0B71"/>
    <w:rsid w:val="007F1021"/>
    <w:rsid w:val="007F1423"/>
    <w:rsid w:val="007F69B9"/>
    <w:rsid w:val="007F7459"/>
    <w:rsid w:val="007F76A9"/>
    <w:rsid w:val="00801188"/>
    <w:rsid w:val="00803AFD"/>
    <w:rsid w:val="00804640"/>
    <w:rsid w:val="008054FA"/>
    <w:rsid w:val="00811A14"/>
    <w:rsid w:val="00816E01"/>
    <w:rsid w:val="00821181"/>
    <w:rsid w:val="00822180"/>
    <w:rsid w:val="008221AA"/>
    <w:rsid w:val="00822C1F"/>
    <w:rsid w:val="00823875"/>
    <w:rsid w:val="008244AC"/>
    <w:rsid w:val="00824EFA"/>
    <w:rsid w:val="008268DC"/>
    <w:rsid w:val="00830F41"/>
    <w:rsid w:val="0083118A"/>
    <w:rsid w:val="00831EA1"/>
    <w:rsid w:val="00834955"/>
    <w:rsid w:val="0083569B"/>
    <w:rsid w:val="00841397"/>
    <w:rsid w:val="00841B00"/>
    <w:rsid w:val="00843525"/>
    <w:rsid w:val="00843C9E"/>
    <w:rsid w:val="00846B45"/>
    <w:rsid w:val="00847CCC"/>
    <w:rsid w:val="0085377A"/>
    <w:rsid w:val="00856304"/>
    <w:rsid w:val="008648F9"/>
    <w:rsid w:val="00865A98"/>
    <w:rsid w:val="008661B7"/>
    <w:rsid w:val="00870FDF"/>
    <w:rsid w:val="0087637E"/>
    <w:rsid w:val="008767B3"/>
    <w:rsid w:val="008775BF"/>
    <w:rsid w:val="008817FD"/>
    <w:rsid w:val="00882456"/>
    <w:rsid w:val="00882F44"/>
    <w:rsid w:val="0088310E"/>
    <w:rsid w:val="00885B2E"/>
    <w:rsid w:val="00885B4E"/>
    <w:rsid w:val="00886285"/>
    <w:rsid w:val="00886F55"/>
    <w:rsid w:val="00890751"/>
    <w:rsid w:val="008907A9"/>
    <w:rsid w:val="00891B42"/>
    <w:rsid w:val="00892A7D"/>
    <w:rsid w:val="00893050"/>
    <w:rsid w:val="008936D6"/>
    <w:rsid w:val="008938F8"/>
    <w:rsid w:val="0089481D"/>
    <w:rsid w:val="00894CB1"/>
    <w:rsid w:val="00896116"/>
    <w:rsid w:val="00896CDE"/>
    <w:rsid w:val="008A124A"/>
    <w:rsid w:val="008A2652"/>
    <w:rsid w:val="008A2A75"/>
    <w:rsid w:val="008A3294"/>
    <w:rsid w:val="008A4036"/>
    <w:rsid w:val="008A44F8"/>
    <w:rsid w:val="008A6D44"/>
    <w:rsid w:val="008A7973"/>
    <w:rsid w:val="008B1F2E"/>
    <w:rsid w:val="008B544B"/>
    <w:rsid w:val="008C0575"/>
    <w:rsid w:val="008C1C07"/>
    <w:rsid w:val="008C217C"/>
    <w:rsid w:val="008C28B9"/>
    <w:rsid w:val="008C3AB5"/>
    <w:rsid w:val="008C451D"/>
    <w:rsid w:val="008C76CA"/>
    <w:rsid w:val="008C7D73"/>
    <w:rsid w:val="008D0ADA"/>
    <w:rsid w:val="008D1F15"/>
    <w:rsid w:val="008D3E5F"/>
    <w:rsid w:val="008D6FAA"/>
    <w:rsid w:val="008D7B2B"/>
    <w:rsid w:val="008E407D"/>
    <w:rsid w:val="008E6788"/>
    <w:rsid w:val="008E68A5"/>
    <w:rsid w:val="008E766C"/>
    <w:rsid w:val="008E76BD"/>
    <w:rsid w:val="008F19C3"/>
    <w:rsid w:val="008F2059"/>
    <w:rsid w:val="008F2F05"/>
    <w:rsid w:val="008F38BD"/>
    <w:rsid w:val="008F3CD2"/>
    <w:rsid w:val="008F3F8B"/>
    <w:rsid w:val="008F4DBE"/>
    <w:rsid w:val="008F5B04"/>
    <w:rsid w:val="008F5CC3"/>
    <w:rsid w:val="008F793F"/>
    <w:rsid w:val="008F7BCA"/>
    <w:rsid w:val="008F7D32"/>
    <w:rsid w:val="009024EA"/>
    <w:rsid w:val="00907274"/>
    <w:rsid w:val="009105BA"/>
    <w:rsid w:val="00910AF6"/>
    <w:rsid w:val="00910B99"/>
    <w:rsid w:val="0091176D"/>
    <w:rsid w:val="009122CE"/>
    <w:rsid w:val="0091286A"/>
    <w:rsid w:val="00913EFE"/>
    <w:rsid w:val="009162F6"/>
    <w:rsid w:val="0091652A"/>
    <w:rsid w:val="00917799"/>
    <w:rsid w:val="00920C52"/>
    <w:rsid w:val="00921F95"/>
    <w:rsid w:val="00923624"/>
    <w:rsid w:val="00923BB3"/>
    <w:rsid w:val="00923EA9"/>
    <w:rsid w:val="00926AE3"/>
    <w:rsid w:val="00926EA7"/>
    <w:rsid w:val="009272B5"/>
    <w:rsid w:val="00930E49"/>
    <w:rsid w:val="00933398"/>
    <w:rsid w:val="00934923"/>
    <w:rsid w:val="00934F85"/>
    <w:rsid w:val="009378A0"/>
    <w:rsid w:val="00937BB0"/>
    <w:rsid w:val="00940392"/>
    <w:rsid w:val="00940A92"/>
    <w:rsid w:val="00941603"/>
    <w:rsid w:val="00942596"/>
    <w:rsid w:val="009429FF"/>
    <w:rsid w:val="00943F30"/>
    <w:rsid w:val="00945377"/>
    <w:rsid w:val="00945406"/>
    <w:rsid w:val="00945881"/>
    <w:rsid w:val="0094626F"/>
    <w:rsid w:val="00946E12"/>
    <w:rsid w:val="00951114"/>
    <w:rsid w:val="0095444C"/>
    <w:rsid w:val="009559C5"/>
    <w:rsid w:val="009577F6"/>
    <w:rsid w:val="0096290A"/>
    <w:rsid w:val="00962A5B"/>
    <w:rsid w:val="009630CD"/>
    <w:rsid w:val="00963BAC"/>
    <w:rsid w:val="009663E8"/>
    <w:rsid w:val="00967E40"/>
    <w:rsid w:val="0097335C"/>
    <w:rsid w:val="00974D56"/>
    <w:rsid w:val="009750F9"/>
    <w:rsid w:val="0097702A"/>
    <w:rsid w:val="00980954"/>
    <w:rsid w:val="00984167"/>
    <w:rsid w:val="00985908"/>
    <w:rsid w:val="00986ED9"/>
    <w:rsid w:val="009908E4"/>
    <w:rsid w:val="00991C0F"/>
    <w:rsid w:val="00995709"/>
    <w:rsid w:val="00996A8E"/>
    <w:rsid w:val="00997086"/>
    <w:rsid w:val="009A0604"/>
    <w:rsid w:val="009A1124"/>
    <w:rsid w:val="009A208B"/>
    <w:rsid w:val="009A3175"/>
    <w:rsid w:val="009A7A6C"/>
    <w:rsid w:val="009A7C67"/>
    <w:rsid w:val="009B2B3D"/>
    <w:rsid w:val="009B397A"/>
    <w:rsid w:val="009B5876"/>
    <w:rsid w:val="009B5DDB"/>
    <w:rsid w:val="009B61A0"/>
    <w:rsid w:val="009C02F6"/>
    <w:rsid w:val="009C0B8A"/>
    <w:rsid w:val="009C1326"/>
    <w:rsid w:val="009C2BBD"/>
    <w:rsid w:val="009C30DC"/>
    <w:rsid w:val="009C3805"/>
    <w:rsid w:val="009C3952"/>
    <w:rsid w:val="009C3D6B"/>
    <w:rsid w:val="009C4196"/>
    <w:rsid w:val="009C4CD6"/>
    <w:rsid w:val="009C4E86"/>
    <w:rsid w:val="009C59BA"/>
    <w:rsid w:val="009C5E15"/>
    <w:rsid w:val="009C6336"/>
    <w:rsid w:val="009C68C8"/>
    <w:rsid w:val="009D31B4"/>
    <w:rsid w:val="009D6739"/>
    <w:rsid w:val="009E0680"/>
    <w:rsid w:val="009E1E3F"/>
    <w:rsid w:val="009E4F55"/>
    <w:rsid w:val="009E7B27"/>
    <w:rsid w:val="009F0338"/>
    <w:rsid w:val="009F1ACB"/>
    <w:rsid w:val="009F1FF3"/>
    <w:rsid w:val="009F300B"/>
    <w:rsid w:val="009F4009"/>
    <w:rsid w:val="009F534D"/>
    <w:rsid w:val="009F5BB8"/>
    <w:rsid w:val="009F785E"/>
    <w:rsid w:val="00A01907"/>
    <w:rsid w:val="00A01B6B"/>
    <w:rsid w:val="00A04A31"/>
    <w:rsid w:val="00A04F80"/>
    <w:rsid w:val="00A06052"/>
    <w:rsid w:val="00A06F98"/>
    <w:rsid w:val="00A07273"/>
    <w:rsid w:val="00A127A4"/>
    <w:rsid w:val="00A13D1E"/>
    <w:rsid w:val="00A156DC"/>
    <w:rsid w:val="00A201E5"/>
    <w:rsid w:val="00A20E09"/>
    <w:rsid w:val="00A2123C"/>
    <w:rsid w:val="00A2152D"/>
    <w:rsid w:val="00A218E0"/>
    <w:rsid w:val="00A22C1A"/>
    <w:rsid w:val="00A24E80"/>
    <w:rsid w:val="00A258A2"/>
    <w:rsid w:val="00A26481"/>
    <w:rsid w:val="00A266F2"/>
    <w:rsid w:val="00A27CF1"/>
    <w:rsid w:val="00A31062"/>
    <w:rsid w:val="00A33E6C"/>
    <w:rsid w:val="00A3488E"/>
    <w:rsid w:val="00A34AFE"/>
    <w:rsid w:val="00A36709"/>
    <w:rsid w:val="00A412CE"/>
    <w:rsid w:val="00A41ED0"/>
    <w:rsid w:val="00A42816"/>
    <w:rsid w:val="00A42F2E"/>
    <w:rsid w:val="00A44D35"/>
    <w:rsid w:val="00A47364"/>
    <w:rsid w:val="00A509CD"/>
    <w:rsid w:val="00A50CD3"/>
    <w:rsid w:val="00A53387"/>
    <w:rsid w:val="00A5466A"/>
    <w:rsid w:val="00A5514F"/>
    <w:rsid w:val="00A563F6"/>
    <w:rsid w:val="00A56982"/>
    <w:rsid w:val="00A616A2"/>
    <w:rsid w:val="00A642C2"/>
    <w:rsid w:val="00A65074"/>
    <w:rsid w:val="00A6523F"/>
    <w:rsid w:val="00A67DA4"/>
    <w:rsid w:val="00A71F1D"/>
    <w:rsid w:val="00A7231F"/>
    <w:rsid w:val="00A77076"/>
    <w:rsid w:val="00A775A1"/>
    <w:rsid w:val="00A81775"/>
    <w:rsid w:val="00A81EA7"/>
    <w:rsid w:val="00A832E0"/>
    <w:rsid w:val="00A84077"/>
    <w:rsid w:val="00A904C5"/>
    <w:rsid w:val="00A90EE4"/>
    <w:rsid w:val="00A91B54"/>
    <w:rsid w:val="00A92B56"/>
    <w:rsid w:val="00A92C1F"/>
    <w:rsid w:val="00A95392"/>
    <w:rsid w:val="00A96214"/>
    <w:rsid w:val="00A973B1"/>
    <w:rsid w:val="00A9755E"/>
    <w:rsid w:val="00AA19D0"/>
    <w:rsid w:val="00AA2213"/>
    <w:rsid w:val="00AA30B6"/>
    <w:rsid w:val="00AA3D6E"/>
    <w:rsid w:val="00AA4F50"/>
    <w:rsid w:val="00AA56E2"/>
    <w:rsid w:val="00AA641F"/>
    <w:rsid w:val="00AA6D1F"/>
    <w:rsid w:val="00AB0A18"/>
    <w:rsid w:val="00AB1912"/>
    <w:rsid w:val="00AB2AA3"/>
    <w:rsid w:val="00AB6F46"/>
    <w:rsid w:val="00AC07E0"/>
    <w:rsid w:val="00AC18CC"/>
    <w:rsid w:val="00AC6E69"/>
    <w:rsid w:val="00AC7805"/>
    <w:rsid w:val="00AD711C"/>
    <w:rsid w:val="00AD7866"/>
    <w:rsid w:val="00AE1DBA"/>
    <w:rsid w:val="00AE259E"/>
    <w:rsid w:val="00AE38E7"/>
    <w:rsid w:val="00AE39A4"/>
    <w:rsid w:val="00AE3D58"/>
    <w:rsid w:val="00AE48E5"/>
    <w:rsid w:val="00AE5676"/>
    <w:rsid w:val="00AE7EBB"/>
    <w:rsid w:val="00AF0E95"/>
    <w:rsid w:val="00AF4E21"/>
    <w:rsid w:val="00AF5ECC"/>
    <w:rsid w:val="00AF63D7"/>
    <w:rsid w:val="00AF66BB"/>
    <w:rsid w:val="00B014BC"/>
    <w:rsid w:val="00B02D3D"/>
    <w:rsid w:val="00B05DFF"/>
    <w:rsid w:val="00B073FA"/>
    <w:rsid w:val="00B1128D"/>
    <w:rsid w:val="00B141E4"/>
    <w:rsid w:val="00B14268"/>
    <w:rsid w:val="00B15765"/>
    <w:rsid w:val="00B1617E"/>
    <w:rsid w:val="00B16F31"/>
    <w:rsid w:val="00B25648"/>
    <w:rsid w:val="00B257EB"/>
    <w:rsid w:val="00B265FD"/>
    <w:rsid w:val="00B273E0"/>
    <w:rsid w:val="00B300A4"/>
    <w:rsid w:val="00B323C0"/>
    <w:rsid w:val="00B32F09"/>
    <w:rsid w:val="00B32F0A"/>
    <w:rsid w:val="00B33363"/>
    <w:rsid w:val="00B34278"/>
    <w:rsid w:val="00B357C2"/>
    <w:rsid w:val="00B36C79"/>
    <w:rsid w:val="00B36FE2"/>
    <w:rsid w:val="00B37C33"/>
    <w:rsid w:val="00B40F97"/>
    <w:rsid w:val="00B42E19"/>
    <w:rsid w:val="00B43C2E"/>
    <w:rsid w:val="00B4509D"/>
    <w:rsid w:val="00B46EC2"/>
    <w:rsid w:val="00B46FCE"/>
    <w:rsid w:val="00B50F52"/>
    <w:rsid w:val="00B52A74"/>
    <w:rsid w:val="00B52CBC"/>
    <w:rsid w:val="00B538D3"/>
    <w:rsid w:val="00B549E8"/>
    <w:rsid w:val="00B55C08"/>
    <w:rsid w:val="00B5732E"/>
    <w:rsid w:val="00B615D0"/>
    <w:rsid w:val="00B62B5D"/>
    <w:rsid w:val="00B63C33"/>
    <w:rsid w:val="00B63E8B"/>
    <w:rsid w:val="00B66AFE"/>
    <w:rsid w:val="00B66EF4"/>
    <w:rsid w:val="00B703D0"/>
    <w:rsid w:val="00B7134E"/>
    <w:rsid w:val="00B71B70"/>
    <w:rsid w:val="00B723D0"/>
    <w:rsid w:val="00B73543"/>
    <w:rsid w:val="00B744B9"/>
    <w:rsid w:val="00B77FEF"/>
    <w:rsid w:val="00B825F4"/>
    <w:rsid w:val="00B83424"/>
    <w:rsid w:val="00B86335"/>
    <w:rsid w:val="00B86B1C"/>
    <w:rsid w:val="00B91A7B"/>
    <w:rsid w:val="00B92C8B"/>
    <w:rsid w:val="00B93009"/>
    <w:rsid w:val="00B940B4"/>
    <w:rsid w:val="00B960BE"/>
    <w:rsid w:val="00B96E4C"/>
    <w:rsid w:val="00BA044E"/>
    <w:rsid w:val="00BA119F"/>
    <w:rsid w:val="00BA287D"/>
    <w:rsid w:val="00BA47C6"/>
    <w:rsid w:val="00BA4F00"/>
    <w:rsid w:val="00BB04D6"/>
    <w:rsid w:val="00BB1BD2"/>
    <w:rsid w:val="00BB3626"/>
    <w:rsid w:val="00BB40F6"/>
    <w:rsid w:val="00BB49E9"/>
    <w:rsid w:val="00BB57A0"/>
    <w:rsid w:val="00BB635D"/>
    <w:rsid w:val="00BB6F43"/>
    <w:rsid w:val="00BC1E8A"/>
    <w:rsid w:val="00BC2D7F"/>
    <w:rsid w:val="00BC378E"/>
    <w:rsid w:val="00BC3A71"/>
    <w:rsid w:val="00BC43E2"/>
    <w:rsid w:val="00BC4509"/>
    <w:rsid w:val="00BC50DB"/>
    <w:rsid w:val="00BC5134"/>
    <w:rsid w:val="00BC5BCB"/>
    <w:rsid w:val="00BC7E5B"/>
    <w:rsid w:val="00BD5A83"/>
    <w:rsid w:val="00BD6EB8"/>
    <w:rsid w:val="00BD7B21"/>
    <w:rsid w:val="00BE3434"/>
    <w:rsid w:val="00BE700B"/>
    <w:rsid w:val="00BF1A5B"/>
    <w:rsid w:val="00BF23E5"/>
    <w:rsid w:val="00BF35BA"/>
    <w:rsid w:val="00BF5C3E"/>
    <w:rsid w:val="00BF66CE"/>
    <w:rsid w:val="00C008B9"/>
    <w:rsid w:val="00C00ECE"/>
    <w:rsid w:val="00C03ABD"/>
    <w:rsid w:val="00C03C1F"/>
    <w:rsid w:val="00C04D0F"/>
    <w:rsid w:val="00C065ED"/>
    <w:rsid w:val="00C07F72"/>
    <w:rsid w:val="00C10B4F"/>
    <w:rsid w:val="00C13342"/>
    <w:rsid w:val="00C16FD1"/>
    <w:rsid w:val="00C202B5"/>
    <w:rsid w:val="00C2455D"/>
    <w:rsid w:val="00C25212"/>
    <w:rsid w:val="00C30991"/>
    <w:rsid w:val="00C348EF"/>
    <w:rsid w:val="00C3585C"/>
    <w:rsid w:val="00C370A7"/>
    <w:rsid w:val="00C37204"/>
    <w:rsid w:val="00C3743B"/>
    <w:rsid w:val="00C40A5A"/>
    <w:rsid w:val="00C40FBD"/>
    <w:rsid w:val="00C41B19"/>
    <w:rsid w:val="00C42BD6"/>
    <w:rsid w:val="00C4301C"/>
    <w:rsid w:val="00C4587D"/>
    <w:rsid w:val="00C45A86"/>
    <w:rsid w:val="00C47731"/>
    <w:rsid w:val="00C50962"/>
    <w:rsid w:val="00C524C7"/>
    <w:rsid w:val="00C53D2A"/>
    <w:rsid w:val="00C541B7"/>
    <w:rsid w:val="00C54866"/>
    <w:rsid w:val="00C54913"/>
    <w:rsid w:val="00C550C0"/>
    <w:rsid w:val="00C5598F"/>
    <w:rsid w:val="00C57D0B"/>
    <w:rsid w:val="00C648C4"/>
    <w:rsid w:val="00C6625A"/>
    <w:rsid w:val="00C715CD"/>
    <w:rsid w:val="00C7298A"/>
    <w:rsid w:val="00C73AE2"/>
    <w:rsid w:val="00C7473C"/>
    <w:rsid w:val="00C74917"/>
    <w:rsid w:val="00C75FC0"/>
    <w:rsid w:val="00C76ABE"/>
    <w:rsid w:val="00C779D4"/>
    <w:rsid w:val="00C819F6"/>
    <w:rsid w:val="00C832E5"/>
    <w:rsid w:val="00C847CC"/>
    <w:rsid w:val="00C855A5"/>
    <w:rsid w:val="00C86410"/>
    <w:rsid w:val="00C868DF"/>
    <w:rsid w:val="00C8694B"/>
    <w:rsid w:val="00C87ACD"/>
    <w:rsid w:val="00C87E87"/>
    <w:rsid w:val="00C9028B"/>
    <w:rsid w:val="00C9140D"/>
    <w:rsid w:val="00C92E57"/>
    <w:rsid w:val="00C930B8"/>
    <w:rsid w:val="00C956AF"/>
    <w:rsid w:val="00C95799"/>
    <w:rsid w:val="00CA1547"/>
    <w:rsid w:val="00CA5736"/>
    <w:rsid w:val="00CA62CA"/>
    <w:rsid w:val="00CA6D7F"/>
    <w:rsid w:val="00CA767A"/>
    <w:rsid w:val="00CA7AE7"/>
    <w:rsid w:val="00CB0559"/>
    <w:rsid w:val="00CB1401"/>
    <w:rsid w:val="00CB1652"/>
    <w:rsid w:val="00CB3479"/>
    <w:rsid w:val="00CB6441"/>
    <w:rsid w:val="00CC0359"/>
    <w:rsid w:val="00CC2EC1"/>
    <w:rsid w:val="00CC3571"/>
    <w:rsid w:val="00CC364C"/>
    <w:rsid w:val="00CC3AC7"/>
    <w:rsid w:val="00CC427B"/>
    <w:rsid w:val="00CC6B64"/>
    <w:rsid w:val="00CD0833"/>
    <w:rsid w:val="00CD1C6B"/>
    <w:rsid w:val="00CD2CBA"/>
    <w:rsid w:val="00CD4C30"/>
    <w:rsid w:val="00CD5ABC"/>
    <w:rsid w:val="00CE0F25"/>
    <w:rsid w:val="00CE167D"/>
    <w:rsid w:val="00CE3371"/>
    <w:rsid w:val="00CE3E85"/>
    <w:rsid w:val="00CE4E7D"/>
    <w:rsid w:val="00CE62A7"/>
    <w:rsid w:val="00CE760E"/>
    <w:rsid w:val="00CF2CBC"/>
    <w:rsid w:val="00CF46C8"/>
    <w:rsid w:val="00CF5E09"/>
    <w:rsid w:val="00CF6A41"/>
    <w:rsid w:val="00CF72AE"/>
    <w:rsid w:val="00D02178"/>
    <w:rsid w:val="00D02B4E"/>
    <w:rsid w:val="00D0300E"/>
    <w:rsid w:val="00D05FB7"/>
    <w:rsid w:val="00D0610A"/>
    <w:rsid w:val="00D0658D"/>
    <w:rsid w:val="00D11E90"/>
    <w:rsid w:val="00D12505"/>
    <w:rsid w:val="00D127ED"/>
    <w:rsid w:val="00D143EB"/>
    <w:rsid w:val="00D14BD2"/>
    <w:rsid w:val="00D153B0"/>
    <w:rsid w:val="00D1553E"/>
    <w:rsid w:val="00D163D9"/>
    <w:rsid w:val="00D167BD"/>
    <w:rsid w:val="00D170A8"/>
    <w:rsid w:val="00D171D1"/>
    <w:rsid w:val="00D173F7"/>
    <w:rsid w:val="00D17E05"/>
    <w:rsid w:val="00D20C09"/>
    <w:rsid w:val="00D21ABF"/>
    <w:rsid w:val="00D231B6"/>
    <w:rsid w:val="00D232EA"/>
    <w:rsid w:val="00D23451"/>
    <w:rsid w:val="00D27C3E"/>
    <w:rsid w:val="00D27EC7"/>
    <w:rsid w:val="00D31480"/>
    <w:rsid w:val="00D33B17"/>
    <w:rsid w:val="00D34E1A"/>
    <w:rsid w:val="00D356C2"/>
    <w:rsid w:val="00D365CF"/>
    <w:rsid w:val="00D36FC4"/>
    <w:rsid w:val="00D37474"/>
    <w:rsid w:val="00D37D0E"/>
    <w:rsid w:val="00D41EA4"/>
    <w:rsid w:val="00D42C61"/>
    <w:rsid w:val="00D431ED"/>
    <w:rsid w:val="00D43B26"/>
    <w:rsid w:val="00D45190"/>
    <w:rsid w:val="00D455E9"/>
    <w:rsid w:val="00D455F0"/>
    <w:rsid w:val="00D472B6"/>
    <w:rsid w:val="00D51A74"/>
    <w:rsid w:val="00D51AE1"/>
    <w:rsid w:val="00D554D1"/>
    <w:rsid w:val="00D559FA"/>
    <w:rsid w:val="00D56D56"/>
    <w:rsid w:val="00D60EE1"/>
    <w:rsid w:val="00D62241"/>
    <w:rsid w:val="00D62B7E"/>
    <w:rsid w:val="00D63A93"/>
    <w:rsid w:val="00D6477E"/>
    <w:rsid w:val="00D655A2"/>
    <w:rsid w:val="00D66A9A"/>
    <w:rsid w:val="00D6717A"/>
    <w:rsid w:val="00D67D84"/>
    <w:rsid w:val="00D71ACB"/>
    <w:rsid w:val="00D77019"/>
    <w:rsid w:val="00D7785E"/>
    <w:rsid w:val="00D779BC"/>
    <w:rsid w:val="00D77D05"/>
    <w:rsid w:val="00D84852"/>
    <w:rsid w:val="00D84B83"/>
    <w:rsid w:val="00D84E82"/>
    <w:rsid w:val="00D85ACB"/>
    <w:rsid w:val="00D86673"/>
    <w:rsid w:val="00D86861"/>
    <w:rsid w:val="00D86A67"/>
    <w:rsid w:val="00D90417"/>
    <w:rsid w:val="00D91605"/>
    <w:rsid w:val="00D91D3C"/>
    <w:rsid w:val="00D97EF7"/>
    <w:rsid w:val="00D97F1C"/>
    <w:rsid w:val="00DA067B"/>
    <w:rsid w:val="00DA12D4"/>
    <w:rsid w:val="00DA22E2"/>
    <w:rsid w:val="00DA2489"/>
    <w:rsid w:val="00DA3C74"/>
    <w:rsid w:val="00DA5772"/>
    <w:rsid w:val="00DB08FA"/>
    <w:rsid w:val="00DC0576"/>
    <w:rsid w:val="00DC2396"/>
    <w:rsid w:val="00DC2928"/>
    <w:rsid w:val="00DC427E"/>
    <w:rsid w:val="00DC53CA"/>
    <w:rsid w:val="00DC6147"/>
    <w:rsid w:val="00DD00E8"/>
    <w:rsid w:val="00DD0F9F"/>
    <w:rsid w:val="00DD29C9"/>
    <w:rsid w:val="00DD33A3"/>
    <w:rsid w:val="00DD4DBF"/>
    <w:rsid w:val="00DD5124"/>
    <w:rsid w:val="00DD5816"/>
    <w:rsid w:val="00DD7349"/>
    <w:rsid w:val="00DD73B7"/>
    <w:rsid w:val="00DD78EB"/>
    <w:rsid w:val="00DE32B6"/>
    <w:rsid w:val="00DE44A3"/>
    <w:rsid w:val="00DE47AA"/>
    <w:rsid w:val="00DE4921"/>
    <w:rsid w:val="00DE4CF4"/>
    <w:rsid w:val="00DE4D88"/>
    <w:rsid w:val="00DE54DC"/>
    <w:rsid w:val="00DE674E"/>
    <w:rsid w:val="00DF0659"/>
    <w:rsid w:val="00DF2BD9"/>
    <w:rsid w:val="00DF656B"/>
    <w:rsid w:val="00DF6D79"/>
    <w:rsid w:val="00DF7251"/>
    <w:rsid w:val="00E00D86"/>
    <w:rsid w:val="00E010F2"/>
    <w:rsid w:val="00E0168F"/>
    <w:rsid w:val="00E03405"/>
    <w:rsid w:val="00E065B4"/>
    <w:rsid w:val="00E068E4"/>
    <w:rsid w:val="00E07A64"/>
    <w:rsid w:val="00E07B50"/>
    <w:rsid w:val="00E10565"/>
    <w:rsid w:val="00E1126B"/>
    <w:rsid w:val="00E125E9"/>
    <w:rsid w:val="00E1318E"/>
    <w:rsid w:val="00E13F5F"/>
    <w:rsid w:val="00E14AB3"/>
    <w:rsid w:val="00E21094"/>
    <w:rsid w:val="00E22B5F"/>
    <w:rsid w:val="00E23AD1"/>
    <w:rsid w:val="00E246D9"/>
    <w:rsid w:val="00E25CBA"/>
    <w:rsid w:val="00E26957"/>
    <w:rsid w:val="00E26A7C"/>
    <w:rsid w:val="00E26ED1"/>
    <w:rsid w:val="00E27ADA"/>
    <w:rsid w:val="00E27B62"/>
    <w:rsid w:val="00E308A3"/>
    <w:rsid w:val="00E313BF"/>
    <w:rsid w:val="00E3186F"/>
    <w:rsid w:val="00E32371"/>
    <w:rsid w:val="00E32416"/>
    <w:rsid w:val="00E327AE"/>
    <w:rsid w:val="00E34854"/>
    <w:rsid w:val="00E350AA"/>
    <w:rsid w:val="00E40845"/>
    <w:rsid w:val="00E408A2"/>
    <w:rsid w:val="00E41160"/>
    <w:rsid w:val="00E411D1"/>
    <w:rsid w:val="00E450C9"/>
    <w:rsid w:val="00E45792"/>
    <w:rsid w:val="00E459C7"/>
    <w:rsid w:val="00E47526"/>
    <w:rsid w:val="00E5135C"/>
    <w:rsid w:val="00E5299E"/>
    <w:rsid w:val="00E52CEA"/>
    <w:rsid w:val="00E52DBE"/>
    <w:rsid w:val="00E52F2F"/>
    <w:rsid w:val="00E54519"/>
    <w:rsid w:val="00E549B9"/>
    <w:rsid w:val="00E566A1"/>
    <w:rsid w:val="00E615EF"/>
    <w:rsid w:val="00E61AAA"/>
    <w:rsid w:val="00E61B82"/>
    <w:rsid w:val="00E6241D"/>
    <w:rsid w:val="00E62D26"/>
    <w:rsid w:val="00E6458F"/>
    <w:rsid w:val="00E65BCC"/>
    <w:rsid w:val="00E701C0"/>
    <w:rsid w:val="00E711D2"/>
    <w:rsid w:val="00E71339"/>
    <w:rsid w:val="00E745FA"/>
    <w:rsid w:val="00E75FD9"/>
    <w:rsid w:val="00E77777"/>
    <w:rsid w:val="00E8186F"/>
    <w:rsid w:val="00E820D6"/>
    <w:rsid w:val="00E83E19"/>
    <w:rsid w:val="00E85AED"/>
    <w:rsid w:val="00E87867"/>
    <w:rsid w:val="00E90B76"/>
    <w:rsid w:val="00E92E74"/>
    <w:rsid w:val="00E93DB2"/>
    <w:rsid w:val="00E93DCC"/>
    <w:rsid w:val="00E943EE"/>
    <w:rsid w:val="00E958EF"/>
    <w:rsid w:val="00E972EB"/>
    <w:rsid w:val="00EA22B2"/>
    <w:rsid w:val="00EA3B3D"/>
    <w:rsid w:val="00EA5D63"/>
    <w:rsid w:val="00EA7596"/>
    <w:rsid w:val="00EB0718"/>
    <w:rsid w:val="00EB166A"/>
    <w:rsid w:val="00EB3F74"/>
    <w:rsid w:val="00EB5FE6"/>
    <w:rsid w:val="00EB6148"/>
    <w:rsid w:val="00EB7BFD"/>
    <w:rsid w:val="00EC0EF3"/>
    <w:rsid w:val="00EC296E"/>
    <w:rsid w:val="00EC2B85"/>
    <w:rsid w:val="00EC6811"/>
    <w:rsid w:val="00EC6837"/>
    <w:rsid w:val="00EC7BBE"/>
    <w:rsid w:val="00ED0A2E"/>
    <w:rsid w:val="00ED211B"/>
    <w:rsid w:val="00ED370C"/>
    <w:rsid w:val="00ED4F1F"/>
    <w:rsid w:val="00ED4FF0"/>
    <w:rsid w:val="00ED5C05"/>
    <w:rsid w:val="00ED5D3D"/>
    <w:rsid w:val="00ED6564"/>
    <w:rsid w:val="00ED6C3E"/>
    <w:rsid w:val="00ED72A2"/>
    <w:rsid w:val="00EE085D"/>
    <w:rsid w:val="00EE2C5D"/>
    <w:rsid w:val="00EE30D6"/>
    <w:rsid w:val="00EE40C4"/>
    <w:rsid w:val="00EE7147"/>
    <w:rsid w:val="00EE7318"/>
    <w:rsid w:val="00EF08C9"/>
    <w:rsid w:val="00EF0A06"/>
    <w:rsid w:val="00EF3AA8"/>
    <w:rsid w:val="00EF4BB1"/>
    <w:rsid w:val="00EF4E2E"/>
    <w:rsid w:val="00EF5716"/>
    <w:rsid w:val="00EF5D06"/>
    <w:rsid w:val="00EF5DBD"/>
    <w:rsid w:val="00F01561"/>
    <w:rsid w:val="00F024C2"/>
    <w:rsid w:val="00F0754E"/>
    <w:rsid w:val="00F10322"/>
    <w:rsid w:val="00F10CD0"/>
    <w:rsid w:val="00F10D58"/>
    <w:rsid w:val="00F12222"/>
    <w:rsid w:val="00F168EC"/>
    <w:rsid w:val="00F2021A"/>
    <w:rsid w:val="00F2087E"/>
    <w:rsid w:val="00F22895"/>
    <w:rsid w:val="00F23681"/>
    <w:rsid w:val="00F27C1C"/>
    <w:rsid w:val="00F27E20"/>
    <w:rsid w:val="00F32FB9"/>
    <w:rsid w:val="00F35B9D"/>
    <w:rsid w:val="00F35E07"/>
    <w:rsid w:val="00F363EA"/>
    <w:rsid w:val="00F379FB"/>
    <w:rsid w:val="00F40814"/>
    <w:rsid w:val="00F417A2"/>
    <w:rsid w:val="00F41FBF"/>
    <w:rsid w:val="00F42CD0"/>
    <w:rsid w:val="00F43B51"/>
    <w:rsid w:val="00F45D1C"/>
    <w:rsid w:val="00F47030"/>
    <w:rsid w:val="00F52907"/>
    <w:rsid w:val="00F533BB"/>
    <w:rsid w:val="00F55CE3"/>
    <w:rsid w:val="00F55D9B"/>
    <w:rsid w:val="00F5619A"/>
    <w:rsid w:val="00F5671F"/>
    <w:rsid w:val="00F57138"/>
    <w:rsid w:val="00F60BF1"/>
    <w:rsid w:val="00F60E28"/>
    <w:rsid w:val="00F61333"/>
    <w:rsid w:val="00F65C22"/>
    <w:rsid w:val="00F663BE"/>
    <w:rsid w:val="00F66DE5"/>
    <w:rsid w:val="00F710D1"/>
    <w:rsid w:val="00F739EC"/>
    <w:rsid w:val="00F757AA"/>
    <w:rsid w:val="00F761C4"/>
    <w:rsid w:val="00F7773D"/>
    <w:rsid w:val="00F82829"/>
    <w:rsid w:val="00F8367A"/>
    <w:rsid w:val="00F85303"/>
    <w:rsid w:val="00F85838"/>
    <w:rsid w:val="00F87290"/>
    <w:rsid w:val="00F87F0C"/>
    <w:rsid w:val="00F9061A"/>
    <w:rsid w:val="00F92DFD"/>
    <w:rsid w:val="00F943C8"/>
    <w:rsid w:val="00F9441A"/>
    <w:rsid w:val="00F9644C"/>
    <w:rsid w:val="00F96C38"/>
    <w:rsid w:val="00F972DE"/>
    <w:rsid w:val="00F97DB9"/>
    <w:rsid w:val="00FA18D7"/>
    <w:rsid w:val="00FA4470"/>
    <w:rsid w:val="00FA518D"/>
    <w:rsid w:val="00FA5980"/>
    <w:rsid w:val="00FA65E5"/>
    <w:rsid w:val="00FA7226"/>
    <w:rsid w:val="00FB0476"/>
    <w:rsid w:val="00FB07F0"/>
    <w:rsid w:val="00FB3DAD"/>
    <w:rsid w:val="00FB3E71"/>
    <w:rsid w:val="00FB4503"/>
    <w:rsid w:val="00FB4BF0"/>
    <w:rsid w:val="00FB563A"/>
    <w:rsid w:val="00FB5EDA"/>
    <w:rsid w:val="00FB7AC3"/>
    <w:rsid w:val="00FC02E4"/>
    <w:rsid w:val="00FC183F"/>
    <w:rsid w:val="00FC47E9"/>
    <w:rsid w:val="00FC601C"/>
    <w:rsid w:val="00FC6C86"/>
    <w:rsid w:val="00FC72D0"/>
    <w:rsid w:val="00FD0724"/>
    <w:rsid w:val="00FD3767"/>
    <w:rsid w:val="00FD5C9F"/>
    <w:rsid w:val="00FD62C0"/>
    <w:rsid w:val="00FD66C0"/>
    <w:rsid w:val="00FD7995"/>
    <w:rsid w:val="00FD7F41"/>
    <w:rsid w:val="00FE103D"/>
    <w:rsid w:val="00FE2E2A"/>
    <w:rsid w:val="00FE2FE4"/>
    <w:rsid w:val="00FE4266"/>
    <w:rsid w:val="00FE46C6"/>
    <w:rsid w:val="00FE5671"/>
    <w:rsid w:val="00FE706B"/>
    <w:rsid w:val="00FF01F6"/>
    <w:rsid w:val="00FF1667"/>
    <w:rsid w:val="00FF2CC4"/>
    <w:rsid w:val="00FF5421"/>
    <w:rsid w:val="00FF5B71"/>
    <w:rsid w:val="00FF6A45"/>
    <w:rsid w:val="00FF6B2C"/>
    <w:rsid w:val="00FF75B5"/>
    <w:rsid w:val="00FF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248C8"/>
  <w15:chartTrackingRefBased/>
  <w15:docId w15:val="{4ADD58A5-77BD-422A-AA3F-3FE79E2F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002"/>
    <w:pPr>
      <w:spacing w:after="160" w:line="259" w:lineRule="auto"/>
    </w:pPr>
    <w:rPr>
      <w:rFonts w:ascii="Arial" w:eastAsia="Calibri" w:hAnsi="Arial"/>
      <w:sz w:val="24"/>
      <w:szCs w:val="22"/>
      <w:lang w:eastAsia="en-US"/>
    </w:rPr>
  </w:style>
  <w:style w:type="paragraph" w:styleId="Heading2">
    <w:name w:val="heading 2"/>
    <w:basedOn w:val="Normal"/>
    <w:next w:val="Normal"/>
    <w:qFormat/>
    <w:rsid w:val="00A81775"/>
    <w:pPr>
      <w:keepNext/>
      <w:spacing w:before="240" w:after="60"/>
      <w:outlineLvl w:val="1"/>
    </w:pPr>
    <w:rPr>
      <w:rFonts w:cs="Arial"/>
      <w:b/>
      <w:bCs/>
      <w:i/>
      <w:iCs/>
      <w:sz w:val="28"/>
      <w:szCs w:val="28"/>
    </w:rPr>
  </w:style>
  <w:style w:type="paragraph" w:styleId="Heading3">
    <w:name w:val="heading 3"/>
    <w:basedOn w:val="Normal"/>
    <w:next w:val="Normal"/>
    <w:qFormat/>
    <w:rsid w:val="00A81775"/>
    <w:pPr>
      <w:keepNext/>
      <w:spacing w:before="240" w:after="60"/>
      <w:outlineLvl w:val="2"/>
    </w:pPr>
    <w:rPr>
      <w:rFonts w:cs="Arial"/>
      <w:b/>
      <w:bCs/>
      <w:sz w:val="26"/>
      <w:szCs w:val="26"/>
    </w:rPr>
  </w:style>
  <w:style w:type="character" w:default="1" w:styleId="DefaultParagraphFont">
    <w:name w:val="Default Paragraph Font"/>
    <w:uiPriority w:val="1"/>
    <w:unhideWhenUsed/>
    <w:rsid w:val="005B60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6002"/>
  </w:style>
  <w:style w:type="paragraph" w:customStyle="1" w:styleId="Approval">
    <w:name w:val="Approval"/>
    <w:basedOn w:val="Normal"/>
    <w:next w:val="linespace"/>
    <w:rsid w:val="00A81775"/>
    <w:pPr>
      <w:spacing w:before="160" w:line="220" w:lineRule="atLeast"/>
      <w:jc w:val="center"/>
    </w:pPr>
    <w:rPr>
      <w:i/>
      <w:sz w:val="22"/>
      <w:szCs w:val="20"/>
    </w:rPr>
  </w:style>
  <w:style w:type="paragraph" w:customStyle="1" w:styleId="linespace">
    <w:name w:val="linespace"/>
    <w:rsid w:val="00A81775"/>
    <w:pPr>
      <w:spacing w:line="240" w:lineRule="exact"/>
    </w:pPr>
    <w:rPr>
      <w:noProof/>
      <w:lang w:eastAsia="en-US"/>
    </w:rPr>
  </w:style>
  <w:style w:type="paragraph" w:customStyle="1" w:styleId="ArrHead">
    <w:name w:val="ArrHead"/>
    <w:basedOn w:val="Normal"/>
    <w:rsid w:val="00A81775"/>
    <w:pPr>
      <w:keepNext/>
      <w:tabs>
        <w:tab w:val="right" w:pos="8200"/>
      </w:tabs>
      <w:spacing w:before="480" w:after="120" w:line="220" w:lineRule="atLeast"/>
      <w:jc w:val="center"/>
    </w:pPr>
    <w:rPr>
      <w:caps/>
      <w:sz w:val="28"/>
      <w:szCs w:val="20"/>
    </w:rPr>
  </w:style>
  <w:style w:type="paragraph" w:customStyle="1" w:styleId="Banner">
    <w:name w:val="Banner"/>
    <w:next w:val="Number"/>
    <w:rsid w:val="00A81775"/>
    <w:pPr>
      <w:pBdr>
        <w:top w:val="single" w:sz="12" w:space="8" w:color="auto"/>
        <w:bottom w:val="single" w:sz="12" w:space="8" w:color="auto"/>
      </w:pBdr>
      <w:spacing w:after="480" w:line="230" w:lineRule="exact"/>
      <w:jc w:val="center"/>
    </w:pPr>
    <w:rPr>
      <w:caps/>
      <w:spacing w:val="74"/>
      <w:sz w:val="22"/>
      <w:lang w:eastAsia="en-US"/>
    </w:rPr>
  </w:style>
  <w:style w:type="paragraph" w:customStyle="1" w:styleId="Number">
    <w:name w:val="Number"/>
    <w:basedOn w:val="Normal"/>
    <w:next w:val="subject"/>
    <w:rsid w:val="00A81775"/>
    <w:pPr>
      <w:spacing w:after="320"/>
      <w:jc w:val="center"/>
    </w:pPr>
    <w:rPr>
      <w:b/>
      <w:sz w:val="32"/>
      <w:szCs w:val="20"/>
    </w:rPr>
  </w:style>
  <w:style w:type="paragraph" w:customStyle="1" w:styleId="subject">
    <w:name w:val="subject"/>
    <w:basedOn w:val="Normal"/>
    <w:next w:val="Subsub"/>
    <w:rsid w:val="00A81775"/>
    <w:pPr>
      <w:spacing w:after="320"/>
      <w:jc w:val="center"/>
    </w:pPr>
    <w:rPr>
      <w:b/>
      <w:caps/>
      <w:sz w:val="32"/>
      <w:szCs w:val="20"/>
    </w:rPr>
  </w:style>
  <w:style w:type="paragraph" w:customStyle="1" w:styleId="Subsub">
    <w:name w:val="Subsub"/>
    <w:basedOn w:val="Normal"/>
    <w:rsid w:val="00A81775"/>
    <w:pPr>
      <w:spacing w:after="360"/>
      <w:jc w:val="center"/>
    </w:pPr>
    <w:rPr>
      <w:b/>
      <w:caps/>
      <w:szCs w:val="20"/>
    </w:rPr>
  </w:style>
  <w:style w:type="paragraph" w:styleId="Caption">
    <w:name w:val="caption"/>
    <w:basedOn w:val="Normal"/>
    <w:next w:val="Normal"/>
    <w:qFormat/>
    <w:rsid w:val="00A81775"/>
    <w:pPr>
      <w:spacing w:before="120" w:after="120" w:line="220" w:lineRule="atLeast"/>
      <w:jc w:val="both"/>
    </w:pPr>
    <w:rPr>
      <w:b/>
      <w:sz w:val="21"/>
      <w:szCs w:val="20"/>
    </w:rPr>
  </w:style>
  <w:style w:type="paragraph" w:customStyle="1" w:styleId="ColumnHeader">
    <w:name w:val="ColumnHeader"/>
    <w:basedOn w:val="Normal"/>
    <w:rsid w:val="00A81775"/>
    <w:pPr>
      <w:spacing w:before="40" w:line="220" w:lineRule="atLeast"/>
      <w:jc w:val="both"/>
    </w:pPr>
    <w:rPr>
      <w:i/>
      <w:sz w:val="21"/>
      <w:szCs w:val="20"/>
    </w:rPr>
  </w:style>
  <w:style w:type="paragraph" w:customStyle="1" w:styleId="Coming">
    <w:name w:val="Coming"/>
    <w:basedOn w:val="Normal"/>
    <w:next w:val="Pre"/>
    <w:rsid w:val="00A81775"/>
    <w:pPr>
      <w:tabs>
        <w:tab w:val="left" w:pos="3232"/>
        <w:tab w:val="left" w:pos="3629"/>
        <w:tab w:val="right" w:pos="6804"/>
      </w:tabs>
      <w:spacing w:line="220" w:lineRule="atLeast"/>
      <w:ind w:left="1711" w:right="1541" w:hanging="170"/>
      <w:jc w:val="both"/>
    </w:pPr>
    <w:rPr>
      <w:i/>
      <w:sz w:val="21"/>
      <w:szCs w:val="20"/>
    </w:rPr>
  </w:style>
  <w:style w:type="paragraph" w:customStyle="1" w:styleId="Pre">
    <w:name w:val="Pre"/>
    <w:basedOn w:val="Normal"/>
    <w:rsid w:val="00A81775"/>
    <w:pPr>
      <w:spacing w:before="360" w:line="220" w:lineRule="atLeast"/>
      <w:jc w:val="both"/>
    </w:pPr>
    <w:rPr>
      <w:sz w:val="21"/>
      <w:szCs w:val="20"/>
    </w:rPr>
  </w:style>
  <w:style w:type="paragraph" w:customStyle="1" w:styleId="ComingC">
    <w:name w:val="ComingC"/>
    <w:basedOn w:val="Coming"/>
    <w:rsid w:val="00A81775"/>
    <w:pPr>
      <w:tabs>
        <w:tab w:val="clear" w:pos="3232"/>
        <w:tab w:val="clear" w:pos="3629"/>
      </w:tabs>
      <w:spacing w:before="80"/>
      <w:ind w:left="1956" w:right="3400"/>
      <w:jc w:val="left"/>
    </w:pPr>
  </w:style>
  <w:style w:type="character" w:styleId="CommentReference">
    <w:name w:val="annotation reference"/>
    <w:semiHidden/>
    <w:rsid w:val="00A81775"/>
    <w:rPr>
      <w:sz w:val="16"/>
      <w:szCs w:val="16"/>
    </w:rPr>
  </w:style>
  <w:style w:type="paragraph" w:styleId="CommentText">
    <w:name w:val="annotation text"/>
    <w:basedOn w:val="Normal"/>
    <w:semiHidden/>
    <w:rsid w:val="00A81775"/>
    <w:pPr>
      <w:spacing w:line="220" w:lineRule="atLeast"/>
      <w:jc w:val="both"/>
    </w:pPr>
    <w:rPr>
      <w:sz w:val="20"/>
      <w:szCs w:val="20"/>
    </w:rPr>
  </w:style>
  <w:style w:type="paragraph" w:styleId="CommentSubject">
    <w:name w:val="annotation subject"/>
    <w:basedOn w:val="CommentText"/>
    <w:next w:val="CommentText"/>
    <w:rsid w:val="00A81775"/>
    <w:rPr>
      <w:rFonts w:ascii="Times New Roman" w:hAnsi="Times New Roman"/>
      <w:b/>
      <w:bCs/>
    </w:rPr>
  </w:style>
  <w:style w:type="paragraph" w:customStyle="1" w:styleId="Confirmed">
    <w:name w:val="Confirmed"/>
    <w:basedOn w:val="Normal"/>
    <w:next w:val="linespace"/>
    <w:rsid w:val="00A81775"/>
    <w:pPr>
      <w:spacing w:after="240" w:line="220" w:lineRule="atLeast"/>
      <w:jc w:val="both"/>
    </w:pPr>
    <w:rPr>
      <w:i/>
      <w:sz w:val="21"/>
      <w:szCs w:val="20"/>
    </w:rPr>
  </w:style>
  <w:style w:type="paragraph" w:customStyle="1" w:styleId="Correction">
    <w:name w:val="Correction"/>
    <w:next w:val="Draft"/>
    <w:rsid w:val="00A81775"/>
    <w:pPr>
      <w:spacing w:after="240" w:line="220" w:lineRule="atLeast"/>
      <w:jc w:val="center"/>
    </w:pPr>
    <w:rPr>
      <w:i/>
      <w:sz w:val="21"/>
      <w:lang w:eastAsia="en-US"/>
    </w:rPr>
  </w:style>
  <w:style w:type="paragraph" w:customStyle="1" w:styleId="Draft">
    <w:name w:val="Draft"/>
    <w:basedOn w:val="Normal"/>
    <w:rsid w:val="00A81775"/>
    <w:pPr>
      <w:spacing w:after="240" w:line="220" w:lineRule="atLeast"/>
      <w:jc w:val="both"/>
    </w:pPr>
    <w:rPr>
      <w:i/>
      <w:sz w:val="21"/>
      <w:szCs w:val="20"/>
    </w:rPr>
  </w:style>
  <w:style w:type="paragraph" w:customStyle="1" w:styleId="DefPara">
    <w:name w:val="Def Para"/>
    <w:basedOn w:val="Normal"/>
    <w:rsid w:val="00A81775"/>
    <w:pPr>
      <w:spacing w:before="80" w:line="220" w:lineRule="atLeast"/>
      <w:ind w:left="340"/>
      <w:jc w:val="both"/>
    </w:pPr>
    <w:rPr>
      <w:sz w:val="21"/>
      <w:szCs w:val="20"/>
    </w:rPr>
  </w:style>
  <w:style w:type="paragraph" w:customStyle="1" w:styleId="dept">
    <w:name w:val="dept"/>
    <w:next w:val="linespace"/>
    <w:rsid w:val="00A81775"/>
    <w:pPr>
      <w:jc w:val="right"/>
    </w:pPr>
    <w:rPr>
      <w:b/>
      <w:noProof/>
      <w:lang w:eastAsia="en-US"/>
    </w:rPr>
  </w:style>
  <w:style w:type="paragraph" w:customStyle="1" w:styleId="DisplayItem">
    <w:name w:val="DisplayItem"/>
    <w:rsid w:val="00A81775"/>
    <w:pPr>
      <w:spacing w:before="120" w:after="120"/>
      <w:jc w:val="center"/>
    </w:pPr>
    <w:rPr>
      <w:lang w:eastAsia="en-US"/>
    </w:rPr>
  </w:style>
  <w:style w:type="paragraph" w:customStyle="1" w:styleId="EANote">
    <w:name w:val="EA_Note"/>
    <w:basedOn w:val="Normal"/>
    <w:rsid w:val="00A81775"/>
    <w:pPr>
      <w:keepNext/>
      <w:spacing w:after="120" w:line="220" w:lineRule="atLeast"/>
      <w:jc w:val="center"/>
    </w:pPr>
    <w:rPr>
      <w:b/>
      <w:sz w:val="21"/>
      <w:szCs w:val="20"/>
    </w:rPr>
  </w:style>
  <w:style w:type="paragraph" w:customStyle="1" w:styleId="EANotenote">
    <w:name w:val="EA_Note_note"/>
    <w:basedOn w:val="Normal"/>
    <w:next w:val="T1"/>
    <w:rsid w:val="00A81775"/>
    <w:pPr>
      <w:spacing w:after="240" w:line="220" w:lineRule="atLeast"/>
      <w:jc w:val="center"/>
    </w:pPr>
    <w:rPr>
      <w:i/>
      <w:sz w:val="21"/>
      <w:szCs w:val="20"/>
    </w:rPr>
  </w:style>
  <w:style w:type="paragraph" w:customStyle="1" w:styleId="T1">
    <w:name w:val="T1"/>
    <w:basedOn w:val="Normal"/>
    <w:rsid w:val="00A81775"/>
    <w:pPr>
      <w:spacing w:before="160" w:line="220" w:lineRule="atLeast"/>
      <w:jc w:val="both"/>
    </w:pPr>
    <w:rPr>
      <w:sz w:val="21"/>
      <w:szCs w:val="20"/>
    </w:rPr>
  </w:style>
  <w:style w:type="paragraph" w:styleId="FootnoteText">
    <w:name w:val="footnote text"/>
    <w:basedOn w:val="Normal"/>
    <w:next w:val="Normal"/>
    <w:link w:val="FootnoteTextChar"/>
    <w:semiHidden/>
    <w:rsid w:val="00A81775"/>
    <w:pPr>
      <w:spacing w:line="180" w:lineRule="exact"/>
      <w:ind w:left="340" w:hanging="340"/>
      <w:jc w:val="both"/>
    </w:pPr>
    <w:rPr>
      <w:sz w:val="16"/>
      <w:szCs w:val="20"/>
    </w:rPr>
  </w:style>
  <w:style w:type="paragraph" w:customStyle="1" w:styleId="FootnoteCont">
    <w:name w:val="Footnote Cont"/>
    <w:basedOn w:val="FootnoteText"/>
    <w:rsid w:val="00A81775"/>
    <w:pPr>
      <w:ind w:firstLine="0"/>
    </w:pPr>
  </w:style>
  <w:style w:type="character" w:styleId="FootnoteReference">
    <w:name w:val="footnote reference"/>
    <w:semiHidden/>
    <w:rsid w:val="00A81775"/>
    <w:rPr>
      <w:rFonts w:ascii="Times New Roman" w:hAnsi="Times New Roman"/>
      <w:b/>
      <w:vertAlign w:val="baseline"/>
    </w:rPr>
  </w:style>
  <w:style w:type="paragraph" w:customStyle="1" w:styleId="FormHeading">
    <w:name w:val="FormHeading"/>
    <w:rsid w:val="00A81775"/>
    <w:pPr>
      <w:jc w:val="center"/>
    </w:pPr>
    <w:rPr>
      <w:sz w:val="28"/>
      <w:lang w:eastAsia="en-US"/>
    </w:rPr>
  </w:style>
  <w:style w:type="paragraph" w:customStyle="1" w:styleId="FormSubHeading">
    <w:name w:val="FormSubHeading"/>
    <w:rsid w:val="00A81775"/>
    <w:pPr>
      <w:jc w:val="center"/>
    </w:pPr>
    <w:rPr>
      <w:sz w:val="24"/>
      <w:lang w:eastAsia="en-US"/>
    </w:rPr>
  </w:style>
  <w:style w:type="paragraph" w:customStyle="1" w:styleId="FormText">
    <w:name w:val="FormText"/>
    <w:rsid w:val="00A81775"/>
    <w:pPr>
      <w:spacing w:line="220" w:lineRule="atLeast"/>
    </w:pPr>
    <w:rPr>
      <w:sz w:val="21"/>
      <w:lang w:eastAsia="en-US"/>
    </w:rPr>
  </w:style>
  <w:style w:type="paragraph" w:customStyle="1" w:styleId="H1">
    <w:name w:val="H1"/>
    <w:basedOn w:val="Normal"/>
    <w:next w:val="N1"/>
    <w:rsid w:val="00A81775"/>
    <w:pPr>
      <w:keepNext/>
      <w:spacing w:before="320" w:line="220" w:lineRule="atLeast"/>
      <w:jc w:val="both"/>
    </w:pPr>
    <w:rPr>
      <w:b/>
      <w:sz w:val="21"/>
      <w:szCs w:val="20"/>
    </w:rPr>
  </w:style>
  <w:style w:type="paragraph" w:customStyle="1" w:styleId="N1">
    <w:name w:val="N1"/>
    <w:basedOn w:val="Normal"/>
    <w:rsid w:val="00A81775"/>
    <w:pPr>
      <w:numPr>
        <w:numId w:val="1"/>
      </w:numPr>
      <w:spacing w:before="160" w:line="220" w:lineRule="atLeast"/>
      <w:jc w:val="both"/>
    </w:pPr>
    <w:rPr>
      <w:sz w:val="21"/>
      <w:szCs w:val="20"/>
    </w:rPr>
  </w:style>
  <w:style w:type="paragraph" w:customStyle="1" w:styleId="H2">
    <w:name w:val="H2"/>
    <w:basedOn w:val="Heading2"/>
    <w:next w:val="N2"/>
    <w:rsid w:val="00A81775"/>
    <w:pPr>
      <w:spacing w:before="80" w:after="0" w:line="220" w:lineRule="atLeast"/>
      <w:ind w:left="170"/>
      <w:jc w:val="both"/>
      <w:outlineLvl w:val="9"/>
    </w:pPr>
    <w:rPr>
      <w:rFonts w:ascii="Times New Roman" w:hAnsi="Times New Roman" w:cs="Times New Roman"/>
      <w:b w:val="0"/>
      <w:bCs w:val="0"/>
      <w:iCs w:val="0"/>
      <w:sz w:val="21"/>
      <w:szCs w:val="20"/>
    </w:rPr>
  </w:style>
  <w:style w:type="paragraph" w:customStyle="1" w:styleId="N2">
    <w:name w:val="N2"/>
    <w:basedOn w:val="N1"/>
    <w:rsid w:val="00A81775"/>
    <w:pPr>
      <w:numPr>
        <w:ilvl w:val="1"/>
      </w:numPr>
      <w:spacing w:before="80"/>
    </w:pPr>
  </w:style>
  <w:style w:type="paragraph" w:customStyle="1" w:styleId="H3">
    <w:name w:val="H3"/>
    <w:basedOn w:val="Heading3"/>
    <w:next w:val="N3"/>
    <w:rsid w:val="00A81775"/>
    <w:pPr>
      <w:spacing w:before="80" w:after="0" w:line="220" w:lineRule="atLeast"/>
      <w:ind w:left="340"/>
      <w:jc w:val="both"/>
      <w:outlineLvl w:val="9"/>
    </w:pPr>
    <w:rPr>
      <w:rFonts w:ascii="Times New Roman" w:hAnsi="Times New Roman" w:cs="Times New Roman"/>
      <w:b w:val="0"/>
      <w:bCs w:val="0"/>
      <w:i/>
      <w:sz w:val="21"/>
      <w:szCs w:val="20"/>
    </w:rPr>
  </w:style>
  <w:style w:type="paragraph" w:customStyle="1" w:styleId="N3">
    <w:name w:val="N3"/>
    <w:basedOn w:val="N2"/>
    <w:rsid w:val="00A81775"/>
    <w:pPr>
      <w:numPr>
        <w:ilvl w:val="2"/>
      </w:numPr>
    </w:pPr>
  </w:style>
  <w:style w:type="paragraph" w:styleId="Header">
    <w:name w:val="header"/>
    <w:basedOn w:val="Normal"/>
    <w:semiHidden/>
    <w:rsid w:val="00A81775"/>
    <w:pPr>
      <w:tabs>
        <w:tab w:val="center" w:pos="4320"/>
        <w:tab w:val="right" w:pos="8640"/>
      </w:tabs>
      <w:spacing w:line="220" w:lineRule="atLeast"/>
      <w:jc w:val="both"/>
    </w:pPr>
    <w:rPr>
      <w:sz w:val="21"/>
      <w:szCs w:val="20"/>
    </w:rPr>
  </w:style>
  <w:style w:type="paragraph" w:customStyle="1" w:styleId="Interpretation">
    <w:name w:val="Interpretation"/>
    <w:basedOn w:val="Normal"/>
    <w:next w:val="linespace"/>
    <w:rsid w:val="00A81775"/>
    <w:pPr>
      <w:spacing w:before="360" w:line="220" w:lineRule="atLeast"/>
      <w:jc w:val="both"/>
    </w:pPr>
    <w:rPr>
      <w:sz w:val="21"/>
      <w:szCs w:val="20"/>
    </w:rPr>
  </w:style>
  <w:style w:type="paragraph" w:customStyle="1" w:styleId="Laid">
    <w:name w:val="Laid"/>
    <w:basedOn w:val="Normal"/>
    <w:next w:val="Coming"/>
    <w:rsid w:val="00A81775"/>
    <w:pPr>
      <w:tabs>
        <w:tab w:val="right" w:pos="6804"/>
      </w:tabs>
      <w:spacing w:line="220" w:lineRule="atLeast"/>
      <w:ind w:left="1541" w:right="1541"/>
      <w:jc w:val="both"/>
    </w:pPr>
    <w:rPr>
      <w:i/>
      <w:sz w:val="21"/>
      <w:szCs w:val="20"/>
    </w:rPr>
  </w:style>
  <w:style w:type="paragraph" w:customStyle="1" w:styleId="Laidbefore">
    <w:name w:val="Laid before"/>
    <w:basedOn w:val="Approval"/>
    <w:next w:val="linespace"/>
    <w:rsid w:val="00A81775"/>
  </w:style>
  <w:style w:type="paragraph" w:customStyle="1" w:styleId="LaidDraft">
    <w:name w:val="LaidDraft"/>
    <w:basedOn w:val="Approval"/>
    <w:next w:val="linespace"/>
    <w:rsid w:val="00A81775"/>
  </w:style>
  <w:style w:type="paragraph" w:customStyle="1" w:styleId="LegSeal">
    <w:name w:val="LegSeal"/>
    <w:next w:val="linespace"/>
    <w:rsid w:val="00A81775"/>
    <w:rPr>
      <w:noProof/>
      <w:lang w:eastAsia="en-US"/>
    </w:rPr>
  </w:style>
  <w:style w:type="paragraph" w:customStyle="1" w:styleId="lineseparator">
    <w:name w:val="lineseparator"/>
    <w:basedOn w:val="TOC9"/>
    <w:rsid w:val="00A81775"/>
    <w:pPr>
      <w:pBdr>
        <w:bottom w:val="single" w:sz="4" w:space="1" w:color="auto"/>
      </w:pBdr>
      <w:spacing w:before="240" w:after="480"/>
      <w:ind w:left="2400" w:right="2400"/>
    </w:pPr>
  </w:style>
  <w:style w:type="paragraph" w:styleId="TOC9">
    <w:name w:val="toc 9"/>
    <w:basedOn w:val="Normal"/>
    <w:next w:val="Normal"/>
    <w:rsid w:val="00A81775"/>
    <w:pPr>
      <w:keepLines/>
      <w:tabs>
        <w:tab w:val="left" w:pos="576"/>
        <w:tab w:val="right" w:pos="8280"/>
      </w:tabs>
      <w:spacing w:after="40"/>
      <w:ind w:left="576" w:right="720" w:hanging="576"/>
      <w:jc w:val="both"/>
    </w:pPr>
    <w:rPr>
      <w:sz w:val="21"/>
      <w:szCs w:val="20"/>
    </w:rPr>
  </w:style>
  <w:style w:type="paragraph" w:customStyle="1" w:styleId="List1">
    <w:name w:val="List1"/>
    <w:basedOn w:val="Normal"/>
    <w:rsid w:val="00A81775"/>
    <w:pPr>
      <w:spacing w:before="80" w:line="220" w:lineRule="atLeast"/>
      <w:ind w:left="737" w:hanging="397"/>
      <w:jc w:val="both"/>
    </w:pPr>
    <w:rPr>
      <w:sz w:val="21"/>
      <w:szCs w:val="20"/>
    </w:rPr>
  </w:style>
  <w:style w:type="paragraph" w:customStyle="1" w:styleId="List1Cont">
    <w:name w:val="List1 Cont"/>
    <w:basedOn w:val="List1"/>
    <w:rsid w:val="00A81775"/>
    <w:pPr>
      <w:ind w:firstLine="0"/>
    </w:pPr>
  </w:style>
  <w:style w:type="paragraph" w:customStyle="1" w:styleId="LQT1">
    <w:name w:val="LQT1"/>
    <w:basedOn w:val="Normal"/>
    <w:rsid w:val="00A81775"/>
    <w:pPr>
      <w:spacing w:before="160" w:line="220" w:lineRule="atLeast"/>
      <w:ind w:left="567"/>
      <w:jc w:val="both"/>
    </w:pPr>
    <w:rPr>
      <w:sz w:val="21"/>
      <w:szCs w:val="20"/>
    </w:rPr>
  </w:style>
  <w:style w:type="paragraph" w:customStyle="1" w:styleId="LQT2">
    <w:name w:val="LQT2"/>
    <w:basedOn w:val="LQT1"/>
    <w:rsid w:val="00A81775"/>
    <w:pPr>
      <w:spacing w:before="80"/>
    </w:pPr>
  </w:style>
  <w:style w:type="paragraph" w:customStyle="1" w:styleId="LQDefPara">
    <w:name w:val="LQ Def Para"/>
    <w:basedOn w:val="LQT2"/>
    <w:rsid w:val="00A81775"/>
    <w:pPr>
      <w:ind w:left="907"/>
    </w:pPr>
  </w:style>
  <w:style w:type="paragraph" w:customStyle="1" w:styleId="LQArrHead">
    <w:name w:val="LQArrHead"/>
    <w:basedOn w:val="ArrHead"/>
    <w:next w:val="LQTOC1"/>
    <w:rsid w:val="00A81775"/>
    <w:pPr>
      <w:ind w:left="567"/>
    </w:pPr>
    <w:rPr>
      <w:caps w:val="0"/>
    </w:rPr>
  </w:style>
  <w:style w:type="paragraph" w:customStyle="1" w:styleId="LQTOC1">
    <w:name w:val="LQTOC 1"/>
    <w:basedOn w:val="TOC1"/>
    <w:next w:val="LQTOC2"/>
    <w:autoRedefine/>
    <w:rsid w:val="00A81775"/>
    <w:pPr>
      <w:ind w:left="567"/>
    </w:pPr>
  </w:style>
  <w:style w:type="paragraph" w:styleId="TOC1">
    <w:name w:val="toc 1"/>
    <w:basedOn w:val="Normal"/>
    <w:next w:val="Normal"/>
    <w:autoRedefine/>
    <w:semiHidden/>
    <w:rsid w:val="00A81775"/>
    <w:pPr>
      <w:keepNext/>
      <w:tabs>
        <w:tab w:val="right" w:pos="7938"/>
      </w:tabs>
      <w:spacing w:after="40" w:line="220" w:lineRule="atLeast"/>
      <w:jc w:val="center"/>
    </w:pPr>
    <w:rPr>
      <w:noProof/>
      <w:szCs w:val="20"/>
    </w:rPr>
  </w:style>
  <w:style w:type="paragraph" w:customStyle="1" w:styleId="LQTOC2">
    <w:name w:val="LQTOC 2"/>
    <w:basedOn w:val="TOC2"/>
    <w:next w:val="LQTOC3"/>
    <w:autoRedefine/>
    <w:rsid w:val="00A81775"/>
    <w:pPr>
      <w:ind w:left="567"/>
    </w:pPr>
  </w:style>
  <w:style w:type="paragraph" w:styleId="TOC2">
    <w:name w:val="toc 2"/>
    <w:basedOn w:val="Normal"/>
    <w:next w:val="Normal"/>
    <w:autoRedefine/>
    <w:semiHidden/>
    <w:rsid w:val="00A81775"/>
    <w:pPr>
      <w:keepNext/>
      <w:tabs>
        <w:tab w:val="right" w:pos="7938"/>
      </w:tabs>
      <w:spacing w:after="40" w:line="220" w:lineRule="atLeast"/>
      <w:jc w:val="center"/>
    </w:pPr>
    <w:rPr>
      <w:noProof/>
      <w:sz w:val="22"/>
      <w:szCs w:val="20"/>
    </w:rPr>
  </w:style>
  <w:style w:type="paragraph" w:customStyle="1" w:styleId="LQTOC3">
    <w:name w:val="LQTOC 3"/>
    <w:basedOn w:val="TOC3"/>
    <w:next w:val="LQTOC4"/>
    <w:autoRedefine/>
    <w:rsid w:val="00A81775"/>
    <w:pPr>
      <w:ind w:left="567"/>
    </w:pPr>
  </w:style>
  <w:style w:type="paragraph" w:styleId="TOC3">
    <w:name w:val="toc 3"/>
    <w:basedOn w:val="Normal"/>
    <w:next w:val="Normal"/>
    <w:autoRedefine/>
    <w:semiHidden/>
    <w:rsid w:val="00A81775"/>
    <w:pPr>
      <w:keepNext/>
      <w:tabs>
        <w:tab w:val="right" w:pos="7938"/>
      </w:tabs>
      <w:spacing w:after="40" w:line="220" w:lineRule="atLeast"/>
      <w:jc w:val="center"/>
    </w:pPr>
    <w:rPr>
      <w:noProof/>
      <w:sz w:val="20"/>
      <w:szCs w:val="20"/>
    </w:rPr>
  </w:style>
  <w:style w:type="paragraph" w:customStyle="1" w:styleId="LQTOC4">
    <w:name w:val="LQTOC 4"/>
    <w:basedOn w:val="TOC4"/>
    <w:next w:val="LQTOC5"/>
    <w:rsid w:val="00A81775"/>
    <w:pPr>
      <w:ind w:left="567"/>
    </w:pPr>
  </w:style>
  <w:style w:type="paragraph" w:styleId="TOC4">
    <w:name w:val="toc 4"/>
    <w:basedOn w:val="Normal"/>
    <w:next w:val="Normal"/>
    <w:autoRedefine/>
    <w:semiHidden/>
    <w:rsid w:val="00A81775"/>
    <w:pPr>
      <w:keepNext/>
      <w:tabs>
        <w:tab w:val="right" w:pos="7938"/>
      </w:tabs>
      <w:spacing w:after="40" w:line="220" w:lineRule="atLeast"/>
      <w:jc w:val="center"/>
    </w:pPr>
    <w:rPr>
      <w:noProof/>
      <w:sz w:val="18"/>
      <w:szCs w:val="20"/>
    </w:rPr>
  </w:style>
  <w:style w:type="paragraph" w:customStyle="1" w:styleId="LQTOC5">
    <w:name w:val="LQTOC 5"/>
    <w:basedOn w:val="TOC5"/>
    <w:next w:val="LQTOC6"/>
    <w:autoRedefine/>
    <w:rsid w:val="00A81775"/>
    <w:pPr>
      <w:ind w:left="567"/>
    </w:pPr>
  </w:style>
  <w:style w:type="paragraph" w:styleId="TOC5">
    <w:name w:val="toc 5"/>
    <w:basedOn w:val="Normal"/>
    <w:next w:val="Normal"/>
    <w:autoRedefine/>
    <w:semiHidden/>
    <w:rsid w:val="00A81775"/>
    <w:pPr>
      <w:keepNext/>
      <w:tabs>
        <w:tab w:val="right" w:pos="7938"/>
      </w:tabs>
      <w:spacing w:after="40" w:line="220" w:lineRule="atLeast"/>
      <w:jc w:val="center"/>
    </w:pPr>
    <w:rPr>
      <w:noProof/>
      <w:sz w:val="18"/>
      <w:szCs w:val="20"/>
    </w:rPr>
  </w:style>
  <w:style w:type="paragraph" w:customStyle="1" w:styleId="LQTOC6">
    <w:name w:val="LQTOC 6"/>
    <w:basedOn w:val="TOC6"/>
    <w:next w:val="LQTOC9"/>
    <w:autoRedefine/>
    <w:rsid w:val="00A81775"/>
    <w:pPr>
      <w:ind w:left="567"/>
    </w:pPr>
    <w:rPr>
      <w:i w:val="0"/>
    </w:rPr>
  </w:style>
  <w:style w:type="paragraph" w:styleId="TOC6">
    <w:name w:val="toc 6"/>
    <w:basedOn w:val="Normal"/>
    <w:next w:val="Normal"/>
    <w:autoRedefine/>
    <w:semiHidden/>
    <w:rsid w:val="00A81775"/>
    <w:pPr>
      <w:keepNext/>
      <w:tabs>
        <w:tab w:val="right" w:pos="7938"/>
      </w:tabs>
      <w:spacing w:after="40" w:line="220" w:lineRule="atLeast"/>
      <w:jc w:val="center"/>
    </w:pPr>
    <w:rPr>
      <w:i/>
      <w:noProof/>
      <w:sz w:val="20"/>
      <w:szCs w:val="20"/>
    </w:rPr>
  </w:style>
  <w:style w:type="paragraph" w:customStyle="1" w:styleId="LQTOC9">
    <w:name w:val="LQTOC 9"/>
    <w:basedOn w:val="TOC9"/>
    <w:rsid w:val="00A81775"/>
    <w:pPr>
      <w:tabs>
        <w:tab w:val="left" w:pos="1145"/>
      </w:tabs>
      <w:ind w:left="1145" w:hanging="578"/>
    </w:pPr>
  </w:style>
  <w:style w:type="paragraph" w:customStyle="1" w:styleId="LQDisplayItem">
    <w:name w:val="LQDisplayItem"/>
    <w:basedOn w:val="DisplayItem"/>
    <w:rsid w:val="00A81775"/>
    <w:pPr>
      <w:ind w:left="567"/>
    </w:pPr>
  </w:style>
  <w:style w:type="paragraph" w:customStyle="1" w:styleId="LQH1">
    <w:name w:val="LQH1"/>
    <w:basedOn w:val="H1"/>
    <w:next w:val="LQN1"/>
    <w:rsid w:val="00A81775"/>
    <w:pPr>
      <w:ind w:left="567"/>
    </w:pPr>
  </w:style>
  <w:style w:type="paragraph" w:customStyle="1" w:styleId="LQN1">
    <w:name w:val="LQN1"/>
    <w:basedOn w:val="Normal"/>
    <w:rsid w:val="00A81775"/>
    <w:pPr>
      <w:spacing w:before="160" w:line="220" w:lineRule="atLeast"/>
      <w:ind w:left="567" w:firstLine="170"/>
      <w:jc w:val="both"/>
    </w:pPr>
    <w:rPr>
      <w:sz w:val="21"/>
      <w:szCs w:val="20"/>
    </w:rPr>
  </w:style>
  <w:style w:type="paragraph" w:customStyle="1" w:styleId="LQH2">
    <w:name w:val="LQH2"/>
    <w:basedOn w:val="H2"/>
    <w:next w:val="LQN2"/>
    <w:rsid w:val="00A81775"/>
    <w:pPr>
      <w:ind w:left="737"/>
    </w:pPr>
  </w:style>
  <w:style w:type="paragraph" w:customStyle="1" w:styleId="LQN2">
    <w:name w:val="LQN2"/>
    <w:basedOn w:val="LQN1"/>
    <w:rsid w:val="00A81775"/>
    <w:pPr>
      <w:spacing w:before="80"/>
    </w:pPr>
  </w:style>
  <w:style w:type="paragraph" w:customStyle="1" w:styleId="LQH3">
    <w:name w:val="LQH3"/>
    <w:basedOn w:val="H3"/>
    <w:next w:val="LQN3"/>
    <w:rsid w:val="00A81775"/>
    <w:pPr>
      <w:ind w:left="907"/>
    </w:pPr>
  </w:style>
  <w:style w:type="paragraph" w:customStyle="1" w:styleId="LQN3">
    <w:name w:val="LQN3"/>
    <w:basedOn w:val="LQN2"/>
    <w:rsid w:val="00A81775"/>
    <w:pPr>
      <w:tabs>
        <w:tab w:val="left" w:pos="1304"/>
      </w:tabs>
      <w:ind w:left="1304" w:hanging="397"/>
    </w:pPr>
  </w:style>
  <w:style w:type="paragraph" w:customStyle="1" w:styleId="LQList1">
    <w:name w:val="LQList1"/>
    <w:basedOn w:val="List1"/>
    <w:rsid w:val="00A81775"/>
    <w:pPr>
      <w:ind w:left="1304"/>
    </w:pPr>
  </w:style>
  <w:style w:type="paragraph" w:customStyle="1" w:styleId="LQList1Cont">
    <w:name w:val="LQList1 Cont"/>
    <w:basedOn w:val="List1Cont"/>
    <w:rsid w:val="00A81775"/>
    <w:pPr>
      <w:ind w:left="1304"/>
    </w:pPr>
  </w:style>
  <w:style w:type="paragraph" w:customStyle="1" w:styleId="LQN3-N4">
    <w:name w:val="LQN3-N4"/>
    <w:basedOn w:val="LQN3"/>
    <w:next w:val="LQN4"/>
    <w:rsid w:val="00A81775"/>
    <w:pPr>
      <w:tabs>
        <w:tab w:val="clear" w:pos="1304"/>
        <w:tab w:val="right" w:pos="1588"/>
        <w:tab w:val="left" w:pos="1701"/>
      </w:tabs>
      <w:ind w:left="1701" w:hanging="794"/>
    </w:pPr>
  </w:style>
  <w:style w:type="paragraph" w:customStyle="1" w:styleId="LQN4">
    <w:name w:val="LQN4"/>
    <w:basedOn w:val="LQN3"/>
    <w:rsid w:val="00A81775"/>
    <w:pPr>
      <w:tabs>
        <w:tab w:val="clear" w:pos="1304"/>
        <w:tab w:val="right" w:pos="1588"/>
        <w:tab w:val="left" w:pos="1701"/>
      </w:tabs>
      <w:ind w:left="1701" w:hanging="1701"/>
    </w:pPr>
  </w:style>
  <w:style w:type="paragraph" w:customStyle="1" w:styleId="LQN4-N5">
    <w:name w:val="LQN4-N5"/>
    <w:basedOn w:val="LQN4"/>
    <w:next w:val="LQN5"/>
    <w:rsid w:val="00A81775"/>
    <w:pPr>
      <w:tabs>
        <w:tab w:val="left" w:pos="2268"/>
      </w:tabs>
      <w:ind w:left="2268" w:hanging="2268"/>
    </w:pPr>
  </w:style>
  <w:style w:type="paragraph" w:customStyle="1" w:styleId="LQN5">
    <w:name w:val="LQN5"/>
    <w:basedOn w:val="LQN4"/>
    <w:rsid w:val="00A81775"/>
    <w:pPr>
      <w:tabs>
        <w:tab w:val="clear" w:pos="1588"/>
        <w:tab w:val="clear" w:pos="1701"/>
        <w:tab w:val="left" w:pos="2268"/>
      </w:tabs>
      <w:ind w:left="2268" w:hanging="567"/>
    </w:pPr>
  </w:style>
  <w:style w:type="paragraph" w:customStyle="1" w:styleId="LQpart">
    <w:name w:val="LQpart"/>
    <w:basedOn w:val="Normal"/>
    <w:next w:val="LQpartHead"/>
    <w:rsid w:val="00A81775"/>
    <w:pPr>
      <w:keepNext/>
      <w:tabs>
        <w:tab w:val="center" w:pos="4451"/>
        <w:tab w:val="right" w:pos="8335"/>
      </w:tabs>
      <w:spacing w:before="480"/>
      <w:ind w:left="567"/>
      <w:jc w:val="center"/>
    </w:pPr>
    <w:rPr>
      <w:sz w:val="28"/>
      <w:szCs w:val="20"/>
    </w:rPr>
  </w:style>
  <w:style w:type="paragraph" w:customStyle="1" w:styleId="LQpartHead">
    <w:name w:val="LQpartHead"/>
    <w:basedOn w:val="Normal"/>
    <w:next w:val="LQT1"/>
    <w:rsid w:val="00A81775"/>
    <w:pPr>
      <w:keepNext/>
      <w:tabs>
        <w:tab w:val="center" w:pos="4167"/>
        <w:tab w:val="right" w:pos="8335"/>
      </w:tabs>
      <w:spacing w:before="120"/>
      <w:ind w:left="567"/>
      <w:jc w:val="center"/>
    </w:pPr>
    <w:rPr>
      <w:szCs w:val="20"/>
    </w:rPr>
  </w:style>
  <w:style w:type="paragraph" w:customStyle="1" w:styleId="LQschedule">
    <w:name w:val="LQschedule"/>
    <w:basedOn w:val="Normal"/>
    <w:next w:val="LQscheduleHead"/>
    <w:rsid w:val="00A81775"/>
    <w:pPr>
      <w:keepNext/>
      <w:tabs>
        <w:tab w:val="center" w:pos="4451"/>
        <w:tab w:val="right" w:pos="8335"/>
      </w:tabs>
      <w:spacing w:before="480" w:after="120"/>
      <w:ind w:left="567"/>
      <w:jc w:val="center"/>
    </w:pPr>
    <w:rPr>
      <w:sz w:val="30"/>
      <w:szCs w:val="20"/>
    </w:rPr>
  </w:style>
  <w:style w:type="paragraph" w:customStyle="1" w:styleId="LQscheduleHead">
    <w:name w:val="LQscheduleHead"/>
    <w:basedOn w:val="Normal"/>
    <w:next w:val="LQT1"/>
    <w:rsid w:val="00A81775"/>
    <w:pPr>
      <w:keepNext/>
      <w:tabs>
        <w:tab w:val="center" w:pos="4167"/>
        <w:tab w:val="right" w:pos="8335"/>
      </w:tabs>
      <w:spacing w:before="120" w:after="100"/>
      <w:ind w:left="567"/>
      <w:jc w:val="center"/>
    </w:pPr>
    <w:rPr>
      <w:sz w:val="28"/>
      <w:szCs w:val="20"/>
    </w:rPr>
  </w:style>
  <w:style w:type="paragraph" w:customStyle="1" w:styleId="LQschedules">
    <w:name w:val="LQschedules"/>
    <w:basedOn w:val="Normal"/>
    <w:rsid w:val="00A81775"/>
    <w:pPr>
      <w:keepNext/>
      <w:spacing w:before="480" w:after="480"/>
      <w:ind w:left="567"/>
      <w:jc w:val="center"/>
    </w:pPr>
    <w:rPr>
      <w:sz w:val="30"/>
      <w:szCs w:val="20"/>
    </w:rPr>
  </w:style>
  <w:style w:type="paragraph" w:customStyle="1" w:styleId="LQsection">
    <w:name w:val="LQsection"/>
    <w:basedOn w:val="Normal"/>
    <w:next w:val="LQsectionHead"/>
    <w:rsid w:val="00A81775"/>
    <w:pPr>
      <w:keepNext/>
      <w:tabs>
        <w:tab w:val="center" w:pos="4451"/>
        <w:tab w:val="right" w:pos="8335"/>
      </w:tabs>
      <w:spacing w:before="80"/>
      <w:ind w:left="567"/>
      <w:jc w:val="center"/>
    </w:pPr>
    <w:rPr>
      <w:sz w:val="20"/>
      <w:szCs w:val="20"/>
    </w:rPr>
  </w:style>
  <w:style w:type="paragraph" w:customStyle="1" w:styleId="LQsectionHead">
    <w:name w:val="LQsectionHead"/>
    <w:basedOn w:val="Normal"/>
    <w:next w:val="LQT1"/>
    <w:rsid w:val="00A81775"/>
    <w:pPr>
      <w:keepNext/>
      <w:spacing w:before="80" w:line="220" w:lineRule="atLeast"/>
      <w:ind w:left="567"/>
      <w:jc w:val="center"/>
    </w:pPr>
    <w:rPr>
      <w:i/>
      <w:sz w:val="21"/>
      <w:szCs w:val="20"/>
    </w:rPr>
  </w:style>
  <w:style w:type="paragraph" w:customStyle="1" w:styleId="LQSublist1">
    <w:name w:val="LQSublist1"/>
    <w:basedOn w:val="Normal"/>
    <w:rsid w:val="00A81775"/>
    <w:pPr>
      <w:spacing w:before="80" w:line="220" w:lineRule="atLeast"/>
      <w:ind w:left="1701" w:hanging="397"/>
      <w:jc w:val="both"/>
    </w:pPr>
    <w:rPr>
      <w:sz w:val="21"/>
      <w:szCs w:val="20"/>
    </w:rPr>
  </w:style>
  <w:style w:type="paragraph" w:customStyle="1" w:styleId="LQSublist1Cont">
    <w:name w:val="LQSublist1 Cont"/>
    <w:basedOn w:val="Normal"/>
    <w:rsid w:val="00A81775"/>
    <w:pPr>
      <w:spacing w:before="80" w:line="220" w:lineRule="atLeast"/>
      <w:ind w:left="1701"/>
      <w:jc w:val="both"/>
    </w:pPr>
    <w:rPr>
      <w:sz w:val="21"/>
      <w:szCs w:val="20"/>
    </w:rPr>
  </w:style>
  <w:style w:type="paragraph" w:customStyle="1" w:styleId="LQsubPart">
    <w:name w:val="LQsubPart"/>
    <w:basedOn w:val="Normal"/>
    <w:next w:val="LQsubPartHead"/>
    <w:rsid w:val="00A81775"/>
    <w:pPr>
      <w:keepNext/>
      <w:tabs>
        <w:tab w:val="center" w:pos="4451"/>
        <w:tab w:val="right" w:pos="8335"/>
      </w:tabs>
      <w:spacing w:before="120"/>
      <w:ind w:left="567"/>
      <w:jc w:val="center"/>
    </w:pPr>
    <w:rPr>
      <w:sz w:val="22"/>
      <w:szCs w:val="20"/>
    </w:rPr>
  </w:style>
  <w:style w:type="paragraph" w:customStyle="1" w:styleId="LQsubPartHead">
    <w:name w:val="LQsubPartHead"/>
    <w:basedOn w:val="Normal"/>
    <w:next w:val="LQT1"/>
    <w:rsid w:val="00A81775"/>
    <w:pPr>
      <w:keepNext/>
      <w:tabs>
        <w:tab w:val="center" w:pos="4167"/>
        <w:tab w:val="right" w:pos="8335"/>
      </w:tabs>
      <w:spacing w:before="120"/>
      <w:ind w:left="567"/>
      <w:jc w:val="center"/>
    </w:pPr>
    <w:rPr>
      <w:sz w:val="21"/>
      <w:szCs w:val="20"/>
    </w:rPr>
  </w:style>
  <w:style w:type="paragraph" w:customStyle="1" w:styleId="LQsubSection">
    <w:name w:val="LQsubSection"/>
    <w:basedOn w:val="Normal"/>
    <w:next w:val="LQsubSectionHead"/>
    <w:rsid w:val="00A81775"/>
    <w:pPr>
      <w:keepNext/>
      <w:tabs>
        <w:tab w:val="center" w:pos="4451"/>
        <w:tab w:val="right" w:pos="8335"/>
      </w:tabs>
      <w:spacing w:before="80"/>
      <w:ind w:left="567"/>
      <w:jc w:val="center"/>
    </w:pPr>
    <w:rPr>
      <w:sz w:val="18"/>
      <w:szCs w:val="20"/>
    </w:rPr>
  </w:style>
  <w:style w:type="paragraph" w:customStyle="1" w:styleId="LQsubSectionHead">
    <w:name w:val="LQsubSectionHead"/>
    <w:basedOn w:val="Normal"/>
    <w:next w:val="LQT1"/>
    <w:rsid w:val="00A81775"/>
    <w:pPr>
      <w:keepNext/>
      <w:spacing w:before="40" w:line="220" w:lineRule="atLeast"/>
      <w:ind w:left="567"/>
      <w:jc w:val="center"/>
    </w:pPr>
    <w:rPr>
      <w:i/>
      <w:sz w:val="20"/>
      <w:szCs w:val="20"/>
    </w:rPr>
  </w:style>
  <w:style w:type="paragraph" w:customStyle="1" w:styleId="LQT1Indent">
    <w:name w:val="LQT1 Indent"/>
    <w:basedOn w:val="LQT1"/>
    <w:rsid w:val="00A81775"/>
    <w:pPr>
      <w:ind w:firstLine="170"/>
    </w:pPr>
  </w:style>
  <w:style w:type="paragraph" w:customStyle="1" w:styleId="LQT3">
    <w:name w:val="LQT3"/>
    <w:basedOn w:val="LQT2"/>
    <w:rsid w:val="00A81775"/>
    <w:pPr>
      <w:ind w:left="1304"/>
    </w:pPr>
  </w:style>
  <w:style w:type="paragraph" w:customStyle="1" w:styleId="LQT4">
    <w:name w:val="LQT4"/>
    <w:basedOn w:val="LQT3"/>
    <w:rsid w:val="00A81775"/>
    <w:pPr>
      <w:ind w:left="1701"/>
    </w:pPr>
  </w:style>
  <w:style w:type="paragraph" w:customStyle="1" w:styleId="LQT5">
    <w:name w:val="LQT5"/>
    <w:basedOn w:val="LQT4"/>
    <w:rsid w:val="00A81775"/>
    <w:pPr>
      <w:ind w:left="2268"/>
    </w:pPr>
  </w:style>
  <w:style w:type="paragraph" w:customStyle="1" w:styleId="LQTableCaption">
    <w:name w:val="LQTableCaption"/>
    <w:basedOn w:val="Normal"/>
    <w:next w:val="LQTableTopText"/>
    <w:rsid w:val="00A81775"/>
    <w:pPr>
      <w:spacing w:after="120" w:line="220" w:lineRule="atLeast"/>
      <w:ind w:left="567"/>
    </w:pPr>
    <w:rPr>
      <w:b/>
      <w:sz w:val="21"/>
      <w:szCs w:val="20"/>
    </w:rPr>
  </w:style>
  <w:style w:type="paragraph" w:customStyle="1" w:styleId="LQTableTopText">
    <w:name w:val="LQTableTopText"/>
    <w:basedOn w:val="Normal"/>
    <w:rsid w:val="00A81775"/>
    <w:pPr>
      <w:spacing w:after="80" w:line="220" w:lineRule="atLeast"/>
      <w:ind w:left="567"/>
      <w:jc w:val="both"/>
    </w:pPr>
    <w:rPr>
      <w:sz w:val="21"/>
      <w:szCs w:val="20"/>
    </w:rPr>
  </w:style>
  <w:style w:type="paragraph" w:customStyle="1" w:styleId="LQTableFoot">
    <w:name w:val="LQTableFoot"/>
    <w:basedOn w:val="Normal"/>
    <w:rsid w:val="00A81775"/>
    <w:pPr>
      <w:spacing w:before="40" w:line="220" w:lineRule="atLeast"/>
      <w:ind w:left="567"/>
      <w:jc w:val="both"/>
    </w:pPr>
    <w:rPr>
      <w:sz w:val="20"/>
      <w:szCs w:val="20"/>
    </w:rPr>
  </w:style>
  <w:style w:type="paragraph" w:customStyle="1" w:styleId="LQTableNumber">
    <w:name w:val="LQTableNumber"/>
    <w:basedOn w:val="LQTableCaption"/>
    <w:next w:val="LQTableCaption"/>
    <w:rsid w:val="00A81775"/>
    <w:pPr>
      <w:spacing w:before="120"/>
    </w:pPr>
  </w:style>
  <w:style w:type="paragraph" w:customStyle="1" w:styleId="LQTOC10">
    <w:name w:val="LQTOC 10"/>
    <w:basedOn w:val="Normal"/>
    <w:rsid w:val="00A81775"/>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rPr>
  </w:style>
  <w:style w:type="paragraph" w:customStyle="1" w:styleId="LQTOC11">
    <w:name w:val="LQTOC 11"/>
    <w:basedOn w:val="Normal"/>
    <w:rsid w:val="00A81775"/>
    <w:pPr>
      <w:keepLines/>
      <w:tabs>
        <w:tab w:val="right" w:pos="1680"/>
        <w:tab w:val="left" w:pos="1800"/>
        <w:tab w:val="left" w:pos="2120"/>
        <w:tab w:val="right" w:pos="2245"/>
        <w:tab w:val="left" w:pos="2364"/>
        <w:tab w:val="right" w:pos="8280"/>
      </w:tabs>
      <w:spacing w:after="40"/>
      <w:ind w:left="2120" w:right="720" w:hanging="2120"/>
    </w:pPr>
    <w:rPr>
      <w:sz w:val="21"/>
      <w:szCs w:val="20"/>
    </w:rPr>
  </w:style>
  <w:style w:type="paragraph" w:customStyle="1" w:styleId="LQTOC12">
    <w:name w:val="LQTOC 12"/>
    <w:basedOn w:val="Normal"/>
    <w:next w:val="LQTOC10"/>
    <w:rsid w:val="00A81775"/>
    <w:pPr>
      <w:keepNext/>
      <w:spacing w:after="240"/>
      <w:ind w:left="567"/>
      <w:jc w:val="center"/>
    </w:pPr>
    <w:rPr>
      <w:szCs w:val="20"/>
    </w:rPr>
  </w:style>
  <w:style w:type="paragraph" w:customStyle="1" w:styleId="LQTOC9Indent">
    <w:name w:val="LQTOC 9 Indent"/>
    <w:basedOn w:val="Normal"/>
    <w:rsid w:val="00A81775"/>
    <w:pPr>
      <w:keepLines/>
      <w:tabs>
        <w:tab w:val="left" w:pos="1559"/>
        <w:tab w:val="right" w:pos="8277"/>
      </w:tabs>
      <w:spacing w:after="40"/>
      <w:ind w:left="1559" w:right="720" w:hanging="992"/>
      <w:jc w:val="both"/>
    </w:pPr>
    <w:rPr>
      <w:sz w:val="21"/>
      <w:szCs w:val="20"/>
    </w:rPr>
  </w:style>
  <w:style w:type="paragraph" w:customStyle="1" w:styleId="Made">
    <w:name w:val="Made"/>
    <w:basedOn w:val="Normal"/>
    <w:next w:val="Laid"/>
    <w:link w:val="MadeChar"/>
    <w:rsid w:val="00A81775"/>
    <w:pPr>
      <w:tabs>
        <w:tab w:val="left" w:pos="2438"/>
        <w:tab w:val="left" w:pos="2835"/>
        <w:tab w:val="left" w:pos="3232"/>
        <w:tab w:val="left" w:pos="3629"/>
        <w:tab w:val="right" w:pos="6804"/>
      </w:tabs>
      <w:spacing w:line="220" w:lineRule="atLeast"/>
      <w:ind w:left="1541" w:right="1541"/>
      <w:jc w:val="both"/>
    </w:pPr>
    <w:rPr>
      <w:i/>
      <w:sz w:val="21"/>
      <w:szCs w:val="20"/>
    </w:rPr>
  </w:style>
  <w:style w:type="character" w:customStyle="1" w:styleId="MadeChar">
    <w:name w:val="Made Char"/>
    <w:link w:val="Made"/>
    <w:locked/>
    <w:rsid w:val="00A81775"/>
    <w:rPr>
      <w:i/>
      <w:sz w:val="21"/>
      <w:lang w:eastAsia="en-US"/>
    </w:rPr>
  </w:style>
  <w:style w:type="paragraph" w:customStyle="1" w:styleId="N1legal">
    <w:name w:val="N1legal"/>
    <w:basedOn w:val="Normal"/>
    <w:rsid w:val="00A81775"/>
    <w:pPr>
      <w:spacing w:before="160" w:line="220" w:lineRule="atLeast"/>
      <w:ind w:firstLine="170"/>
      <w:jc w:val="both"/>
    </w:pPr>
    <w:rPr>
      <w:sz w:val="21"/>
      <w:szCs w:val="20"/>
    </w:rPr>
  </w:style>
  <w:style w:type="paragraph" w:customStyle="1" w:styleId="N3-N4">
    <w:name w:val="N3-N4"/>
    <w:basedOn w:val="N3"/>
    <w:next w:val="N4"/>
    <w:rsid w:val="00A81775"/>
    <w:pPr>
      <w:numPr>
        <w:ilvl w:val="0"/>
        <w:numId w:val="0"/>
      </w:numPr>
      <w:tabs>
        <w:tab w:val="right" w:pos="1020"/>
        <w:tab w:val="left" w:pos="1134"/>
      </w:tabs>
      <w:ind w:left="1134" w:hanging="794"/>
    </w:pPr>
  </w:style>
  <w:style w:type="paragraph" w:customStyle="1" w:styleId="N4">
    <w:name w:val="N4"/>
    <w:basedOn w:val="N3"/>
    <w:rsid w:val="00A81775"/>
    <w:pPr>
      <w:numPr>
        <w:ilvl w:val="3"/>
      </w:numPr>
    </w:pPr>
  </w:style>
  <w:style w:type="paragraph" w:customStyle="1" w:styleId="N4-N5">
    <w:name w:val="N4-N5"/>
    <w:basedOn w:val="N4"/>
    <w:next w:val="N5"/>
    <w:rsid w:val="00A81775"/>
    <w:pPr>
      <w:numPr>
        <w:ilvl w:val="0"/>
        <w:numId w:val="0"/>
      </w:numPr>
      <w:tabs>
        <w:tab w:val="right" w:pos="1021"/>
        <w:tab w:val="left" w:pos="1134"/>
        <w:tab w:val="left" w:pos="1701"/>
      </w:tabs>
      <w:ind w:left="1701" w:hanging="1701"/>
    </w:pPr>
  </w:style>
  <w:style w:type="paragraph" w:customStyle="1" w:styleId="N5">
    <w:name w:val="N5"/>
    <w:basedOn w:val="N4"/>
    <w:rsid w:val="00A81775"/>
    <w:pPr>
      <w:numPr>
        <w:ilvl w:val="4"/>
      </w:numPr>
    </w:pPr>
  </w:style>
  <w:style w:type="paragraph" w:customStyle="1" w:styleId="Negative">
    <w:name w:val="Negative"/>
    <w:basedOn w:val="Normal"/>
    <w:next w:val="linespace"/>
    <w:rsid w:val="00A81775"/>
    <w:pPr>
      <w:tabs>
        <w:tab w:val="left" w:pos="3232"/>
        <w:tab w:val="left" w:pos="3629"/>
        <w:tab w:val="right" w:pos="6804"/>
      </w:tabs>
      <w:spacing w:before="160" w:line="220" w:lineRule="atLeast"/>
      <w:ind w:left="1712" w:right="1542" w:hanging="170"/>
    </w:pPr>
    <w:rPr>
      <w:i/>
      <w:sz w:val="21"/>
      <w:szCs w:val="20"/>
    </w:rPr>
  </w:style>
  <w:style w:type="paragraph" w:customStyle="1" w:styleId="NLQDefPara">
    <w:name w:val="NLQ Def Para"/>
    <w:basedOn w:val="LQDefPara"/>
    <w:rsid w:val="00A81775"/>
    <w:pPr>
      <w:ind w:left="1474"/>
    </w:pPr>
  </w:style>
  <w:style w:type="paragraph" w:customStyle="1" w:styleId="NLQDisplayItem">
    <w:name w:val="NLQDisplayItem"/>
    <w:basedOn w:val="LQDisplayItem"/>
    <w:rsid w:val="00A81775"/>
    <w:pPr>
      <w:ind w:left="1134"/>
    </w:pPr>
  </w:style>
  <w:style w:type="paragraph" w:customStyle="1" w:styleId="NLQH1">
    <w:name w:val="NLQH1"/>
    <w:basedOn w:val="LQH1"/>
    <w:next w:val="NLQN1"/>
    <w:rsid w:val="00A81775"/>
    <w:pPr>
      <w:ind w:left="1134"/>
    </w:pPr>
  </w:style>
  <w:style w:type="paragraph" w:customStyle="1" w:styleId="NLQN1">
    <w:name w:val="NLQN1"/>
    <w:basedOn w:val="LQN1"/>
    <w:rsid w:val="00A81775"/>
    <w:pPr>
      <w:ind w:left="1134"/>
    </w:pPr>
  </w:style>
  <w:style w:type="paragraph" w:customStyle="1" w:styleId="NLQH2">
    <w:name w:val="NLQH2"/>
    <w:basedOn w:val="LQH2"/>
    <w:next w:val="NLQN2"/>
    <w:rsid w:val="00A81775"/>
    <w:pPr>
      <w:ind w:left="1304"/>
    </w:pPr>
  </w:style>
  <w:style w:type="paragraph" w:customStyle="1" w:styleId="NLQN2">
    <w:name w:val="NLQN2"/>
    <w:basedOn w:val="LQN2"/>
    <w:rsid w:val="00A81775"/>
    <w:pPr>
      <w:ind w:left="1134"/>
    </w:pPr>
  </w:style>
  <w:style w:type="paragraph" w:customStyle="1" w:styleId="NLQH3">
    <w:name w:val="NLQH3"/>
    <w:basedOn w:val="LQH3"/>
    <w:next w:val="NLQN3"/>
    <w:rsid w:val="00A81775"/>
    <w:pPr>
      <w:ind w:left="1474"/>
    </w:pPr>
  </w:style>
  <w:style w:type="paragraph" w:customStyle="1" w:styleId="NLQN3">
    <w:name w:val="NLQN3"/>
    <w:basedOn w:val="LQN3"/>
    <w:rsid w:val="00A81775"/>
    <w:pPr>
      <w:ind w:left="1871"/>
    </w:pPr>
  </w:style>
  <w:style w:type="paragraph" w:customStyle="1" w:styleId="NLQList1">
    <w:name w:val="NLQList1"/>
    <w:basedOn w:val="LQList1"/>
    <w:rsid w:val="00A81775"/>
    <w:pPr>
      <w:ind w:left="1871"/>
    </w:pPr>
  </w:style>
  <w:style w:type="paragraph" w:customStyle="1" w:styleId="NLQList1Cont">
    <w:name w:val="NLQList1 Cont"/>
    <w:basedOn w:val="LQList1Cont"/>
    <w:rsid w:val="00A81775"/>
    <w:pPr>
      <w:ind w:left="1871"/>
    </w:pPr>
  </w:style>
  <w:style w:type="paragraph" w:customStyle="1" w:styleId="NLQN3-N4">
    <w:name w:val="NLQN3-N4"/>
    <w:basedOn w:val="NLQN3"/>
    <w:next w:val="NLQN4"/>
    <w:rsid w:val="00A81775"/>
    <w:pPr>
      <w:tabs>
        <w:tab w:val="clear" w:pos="1304"/>
        <w:tab w:val="right" w:pos="2155"/>
        <w:tab w:val="left" w:pos="2268"/>
      </w:tabs>
      <w:ind w:left="2268" w:hanging="794"/>
    </w:pPr>
  </w:style>
  <w:style w:type="paragraph" w:customStyle="1" w:styleId="NLQN4">
    <w:name w:val="NLQN4"/>
    <w:basedOn w:val="LQN4"/>
    <w:rsid w:val="00A81775"/>
    <w:pPr>
      <w:tabs>
        <w:tab w:val="clear" w:pos="1588"/>
        <w:tab w:val="clear" w:pos="1701"/>
        <w:tab w:val="right" w:pos="2155"/>
        <w:tab w:val="left" w:pos="2268"/>
      </w:tabs>
      <w:ind w:left="2268"/>
    </w:pPr>
  </w:style>
  <w:style w:type="paragraph" w:customStyle="1" w:styleId="NLQN4-N5">
    <w:name w:val="NLQN4-N5"/>
    <w:basedOn w:val="LQN4-N5"/>
    <w:next w:val="NLQN5"/>
    <w:rsid w:val="00A81775"/>
    <w:pPr>
      <w:tabs>
        <w:tab w:val="clear" w:pos="1588"/>
        <w:tab w:val="clear" w:pos="1701"/>
        <w:tab w:val="right" w:pos="2155"/>
        <w:tab w:val="left" w:pos="2835"/>
      </w:tabs>
      <w:ind w:left="2835" w:hanging="2835"/>
    </w:pPr>
  </w:style>
  <w:style w:type="paragraph" w:customStyle="1" w:styleId="NLQN5">
    <w:name w:val="NLQN5"/>
    <w:basedOn w:val="LQN5"/>
    <w:rsid w:val="00A81775"/>
    <w:pPr>
      <w:ind w:left="2835"/>
    </w:pPr>
  </w:style>
  <w:style w:type="paragraph" w:customStyle="1" w:styleId="NLQpart">
    <w:name w:val="NLQpart"/>
    <w:basedOn w:val="LQpart"/>
    <w:next w:val="NLQpartHead"/>
    <w:rsid w:val="00A81775"/>
    <w:pPr>
      <w:tabs>
        <w:tab w:val="clear" w:pos="4451"/>
        <w:tab w:val="center" w:pos="4734"/>
      </w:tabs>
      <w:ind w:left="1134"/>
    </w:pPr>
  </w:style>
  <w:style w:type="paragraph" w:customStyle="1" w:styleId="NLQpartHead">
    <w:name w:val="NLQpartHead"/>
    <w:basedOn w:val="LQpartHead"/>
    <w:next w:val="NLQT1"/>
    <w:rsid w:val="00A81775"/>
    <w:pPr>
      <w:ind w:left="1134"/>
    </w:pPr>
  </w:style>
  <w:style w:type="paragraph" w:customStyle="1" w:styleId="NLQT1">
    <w:name w:val="NLQT1"/>
    <w:basedOn w:val="LQT1"/>
    <w:rsid w:val="00A81775"/>
    <w:pPr>
      <w:ind w:left="1134"/>
    </w:pPr>
  </w:style>
  <w:style w:type="paragraph" w:customStyle="1" w:styleId="NLQschedule">
    <w:name w:val="NLQschedule"/>
    <w:basedOn w:val="LQschedule"/>
    <w:next w:val="NLQscheduleHead"/>
    <w:rsid w:val="00A81775"/>
    <w:pPr>
      <w:tabs>
        <w:tab w:val="clear" w:pos="4451"/>
        <w:tab w:val="center" w:pos="4734"/>
      </w:tabs>
      <w:ind w:left="1134"/>
    </w:pPr>
  </w:style>
  <w:style w:type="paragraph" w:customStyle="1" w:styleId="NLQscheduleHead">
    <w:name w:val="NLQscheduleHead"/>
    <w:basedOn w:val="LQscheduleHead"/>
    <w:next w:val="NLQT1"/>
    <w:rsid w:val="00A81775"/>
    <w:pPr>
      <w:ind w:left="1134"/>
    </w:pPr>
  </w:style>
  <w:style w:type="paragraph" w:customStyle="1" w:styleId="NLQschedules">
    <w:name w:val="NLQschedules"/>
    <w:basedOn w:val="Normal"/>
    <w:rsid w:val="00A81775"/>
    <w:pPr>
      <w:keepNext/>
      <w:spacing w:before="480" w:after="480"/>
      <w:ind w:left="1134"/>
      <w:jc w:val="center"/>
    </w:pPr>
    <w:rPr>
      <w:sz w:val="30"/>
      <w:szCs w:val="20"/>
    </w:rPr>
  </w:style>
  <w:style w:type="paragraph" w:customStyle="1" w:styleId="NLQsection">
    <w:name w:val="NLQsection"/>
    <w:basedOn w:val="LQsection"/>
    <w:next w:val="NLQsectionHead"/>
    <w:rsid w:val="00A81775"/>
    <w:pPr>
      <w:tabs>
        <w:tab w:val="clear" w:pos="4451"/>
        <w:tab w:val="center" w:pos="4734"/>
      </w:tabs>
      <w:ind w:left="1134"/>
    </w:pPr>
  </w:style>
  <w:style w:type="paragraph" w:customStyle="1" w:styleId="NLQsectionHead">
    <w:name w:val="NLQsectionHead"/>
    <w:basedOn w:val="LQsectionHead"/>
    <w:next w:val="NLQT1"/>
    <w:rsid w:val="00A81775"/>
    <w:pPr>
      <w:ind w:left="1134"/>
    </w:pPr>
  </w:style>
  <w:style w:type="paragraph" w:customStyle="1" w:styleId="NLQSublist1">
    <w:name w:val="NLQSublist1"/>
    <w:basedOn w:val="LQSublist1"/>
    <w:rsid w:val="00A81775"/>
    <w:pPr>
      <w:ind w:left="2308"/>
    </w:pPr>
  </w:style>
  <w:style w:type="paragraph" w:customStyle="1" w:styleId="NLQSublist1Cont">
    <w:name w:val="NLQSublist1 Cont"/>
    <w:basedOn w:val="LQSublist1Cont"/>
    <w:rsid w:val="00A81775"/>
    <w:pPr>
      <w:ind w:left="2308"/>
    </w:pPr>
  </w:style>
  <w:style w:type="paragraph" w:customStyle="1" w:styleId="NLQsubPart">
    <w:name w:val="NLQsubPart"/>
    <w:basedOn w:val="LQsubPart"/>
    <w:next w:val="NLQsubPartHead"/>
    <w:rsid w:val="00A81775"/>
    <w:pPr>
      <w:tabs>
        <w:tab w:val="clear" w:pos="4451"/>
        <w:tab w:val="center" w:pos="4734"/>
      </w:tabs>
      <w:ind w:left="1134"/>
    </w:pPr>
  </w:style>
  <w:style w:type="paragraph" w:customStyle="1" w:styleId="NLQsubPartHead">
    <w:name w:val="NLQsubPartHead"/>
    <w:basedOn w:val="LQsubPartHead"/>
    <w:next w:val="NLQT1"/>
    <w:rsid w:val="00A81775"/>
    <w:pPr>
      <w:ind w:left="1134"/>
    </w:pPr>
  </w:style>
  <w:style w:type="paragraph" w:customStyle="1" w:styleId="NLQsubSection">
    <w:name w:val="NLQsubSection"/>
    <w:basedOn w:val="LQsubSection"/>
    <w:next w:val="NLQsubSectionHead"/>
    <w:rsid w:val="00A81775"/>
    <w:pPr>
      <w:tabs>
        <w:tab w:val="clear" w:pos="4451"/>
        <w:tab w:val="center" w:pos="4734"/>
      </w:tabs>
      <w:ind w:left="1134"/>
    </w:pPr>
  </w:style>
  <w:style w:type="paragraph" w:customStyle="1" w:styleId="NLQsubSectionHead">
    <w:name w:val="NLQsubSectionHead"/>
    <w:basedOn w:val="LQsubSectionHead"/>
    <w:next w:val="NLQT1"/>
    <w:rsid w:val="00A81775"/>
    <w:pPr>
      <w:ind w:left="1134"/>
    </w:pPr>
  </w:style>
  <w:style w:type="paragraph" w:customStyle="1" w:styleId="NLQT1Indent">
    <w:name w:val="NLQT1 Indent"/>
    <w:basedOn w:val="LQT1Indent"/>
    <w:rsid w:val="00A81775"/>
    <w:pPr>
      <w:ind w:left="1134"/>
    </w:pPr>
  </w:style>
  <w:style w:type="paragraph" w:customStyle="1" w:styleId="NLQT2">
    <w:name w:val="NLQT2"/>
    <w:basedOn w:val="LQT2"/>
    <w:rsid w:val="00A81775"/>
    <w:pPr>
      <w:ind w:left="1134"/>
    </w:pPr>
  </w:style>
  <w:style w:type="paragraph" w:customStyle="1" w:styleId="NLQT3">
    <w:name w:val="NLQT3"/>
    <w:basedOn w:val="LQT3"/>
    <w:rsid w:val="00A81775"/>
    <w:pPr>
      <w:ind w:left="1871"/>
    </w:pPr>
  </w:style>
  <w:style w:type="paragraph" w:customStyle="1" w:styleId="NLQT4">
    <w:name w:val="NLQT4"/>
    <w:basedOn w:val="LQT4"/>
    <w:rsid w:val="00A81775"/>
    <w:pPr>
      <w:ind w:left="2268"/>
    </w:pPr>
  </w:style>
  <w:style w:type="paragraph" w:customStyle="1" w:styleId="NLQT5">
    <w:name w:val="NLQT5"/>
    <w:basedOn w:val="LQT5"/>
    <w:rsid w:val="00A81775"/>
    <w:pPr>
      <w:ind w:left="2835"/>
    </w:pPr>
  </w:style>
  <w:style w:type="paragraph" w:customStyle="1" w:styleId="NLQTableCaption">
    <w:name w:val="NLQTableCaption"/>
    <w:basedOn w:val="LQTableCaption"/>
    <w:next w:val="NLQTableTopText"/>
    <w:rsid w:val="00A81775"/>
    <w:pPr>
      <w:ind w:left="1134"/>
    </w:pPr>
  </w:style>
  <w:style w:type="paragraph" w:customStyle="1" w:styleId="NLQTableTopText">
    <w:name w:val="NLQTableTopText"/>
    <w:basedOn w:val="LQTableTopText"/>
    <w:rsid w:val="00A81775"/>
    <w:pPr>
      <w:ind w:left="1134"/>
    </w:pPr>
  </w:style>
  <w:style w:type="paragraph" w:customStyle="1" w:styleId="NLQTableFoot">
    <w:name w:val="NLQTableFoot"/>
    <w:basedOn w:val="LQTableFoot"/>
    <w:rsid w:val="00A81775"/>
    <w:pPr>
      <w:ind w:left="1134"/>
    </w:pPr>
  </w:style>
  <w:style w:type="paragraph" w:customStyle="1" w:styleId="NLQTableNumber">
    <w:name w:val="NLQTableNumber"/>
    <w:basedOn w:val="LQTableNumber"/>
    <w:rsid w:val="00A81775"/>
    <w:pPr>
      <w:ind w:left="1134"/>
    </w:pPr>
  </w:style>
  <w:style w:type="character" w:styleId="PageNumber">
    <w:name w:val="page number"/>
    <w:rsid w:val="00A81775"/>
  </w:style>
  <w:style w:type="paragraph" w:customStyle="1" w:styleId="Part">
    <w:name w:val="Part"/>
    <w:basedOn w:val="Normal"/>
    <w:next w:val="PartHead"/>
    <w:rsid w:val="00A81775"/>
    <w:pPr>
      <w:keepNext/>
      <w:tabs>
        <w:tab w:val="center" w:pos="4167"/>
        <w:tab w:val="right" w:pos="8335"/>
      </w:tabs>
      <w:spacing w:before="480"/>
      <w:jc w:val="center"/>
    </w:pPr>
    <w:rPr>
      <w:sz w:val="28"/>
      <w:szCs w:val="20"/>
    </w:rPr>
  </w:style>
  <w:style w:type="paragraph" w:customStyle="1" w:styleId="PartHead">
    <w:name w:val="PartHead"/>
    <w:basedOn w:val="Part"/>
    <w:next w:val="T1"/>
    <w:rsid w:val="00A81775"/>
    <w:pPr>
      <w:spacing w:before="120"/>
    </w:pPr>
    <w:rPr>
      <w:sz w:val="24"/>
    </w:rPr>
  </w:style>
  <w:style w:type="paragraph" w:customStyle="1" w:styleId="QualHead">
    <w:name w:val="QualHead"/>
    <w:basedOn w:val="Normal"/>
    <w:rsid w:val="00A81775"/>
    <w:pPr>
      <w:spacing w:line="220" w:lineRule="atLeast"/>
      <w:jc w:val="center"/>
    </w:pPr>
    <w:rPr>
      <w:sz w:val="21"/>
      <w:szCs w:val="20"/>
    </w:rPr>
  </w:style>
  <w:style w:type="character" w:customStyle="1" w:styleId="Ref">
    <w:name w:val="Ref"/>
    <w:rsid w:val="00A81775"/>
    <w:rPr>
      <w:sz w:val="21"/>
    </w:rPr>
  </w:style>
  <w:style w:type="paragraph" w:customStyle="1" w:styleId="Res">
    <w:name w:val="Res"/>
    <w:basedOn w:val="Pre"/>
    <w:next w:val="Pre"/>
    <w:rsid w:val="00A81775"/>
    <w:rPr>
      <w:b/>
    </w:rPr>
  </w:style>
  <w:style w:type="paragraph" w:customStyle="1" w:styleId="Royal">
    <w:name w:val="Royal"/>
    <w:basedOn w:val="Normal"/>
    <w:next w:val="Pre"/>
    <w:rsid w:val="00A81775"/>
    <w:pPr>
      <w:spacing w:after="220" w:line="220" w:lineRule="atLeast"/>
      <w:jc w:val="center"/>
    </w:pPr>
    <w:rPr>
      <w:sz w:val="21"/>
      <w:szCs w:val="20"/>
    </w:rPr>
  </w:style>
  <w:style w:type="paragraph" w:customStyle="1" w:styleId="Schedule">
    <w:name w:val="Schedule"/>
    <w:basedOn w:val="Normal"/>
    <w:next w:val="ScheduleHead"/>
    <w:rsid w:val="00A81775"/>
    <w:pPr>
      <w:keepNext/>
      <w:tabs>
        <w:tab w:val="center" w:pos="4167"/>
        <w:tab w:val="right" w:pos="8335"/>
      </w:tabs>
      <w:spacing w:before="480" w:after="120"/>
      <w:jc w:val="center"/>
    </w:pPr>
    <w:rPr>
      <w:sz w:val="30"/>
      <w:szCs w:val="20"/>
    </w:rPr>
  </w:style>
  <w:style w:type="paragraph" w:customStyle="1" w:styleId="ScheduleHead">
    <w:name w:val="ScheduleHead"/>
    <w:basedOn w:val="Schedule"/>
    <w:next w:val="T1"/>
    <w:rsid w:val="00A81775"/>
    <w:pPr>
      <w:spacing w:before="120" w:after="100"/>
    </w:pPr>
    <w:rPr>
      <w:sz w:val="28"/>
    </w:rPr>
  </w:style>
  <w:style w:type="paragraph" w:customStyle="1" w:styleId="Schedules">
    <w:name w:val="Schedules"/>
    <w:basedOn w:val="Normal"/>
    <w:rsid w:val="00A81775"/>
    <w:pPr>
      <w:keepNext/>
      <w:spacing w:before="480" w:after="480"/>
      <w:jc w:val="center"/>
    </w:pPr>
    <w:rPr>
      <w:sz w:val="30"/>
      <w:szCs w:val="20"/>
    </w:rPr>
  </w:style>
  <w:style w:type="paragraph" w:customStyle="1" w:styleId="Section">
    <w:name w:val="Section"/>
    <w:basedOn w:val="Normal"/>
    <w:next w:val="SectionHead"/>
    <w:rsid w:val="00A81775"/>
    <w:pPr>
      <w:keepNext/>
      <w:tabs>
        <w:tab w:val="center" w:pos="4167"/>
        <w:tab w:val="right" w:pos="8335"/>
      </w:tabs>
      <w:spacing w:before="80"/>
      <w:jc w:val="center"/>
    </w:pPr>
    <w:rPr>
      <w:sz w:val="20"/>
      <w:szCs w:val="20"/>
    </w:rPr>
  </w:style>
  <w:style w:type="paragraph" w:customStyle="1" w:styleId="SectionHead">
    <w:name w:val="SectionHead"/>
    <w:basedOn w:val="Normal"/>
    <w:next w:val="T1"/>
    <w:rsid w:val="00A81775"/>
    <w:pPr>
      <w:keepNext/>
      <w:spacing w:before="80" w:line="220" w:lineRule="atLeast"/>
      <w:jc w:val="center"/>
    </w:pPr>
    <w:rPr>
      <w:i/>
      <w:sz w:val="21"/>
      <w:szCs w:val="20"/>
    </w:rPr>
  </w:style>
  <w:style w:type="character" w:customStyle="1" w:styleId="SigAdd">
    <w:name w:val="Sig_Add"/>
    <w:rsid w:val="00A81775"/>
  </w:style>
  <w:style w:type="character" w:customStyle="1" w:styleId="SigDate">
    <w:name w:val="Sig_Date"/>
    <w:rsid w:val="00A81775"/>
  </w:style>
  <w:style w:type="character" w:customStyle="1" w:styleId="Sigsignatory">
    <w:name w:val="Sig_signatory"/>
    <w:rsid w:val="00A81775"/>
  </w:style>
  <w:style w:type="character" w:customStyle="1" w:styleId="SigSignee">
    <w:name w:val="Sig_Signee"/>
    <w:rsid w:val="00A81775"/>
    <w:rPr>
      <w:i/>
    </w:rPr>
  </w:style>
  <w:style w:type="character" w:customStyle="1" w:styleId="Sigtitle">
    <w:name w:val="Sig_title"/>
    <w:rsid w:val="00A81775"/>
  </w:style>
  <w:style w:type="paragraph" w:customStyle="1" w:styleId="SigBlock">
    <w:name w:val="SigBlock"/>
    <w:basedOn w:val="Normal"/>
    <w:rsid w:val="00A81775"/>
    <w:pPr>
      <w:keepLines/>
      <w:tabs>
        <w:tab w:val="right" w:pos="8280"/>
      </w:tabs>
      <w:spacing w:line="220" w:lineRule="atLeast"/>
    </w:pPr>
    <w:rPr>
      <w:sz w:val="21"/>
      <w:szCs w:val="20"/>
    </w:rPr>
  </w:style>
  <w:style w:type="paragraph" w:styleId="Signature">
    <w:name w:val="Signature"/>
    <w:basedOn w:val="Normal"/>
    <w:rsid w:val="00A81775"/>
    <w:pPr>
      <w:spacing w:line="220" w:lineRule="atLeast"/>
      <w:ind w:left="4320"/>
      <w:jc w:val="both"/>
    </w:pPr>
    <w:rPr>
      <w:sz w:val="21"/>
      <w:szCs w:val="20"/>
    </w:rPr>
  </w:style>
  <w:style w:type="paragraph" w:customStyle="1" w:styleId="StraddleHeader">
    <w:name w:val="StraddleHeader"/>
    <w:basedOn w:val="Normal"/>
    <w:rsid w:val="00A81775"/>
    <w:pPr>
      <w:spacing w:before="40" w:line="220" w:lineRule="atLeast"/>
    </w:pPr>
    <w:rPr>
      <w:b/>
      <w:sz w:val="21"/>
      <w:szCs w:val="20"/>
    </w:rPr>
  </w:style>
  <w:style w:type="paragraph" w:customStyle="1" w:styleId="Sublist1">
    <w:name w:val="Sublist1"/>
    <w:basedOn w:val="List1"/>
    <w:rsid w:val="00A81775"/>
    <w:pPr>
      <w:ind w:left="1134"/>
    </w:pPr>
  </w:style>
  <w:style w:type="paragraph" w:customStyle="1" w:styleId="Sublist1Cont">
    <w:name w:val="Sublist1 Cont"/>
    <w:basedOn w:val="Sublist1"/>
    <w:rsid w:val="00A81775"/>
    <w:pPr>
      <w:ind w:firstLine="0"/>
    </w:pPr>
  </w:style>
  <w:style w:type="paragraph" w:customStyle="1" w:styleId="SubPart">
    <w:name w:val="SubPart"/>
    <w:basedOn w:val="PartHead"/>
    <w:next w:val="SubPartHead"/>
    <w:rsid w:val="00A81775"/>
    <w:rPr>
      <w:sz w:val="22"/>
    </w:rPr>
  </w:style>
  <w:style w:type="paragraph" w:customStyle="1" w:styleId="SubPartHead">
    <w:name w:val="SubPartHead"/>
    <w:basedOn w:val="SubPart"/>
    <w:next w:val="T1"/>
    <w:rsid w:val="00A81775"/>
    <w:rPr>
      <w:sz w:val="21"/>
    </w:rPr>
  </w:style>
  <w:style w:type="paragraph" w:customStyle="1" w:styleId="SubSection">
    <w:name w:val="SubSection"/>
    <w:basedOn w:val="Section"/>
    <w:next w:val="SubSectionHead"/>
    <w:rsid w:val="00A81775"/>
    <w:rPr>
      <w:sz w:val="18"/>
    </w:rPr>
  </w:style>
  <w:style w:type="paragraph" w:customStyle="1" w:styleId="SubSectionHead">
    <w:name w:val="SubSectionHead"/>
    <w:basedOn w:val="SectionHead"/>
    <w:next w:val="T1"/>
    <w:rsid w:val="00A81775"/>
    <w:pPr>
      <w:spacing w:before="40"/>
    </w:pPr>
    <w:rPr>
      <w:sz w:val="20"/>
    </w:rPr>
  </w:style>
  <w:style w:type="paragraph" w:customStyle="1" w:styleId="T1Indent">
    <w:name w:val="T1 Indent"/>
    <w:basedOn w:val="T1"/>
    <w:rsid w:val="00A81775"/>
    <w:pPr>
      <w:ind w:firstLine="170"/>
    </w:pPr>
  </w:style>
  <w:style w:type="paragraph" w:customStyle="1" w:styleId="T2">
    <w:name w:val="T2"/>
    <w:basedOn w:val="T1"/>
    <w:rsid w:val="00A81775"/>
    <w:pPr>
      <w:spacing w:before="80"/>
    </w:pPr>
  </w:style>
  <w:style w:type="paragraph" w:customStyle="1" w:styleId="T3">
    <w:name w:val="T3"/>
    <w:basedOn w:val="T2"/>
    <w:rsid w:val="00A81775"/>
    <w:pPr>
      <w:ind w:left="737"/>
    </w:pPr>
  </w:style>
  <w:style w:type="paragraph" w:customStyle="1" w:styleId="T4">
    <w:name w:val="T4"/>
    <w:basedOn w:val="T3"/>
    <w:rsid w:val="00A81775"/>
    <w:pPr>
      <w:ind w:left="1134"/>
    </w:pPr>
  </w:style>
  <w:style w:type="paragraph" w:customStyle="1" w:styleId="T5">
    <w:name w:val="T5"/>
    <w:basedOn w:val="T4"/>
    <w:rsid w:val="00A81775"/>
    <w:pPr>
      <w:ind w:left="1701"/>
    </w:pPr>
  </w:style>
  <w:style w:type="paragraph" w:customStyle="1" w:styleId="TableCaption">
    <w:name w:val="TableCaption"/>
    <w:basedOn w:val="Caption"/>
    <w:next w:val="TableTopText"/>
    <w:rsid w:val="00A81775"/>
    <w:pPr>
      <w:spacing w:before="0"/>
      <w:jc w:val="left"/>
    </w:pPr>
  </w:style>
  <w:style w:type="paragraph" w:customStyle="1" w:styleId="TableTopText">
    <w:name w:val="TableTopText"/>
    <w:basedOn w:val="Normal"/>
    <w:rsid w:val="00A81775"/>
    <w:pPr>
      <w:spacing w:after="80" w:line="220" w:lineRule="atLeast"/>
      <w:jc w:val="both"/>
    </w:pPr>
    <w:rPr>
      <w:sz w:val="21"/>
      <w:szCs w:val="20"/>
    </w:rPr>
  </w:style>
  <w:style w:type="paragraph" w:customStyle="1" w:styleId="TableFoot">
    <w:name w:val="TableFoot"/>
    <w:basedOn w:val="Normal"/>
    <w:rsid w:val="00A81775"/>
    <w:pPr>
      <w:spacing w:before="40" w:line="220" w:lineRule="atLeast"/>
      <w:jc w:val="both"/>
    </w:pPr>
    <w:rPr>
      <w:sz w:val="20"/>
      <w:szCs w:val="20"/>
    </w:rPr>
  </w:style>
  <w:style w:type="character" w:customStyle="1" w:styleId="TableFootRef">
    <w:name w:val="TableFootRef"/>
    <w:rsid w:val="00A81775"/>
    <w:rPr>
      <w:vertAlign w:val="superscript"/>
    </w:rPr>
  </w:style>
  <w:style w:type="paragraph" w:customStyle="1" w:styleId="TableNumber">
    <w:name w:val="TableNumber"/>
    <w:basedOn w:val="TableCaption"/>
    <w:next w:val="TableCaption"/>
    <w:rsid w:val="00A81775"/>
    <w:pPr>
      <w:spacing w:before="120"/>
    </w:pPr>
  </w:style>
  <w:style w:type="paragraph" w:customStyle="1" w:styleId="TableText">
    <w:name w:val="TableText"/>
    <w:basedOn w:val="Normal"/>
    <w:rsid w:val="00A81775"/>
    <w:pPr>
      <w:spacing w:before="20" w:line="220" w:lineRule="atLeast"/>
    </w:pPr>
    <w:rPr>
      <w:sz w:val="21"/>
      <w:szCs w:val="20"/>
    </w:rPr>
  </w:style>
  <w:style w:type="paragraph" w:styleId="Title">
    <w:name w:val="Title"/>
    <w:basedOn w:val="Normal"/>
    <w:qFormat/>
    <w:rsid w:val="00A81775"/>
    <w:pPr>
      <w:spacing w:after="600"/>
      <w:jc w:val="center"/>
    </w:pPr>
    <w:rPr>
      <w:kern w:val="28"/>
      <w:sz w:val="32"/>
      <w:szCs w:val="20"/>
    </w:rPr>
  </w:style>
  <w:style w:type="paragraph" w:customStyle="1" w:styleId="TOC10">
    <w:name w:val="TOC 10"/>
    <w:basedOn w:val="TOC9"/>
    <w:rsid w:val="00A81775"/>
    <w:pPr>
      <w:tabs>
        <w:tab w:val="clear" w:pos="576"/>
        <w:tab w:val="right" w:pos="1680"/>
        <w:tab w:val="left" w:pos="1800"/>
        <w:tab w:val="left" w:pos="2120"/>
      </w:tabs>
      <w:ind w:left="2120" w:hanging="2120"/>
      <w:jc w:val="left"/>
    </w:pPr>
  </w:style>
  <w:style w:type="paragraph" w:customStyle="1" w:styleId="TOC11">
    <w:name w:val="TOC 11"/>
    <w:basedOn w:val="TOC10"/>
    <w:rsid w:val="00A81775"/>
  </w:style>
  <w:style w:type="paragraph" w:customStyle="1" w:styleId="TOC12">
    <w:name w:val="TOC 12"/>
    <w:next w:val="TOC10"/>
    <w:rsid w:val="00A81775"/>
    <w:pPr>
      <w:keepNext/>
      <w:spacing w:after="240"/>
      <w:jc w:val="center"/>
    </w:pPr>
    <w:rPr>
      <w:sz w:val="24"/>
      <w:lang w:eastAsia="en-US"/>
    </w:rPr>
  </w:style>
  <w:style w:type="paragraph" w:styleId="TOC7">
    <w:name w:val="toc 7"/>
    <w:basedOn w:val="Normal"/>
    <w:next w:val="Normal"/>
    <w:autoRedefine/>
    <w:semiHidden/>
    <w:rsid w:val="00A81775"/>
    <w:pPr>
      <w:tabs>
        <w:tab w:val="right" w:pos="7938"/>
      </w:tabs>
      <w:spacing w:before="80" w:after="80" w:line="220" w:lineRule="atLeast"/>
      <w:jc w:val="center"/>
    </w:pPr>
    <w:rPr>
      <w:noProof/>
      <w:sz w:val="25"/>
      <w:szCs w:val="20"/>
    </w:rPr>
  </w:style>
  <w:style w:type="paragraph" w:styleId="TOC8">
    <w:name w:val="toc 8"/>
    <w:basedOn w:val="Normal"/>
    <w:next w:val="Normal"/>
    <w:autoRedefine/>
    <w:semiHidden/>
    <w:rsid w:val="00A81775"/>
    <w:pPr>
      <w:tabs>
        <w:tab w:val="right" w:pos="7938"/>
      </w:tabs>
      <w:spacing w:after="80" w:line="220" w:lineRule="atLeast"/>
      <w:jc w:val="center"/>
    </w:pPr>
    <w:rPr>
      <w:noProof/>
      <w:szCs w:val="20"/>
    </w:rPr>
  </w:style>
  <w:style w:type="paragraph" w:customStyle="1" w:styleId="TOC9Indent">
    <w:name w:val="TOC 9 Indent"/>
    <w:basedOn w:val="Normal"/>
    <w:rsid w:val="00A81775"/>
    <w:pPr>
      <w:keepLines/>
      <w:tabs>
        <w:tab w:val="left" w:pos="992"/>
        <w:tab w:val="right" w:pos="8277"/>
      </w:tabs>
      <w:spacing w:after="40"/>
      <w:ind w:left="992" w:right="720" w:hanging="992"/>
      <w:jc w:val="both"/>
    </w:pPr>
    <w:rPr>
      <w:sz w:val="21"/>
      <w:szCs w:val="20"/>
    </w:rPr>
  </w:style>
  <w:style w:type="paragraph" w:customStyle="1" w:styleId="XNote">
    <w:name w:val="X_Note"/>
    <w:basedOn w:val="Normal"/>
    <w:rsid w:val="00A81775"/>
    <w:pPr>
      <w:keepNext/>
      <w:spacing w:after="120" w:line="220" w:lineRule="atLeast"/>
      <w:jc w:val="center"/>
    </w:pPr>
    <w:rPr>
      <w:b/>
      <w:sz w:val="21"/>
      <w:szCs w:val="20"/>
    </w:rPr>
  </w:style>
  <w:style w:type="paragraph" w:customStyle="1" w:styleId="XNotenote">
    <w:name w:val="X_Note_note"/>
    <w:basedOn w:val="Normal"/>
    <w:next w:val="T1"/>
    <w:rsid w:val="00A81775"/>
    <w:pPr>
      <w:keepNext/>
      <w:spacing w:after="120" w:line="220" w:lineRule="atLeast"/>
      <w:jc w:val="center"/>
    </w:pPr>
    <w:rPr>
      <w:i/>
      <w:sz w:val="21"/>
      <w:szCs w:val="20"/>
    </w:rPr>
  </w:style>
  <w:style w:type="paragraph" w:styleId="Footer">
    <w:name w:val="footer"/>
    <w:basedOn w:val="Normal"/>
    <w:link w:val="FooterChar"/>
    <w:rsid w:val="00A81775"/>
    <w:pPr>
      <w:tabs>
        <w:tab w:val="center" w:pos="4153"/>
        <w:tab w:val="right" w:pos="8306"/>
      </w:tabs>
      <w:spacing w:line="220" w:lineRule="atLeast"/>
      <w:jc w:val="both"/>
    </w:pPr>
    <w:rPr>
      <w:sz w:val="21"/>
      <w:szCs w:val="20"/>
    </w:rPr>
  </w:style>
  <w:style w:type="character" w:customStyle="1" w:styleId="FooterChar">
    <w:name w:val="Footer Char"/>
    <w:link w:val="Footer"/>
    <w:rsid w:val="00A81775"/>
    <w:rPr>
      <w:sz w:val="21"/>
      <w:lang w:eastAsia="en-US"/>
    </w:rPr>
  </w:style>
  <w:style w:type="paragraph" w:customStyle="1" w:styleId="Price">
    <w:name w:val="Price"/>
    <w:basedOn w:val="Normal"/>
    <w:rsid w:val="00A81775"/>
    <w:pPr>
      <w:spacing w:before="600"/>
      <w:jc w:val="both"/>
    </w:pPr>
    <w:rPr>
      <w:sz w:val="20"/>
      <w:szCs w:val="20"/>
    </w:rPr>
  </w:style>
  <w:style w:type="paragraph" w:customStyle="1" w:styleId="PrinterDetail">
    <w:name w:val="PrinterDetail"/>
    <w:basedOn w:val="Normal"/>
    <w:rsid w:val="00A81775"/>
    <w:pPr>
      <w:spacing w:before="480"/>
      <w:jc w:val="both"/>
    </w:pPr>
    <w:rPr>
      <w:sz w:val="14"/>
      <w:szCs w:val="20"/>
    </w:rPr>
  </w:style>
  <w:style w:type="paragraph" w:customStyle="1" w:styleId="Copyright">
    <w:name w:val="Copyright"/>
    <w:basedOn w:val="Normal"/>
    <w:rsid w:val="00A81775"/>
    <w:pPr>
      <w:spacing w:after="80"/>
    </w:pPr>
    <w:rPr>
      <w:sz w:val="16"/>
    </w:rPr>
  </w:style>
  <w:style w:type="paragraph" w:customStyle="1" w:styleId="CopyrightLine">
    <w:name w:val="Copyright Line"/>
    <w:basedOn w:val="Normal"/>
    <w:rsid w:val="00A81775"/>
    <w:pPr>
      <w:spacing w:line="220" w:lineRule="atLeast"/>
      <w:jc w:val="both"/>
    </w:pPr>
    <w:rPr>
      <w:sz w:val="16"/>
    </w:rPr>
  </w:style>
  <w:style w:type="character" w:styleId="Hyperlink">
    <w:name w:val="Hyperlink"/>
    <w:rsid w:val="00A81775"/>
    <w:rPr>
      <w:color w:val="auto"/>
      <w:u w:val="none"/>
    </w:rPr>
  </w:style>
  <w:style w:type="paragraph" w:styleId="BalloonText">
    <w:name w:val="Balloon Text"/>
    <w:basedOn w:val="Normal"/>
    <w:link w:val="BalloonTextChar"/>
    <w:rsid w:val="00730958"/>
    <w:rPr>
      <w:rFonts w:cs="Arial"/>
      <w:sz w:val="18"/>
      <w:szCs w:val="18"/>
    </w:rPr>
  </w:style>
  <w:style w:type="character" w:customStyle="1" w:styleId="BalloonTextChar">
    <w:name w:val="Balloon Text Char"/>
    <w:link w:val="BalloonText"/>
    <w:rsid w:val="00730958"/>
    <w:rPr>
      <w:rFonts w:ascii="Arial" w:hAnsi="Arial" w:cs="Arial"/>
      <w:sz w:val="18"/>
      <w:szCs w:val="18"/>
      <w:lang w:val="en-GB" w:eastAsia="en-GB"/>
    </w:rPr>
  </w:style>
  <w:style w:type="character" w:customStyle="1" w:styleId="FootnoteTextChar">
    <w:name w:val="Footnote Text Char"/>
    <w:link w:val="FootnoteText"/>
    <w:semiHidden/>
    <w:rsid w:val="00A41ED0"/>
    <w:rPr>
      <w:sz w:val="16"/>
      <w:lang w:eastAsia="en-US"/>
    </w:rPr>
  </w:style>
  <w:style w:type="paragraph" w:styleId="Revision">
    <w:name w:val="Revision"/>
    <w:hidden/>
    <w:uiPriority w:val="99"/>
    <w:semiHidden/>
    <w:rsid w:val="00271687"/>
    <w:rPr>
      <w:rFonts w:ascii="Calibri" w:eastAsia="Yu Mincho" w:hAnsi="Calibri"/>
      <w:sz w:val="22"/>
      <w:szCs w:val="22"/>
      <w:lang w:eastAsia="ja-JP"/>
    </w:rPr>
  </w:style>
  <w:style w:type="paragraph" w:styleId="NormalWeb">
    <w:name w:val="Normal (Web)"/>
    <w:basedOn w:val="Normal"/>
    <w:uiPriority w:val="99"/>
    <w:unhideWhenUsed/>
    <w:rsid w:val="00B723D0"/>
    <w:pPr>
      <w:spacing w:before="100" w:beforeAutospacing="1" w:after="100" w:afterAutospacing="1" w:line="240" w:lineRule="auto"/>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460404">
      <w:bodyDiv w:val="1"/>
      <w:marLeft w:val="0"/>
      <w:marRight w:val="0"/>
      <w:marTop w:val="0"/>
      <w:marBottom w:val="0"/>
      <w:divBdr>
        <w:top w:val="none" w:sz="0" w:space="0" w:color="auto"/>
        <w:left w:val="none" w:sz="0" w:space="0" w:color="auto"/>
        <w:bottom w:val="none" w:sz="0" w:space="0" w:color="auto"/>
        <w:right w:val="none" w:sz="0" w:space="0" w:color="auto"/>
      </w:divBdr>
    </w:div>
    <w:div w:id="787088659">
      <w:bodyDiv w:val="1"/>
      <w:marLeft w:val="0"/>
      <w:marRight w:val="0"/>
      <w:marTop w:val="0"/>
      <w:marBottom w:val="0"/>
      <w:divBdr>
        <w:top w:val="none" w:sz="0" w:space="0" w:color="auto"/>
        <w:left w:val="none" w:sz="0" w:space="0" w:color="auto"/>
        <w:bottom w:val="none" w:sz="0" w:space="0" w:color="auto"/>
        <w:right w:val="none" w:sz="0" w:space="0" w:color="auto"/>
      </w:divBdr>
      <w:divsChild>
        <w:div w:id="360518275">
          <w:marLeft w:val="0"/>
          <w:marRight w:val="0"/>
          <w:marTop w:val="0"/>
          <w:marBottom w:val="0"/>
          <w:divBdr>
            <w:top w:val="none" w:sz="0" w:space="0" w:color="auto"/>
            <w:left w:val="none" w:sz="0" w:space="0" w:color="auto"/>
            <w:bottom w:val="none" w:sz="0" w:space="0" w:color="auto"/>
            <w:right w:val="none" w:sz="0" w:space="0" w:color="auto"/>
          </w:divBdr>
          <w:divsChild>
            <w:div w:id="717818855">
              <w:marLeft w:val="0"/>
              <w:marRight w:val="0"/>
              <w:marTop w:val="0"/>
              <w:marBottom w:val="0"/>
              <w:divBdr>
                <w:top w:val="none" w:sz="0" w:space="0" w:color="auto"/>
                <w:left w:val="none" w:sz="0" w:space="0" w:color="auto"/>
                <w:bottom w:val="none" w:sz="0" w:space="0" w:color="auto"/>
                <w:right w:val="none" w:sz="0" w:space="0" w:color="auto"/>
              </w:divBdr>
              <w:divsChild>
                <w:div w:id="10421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27467">
      <w:bodyDiv w:val="1"/>
      <w:marLeft w:val="0"/>
      <w:marRight w:val="0"/>
      <w:marTop w:val="0"/>
      <w:marBottom w:val="0"/>
      <w:divBdr>
        <w:top w:val="none" w:sz="0" w:space="0" w:color="auto"/>
        <w:left w:val="none" w:sz="0" w:space="0" w:color="auto"/>
        <w:bottom w:val="none" w:sz="0" w:space="0" w:color="auto"/>
        <w:right w:val="none" w:sz="0" w:space="0" w:color="auto"/>
      </w:divBdr>
      <w:divsChild>
        <w:div w:id="610287635">
          <w:marLeft w:val="0"/>
          <w:marRight w:val="0"/>
          <w:marTop w:val="0"/>
          <w:marBottom w:val="0"/>
          <w:divBdr>
            <w:top w:val="none" w:sz="0" w:space="0" w:color="auto"/>
            <w:left w:val="none" w:sz="0" w:space="0" w:color="auto"/>
            <w:bottom w:val="none" w:sz="0" w:space="0" w:color="auto"/>
            <w:right w:val="none" w:sz="0" w:space="0" w:color="auto"/>
          </w:divBdr>
          <w:divsChild>
            <w:div w:id="1622374659">
              <w:marLeft w:val="0"/>
              <w:marRight w:val="0"/>
              <w:marTop w:val="0"/>
              <w:marBottom w:val="0"/>
              <w:divBdr>
                <w:top w:val="none" w:sz="0" w:space="0" w:color="auto"/>
                <w:left w:val="none" w:sz="0" w:space="0" w:color="auto"/>
                <w:bottom w:val="none" w:sz="0" w:space="0" w:color="auto"/>
                <w:right w:val="none" w:sz="0" w:space="0" w:color="auto"/>
              </w:divBdr>
              <w:divsChild>
                <w:div w:id="659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6247">
      <w:bodyDiv w:val="1"/>
      <w:marLeft w:val="0"/>
      <w:marRight w:val="0"/>
      <w:marTop w:val="0"/>
      <w:marBottom w:val="0"/>
      <w:divBdr>
        <w:top w:val="none" w:sz="0" w:space="0" w:color="auto"/>
        <w:left w:val="none" w:sz="0" w:space="0" w:color="auto"/>
        <w:bottom w:val="none" w:sz="0" w:space="0" w:color="auto"/>
        <w:right w:val="none" w:sz="0" w:space="0" w:color="auto"/>
      </w:divBdr>
      <w:divsChild>
        <w:div w:id="898252657">
          <w:marLeft w:val="0"/>
          <w:marRight w:val="0"/>
          <w:marTop w:val="0"/>
          <w:marBottom w:val="0"/>
          <w:divBdr>
            <w:top w:val="none" w:sz="0" w:space="0" w:color="auto"/>
            <w:left w:val="none" w:sz="0" w:space="0" w:color="auto"/>
            <w:bottom w:val="none" w:sz="0" w:space="0" w:color="auto"/>
            <w:right w:val="none" w:sz="0" w:space="0" w:color="auto"/>
          </w:divBdr>
          <w:divsChild>
            <w:div w:id="22874674">
              <w:marLeft w:val="0"/>
              <w:marRight w:val="0"/>
              <w:marTop w:val="0"/>
              <w:marBottom w:val="0"/>
              <w:divBdr>
                <w:top w:val="none" w:sz="0" w:space="0" w:color="auto"/>
                <w:left w:val="none" w:sz="0" w:space="0" w:color="auto"/>
                <w:bottom w:val="none" w:sz="0" w:space="0" w:color="auto"/>
                <w:right w:val="none" w:sz="0" w:space="0" w:color="auto"/>
              </w:divBdr>
              <w:divsChild>
                <w:div w:id="15281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2298">
      <w:bodyDiv w:val="1"/>
      <w:marLeft w:val="0"/>
      <w:marRight w:val="0"/>
      <w:marTop w:val="0"/>
      <w:marBottom w:val="0"/>
      <w:divBdr>
        <w:top w:val="none" w:sz="0" w:space="0" w:color="auto"/>
        <w:left w:val="none" w:sz="0" w:space="0" w:color="auto"/>
        <w:bottom w:val="none" w:sz="0" w:space="0" w:color="auto"/>
        <w:right w:val="none" w:sz="0" w:space="0" w:color="auto"/>
      </w:divBdr>
    </w:div>
    <w:div w:id="20855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AC16A72171347B32A910B6289254F" ma:contentTypeVersion="14" ma:contentTypeDescription="Create a new document." ma:contentTypeScope="" ma:versionID="30d7657af13b59bc00777e767cd0254e">
  <xsd:schema xmlns:xsd="http://www.w3.org/2001/XMLSchema" xmlns:xs="http://www.w3.org/2001/XMLSchema" xmlns:p="http://schemas.microsoft.com/office/2006/metadata/properties" xmlns:ns1="http://schemas.microsoft.com/sharepoint/v3" xmlns:ns3="abc0944a-19ae-48e2-b203-799fbca77f3e" xmlns:ns4="02731a58-3aa6-4a36-bdcd-bdd94ce68056" targetNamespace="http://schemas.microsoft.com/office/2006/metadata/properties" ma:root="true" ma:fieldsID="b5d634ba2cfed1df3302b96c25ef73a9" ns1:_="" ns3:_="" ns4:_="">
    <xsd:import namespace="http://schemas.microsoft.com/sharepoint/v3"/>
    <xsd:import namespace="abc0944a-19ae-48e2-b203-799fbca77f3e"/>
    <xsd:import namespace="02731a58-3aa6-4a36-bdcd-bdd94ce680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c0944a-19ae-48e2-b203-799fbca77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31a58-3aa6-4a36-bdcd-bdd94ce680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68B1216-0E16-4118-BFFF-606CE4189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c0944a-19ae-48e2-b203-799fbca77f3e"/>
    <ds:schemaRef ds:uri="02731a58-3aa6-4a36-bdcd-bdd94ce68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C35E2E-574C-46F8-9088-A88D8D1A91D6}">
  <ds:schemaRefs>
    <ds:schemaRef ds:uri="http://schemas.microsoft.com/sharepoint/v3/contenttype/forms"/>
  </ds:schemaRefs>
</ds:datastoreItem>
</file>

<file path=customXml/itemProps3.xml><?xml version="1.0" encoding="utf-8"?>
<ds:datastoreItem xmlns:ds="http://schemas.openxmlformats.org/officeDocument/2006/customXml" ds:itemID="{35AD54EE-3F57-4F9C-8AA3-50F558D6C9B6}">
  <ds:schemaRefs>
    <ds:schemaRef ds:uri="http://schemas.openxmlformats.org/officeDocument/2006/bibliography"/>
  </ds:schemaRefs>
</ds:datastoreItem>
</file>

<file path=customXml/itemProps4.xml><?xml version="1.0" encoding="utf-8"?>
<ds:datastoreItem xmlns:ds="http://schemas.openxmlformats.org/officeDocument/2006/customXml" ds:itemID="{5E709201-7991-46D2-AFAE-12552C52C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Sammy Amareh</dc:creator>
  <cp:keywords/>
  <dc:description/>
  <cp:lastModifiedBy>M Reza</cp:lastModifiedBy>
  <cp:revision>2</cp:revision>
  <cp:lastPrinted>2017-06-30T15:14:00Z</cp:lastPrinted>
  <dcterms:created xsi:type="dcterms:W3CDTF">2020-12-11T17:06:00Z</dcterms:created>
  <dcterms:modified xsi:type="dcterms:W3CDTF">2020-12-11T17:06:00Z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15.0</vt:lpwstr>
  </property>
  <property fmtid="{D5CDD505-2E9C-101B-9397-08002B2CF9AE}" pid="3" name="LastOSversion">
    <vt:lpwstr>16.0</vt:lpwstr>
  </property>
  <property fmtid="{D5CDD505-2E9C-101B-9397-08002B2CF9AE}" pid="4" name="SI template version">
    <vt:lpwstr>Version 9.0</vt:lpwstr>
  </property>
  <property fmtid="{D5CDD505-2E9C-101B-9397-08002B2CF9AE}" pid="5" name="InitialWordVersion">
    <vt:lpwstr>15.0</vt:lpwstr>
  </property>
  <property fmtid="{D5CDD505-2E9C-101B-9397-08002B2CF9AE}" pid="6" name="InitialOSversion">
    <vt:lpwstr>Windows NT 6.1</vt:lpwstr>
  </property>
  <property fmtid="{D5CDD505-2E9C-101B-9397-08002B2CF9AE}" pid="7" name="MSIP_Label_f9af038e-07b4-4369-a678-c835687cb272_Enabled">
    <vt:lpwstr>true</vt:lpwstr>
  </property>
  <property fmtid="{D5CDD505-2E9C-101B-9397-08002B2CF9AE}" pid="8" name="MSIP_Label_f9af038e-07b4-4369-a678-c835687cb272_SetDate">
    <vt:lpwstr>2020-11-19T10:55:12Z</vt:lpwstr>
  </property>
  <property fmtid="{D5CDD505-2E9C-101B-9397-08002B2CF9AE}" pid="9" name="MSIP_Label_f9af038e-07b4-4369-a678-c835687cb272_Method">
    <vt:lpwstr>Standard</vt:lpwstr>
  </property>
  <property fmtid="{D5CDD505-2E9C-101B-9397-08002B2CF9AE}" pid="10" name="MSIP_Label_f9af038e-07b4-4369-a678-c835687cb272_Name">
    <vt:lpwstr>OFFICIAL</vt:lpwstr>
  </property>
  <property fmtid="{D5CDD505-2E9C-101B-9397-08002B2CF9AE}" pid="11" name="MSIP_Label_f9af038e-07b4-4369-a678-c835687cb272_SiteId">
    <vt:lpwstr>ac52f73c-fd1a-4a9a-8e7a-4a248f3139e1</vt:lpwstr>
  </property>
  <property fmtid="{D5CDD505-2E9C-101B-9397-08002B2CF9AE}" pid="12" name="MSIP_Label_f9af038e-07b4-4369-a678-c835687cb272_ActionId">
    <vt:lpwstr>db615be1-4e55-46a6-918b-78c749863757</vt:lpwstr>
  </property>
  <property fmtid="{D5CDD505-2E9C-101B-9397-08002B2CF9AE}" pid="13" name="MSIP_Label_f9af038e-07b4-4369-a678-c835687cb272_ContentBits">
    <vt:lpwstr>2</vt:lpwstr>
  </property>
  <property fmtid="{D5CDD505-2E9C-101B-9397-08002B2CF9AE}" pid="14" name="ContentTypeId">
    <vt:lpwstr>0x01010034FAC16A72171347B32A910B6289254F</vt:lpwstr>
  </property>
</Properties>
</file>