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Давид Тазиашвили, 26-я когорта — 3-й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Ожидаемое время выполнения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Фактическое время выполнения работы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часов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часов 0 мин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Задания 1, 2, 3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заданиями: </w:t>
        <w:br w:type="textWrapping"/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Давид Тазиашвили, 3-й спринт_Инженер по тестированию_26FS.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баг-репорты:</w:t>
        <w:br w:type="textWrapping"/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Давид Тазиашвили, 3-й спринт_Инженер по тестированию_26FS.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999999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Выводы (*)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Поделись, какое впечатление оставили у тебя Яндекс Маршруты как у пользователя?</w:t>
      </w:r>
      <w:r w:rsidDel="00000000" w:rsidR="00000000" w:rsidRPr="00000000">
        <w:rPr>
          <w:rtl w:val="0"/>
        </w:rPr>
        <w:br w:type="textWrapping"/>
        <w:t xml:space="preserve">– Вполне себе удобное приложение. Если убрать баги конечно</w:t>
      </w:r>
    </w:p>
    <w:p w:rsidR="00000000" w:rsidDel="00000000" w:rsidP="00000000" w:rsidRDefault="00000000" w:rsidRPr="00000000" w14:paraId="00000014">
      <w:pPr>
        <w:shd w:fill="ffffff" w:val="clear"/>
        <w:spacing w:after="280" w:before="24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Расскажи в нескольких предложениях, что именно тебе удалось протестировать?</w:t>
      </w:r>
      <w:r w:rsidDel="00000000" w:rsidR="00000000" w:rsidRPr="00000000">
        <w:rPr>
          <w:rtl w:val="0"/>
        </w:rPr>
        <w:br w:type="textWrapping"/>
        <w:t xml:space="preserve">– Мне удалось протестировать вёрстку по макетам и логику работы формы бронирования, кнопки «Забронировать» и иконок машин на карте.</w:t>
      </w:r>
    </w:p>
    <w:p w:rsidR="00000000" w:rsidDel="00000000" w:rsidP="00000000" w:rsidRDefault="00000000" w:rsidRPr="00000000" w14:paraId="00000015">
      <w:pPr>
        <w:shd w:fill="ffffff" w:val="clear"/>
        <w:spacing w:after="280" w:before="24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Подведи итоги тестирования: например, тебе удалось провести все тесты и найти несколько багов. Приложи ссылки на них, чтобы коллеги могли их быстро открыть и посмотреть.</w:t>
      </w:r>
      <w:r w:rsidDel="00000000" w:rsidR="00000000" w:rsidRPr="00000000">
        <w:rPr>
          <w:rtl w:val="0"/>
        </w:rPr>
        <w:br w:type="textWrapping"/>
        <w:t xml:space="preserve">– Мне удалось не все тесты провести. Найдено 49 багов (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Давид Тазиашвили, 3-й спринт_Инженер по тестированию_26FS.</w:t>
        </w:r>
      </w:hyperlink>
      <w:r w:rsidDel="00000000" w:rsidR="00000000" w:rsidRPr="00000000">
        <w:rPr>
          <w:rtl w:val="0"/>
        </w:rPr>
        <w:t xml:space="preserve">). </w:t>
        <w:br w:type="textWrapping"/>
        <w:t xml:space="preserve">Из них 25 желательных, 9 стандартных и 15 критических ошибок.</w:t>
      </w:r>
    </w:p>
    <w:p w:rsidR="00000000" w:rsidDel="00000000" w:rsidP="00000000" w:rsidRDefault="00000000" w:rsidRPr="00000000" w14:paraId="00000016">
      <w:pPr>
        <w:shd w:fill="ffffff" w:val="clear"/>
        <w:spacing w:after="280" w:before="24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Сделай вывод: как ты думаешь, можно ли отдать такой продукт пользователям? Помни, что тестировщик даёт рекомендации, а итоговое решение принимает команда менеджеров.</w:t>
      </w:r>
      <w:r w:rsidDel="00000000" w:rsidR="00000000" w:rsidRPr="00000000">
        <w:rPr>
          <w:rtl w:val="0"/>
        </w:rPr>
        <w:br w:type="textWrapping"/>
        <w:t xml:space="preserve">– В данном этапе нет. Как минимум нужно исправить все критические баги и, если будет время, стандартные баги тоже.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Необязательные правки от ревьюера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Впиши сюда все необязательные правки от ревьюера. Перед отправкой на повторное ревью выдели зеленым те, которые исправил, чтобы ревьюер понимал, на что обратить внимание.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HpMEydcLPOnQuBeNz6dCKvAojGiaKelvouGk493UdTM/edit?gid=1540435533#gid=1540435533" TargetMode="External"/><Relationship Id="rId7" Type="http://schemas.openxmlformats.org/officeDocument/2006/relationships/hyperlink" Target="https://docs.google.com/spreadsheets/d/1HpMEydcLPOnQuBeNz6dCKvAojGiaKelvouGk493UdTM/edit?gid=977751969#gid=977751969" TargetMode="External"/><Relationship Id="rId8" Type="http://schemas.openxmlformats.org/officeDocument/2006/relationships/hyperlink" Target="https://docs.google.com/spreadsheets/d/1HpMEydcLPOnQuBeNz6dCKvAojGiaKelvouGk493UdTM/edit?gid=977751969#gid=9777519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