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pPr>
      <w:r>
        <w:rPr>
          <w:rFonts w:ascii="Times New Roman" w:hAnsi="Times New Roman" w:cs="Times New Roman" w:eastAsia="Times New Roman"/>
          <w:rFonts w:ascii="Times New Roman" w:hAnsi="Times New Roman"/>
          <w:b w:val="0"/>
          <w:i w:val="0"/>
          <w:sz w:val="24"/>
        </w:rPr>
        <w:t>УДК 004.414.23 + 681.5.01</w:t>
      </w:r>
    </w:p>
    <w:p>
      <w:pPr>
        <w:spacing w:after="120"/>
        <w:ind w:firstLine="0"/>
        <w:jc w:val="center"/>
      </w:pPr>
      <w:r>
        <w:rPr>
          <w:rFonts w:ascii="Times New Roman" w:hAnsi="Times New Roman" w:cs="Times New Roman" w:eastAsia="Times New Roman"/>
          <w:rFonts w:ascii="Times New Roman" w:hAnsi="Times New Roman"/>
          <w:b/>
          <w:i w:val="0"/>
          <w:sz w:val="24"/>
        </w:rPr>
        <w:t>МОДЕЛИРОВАНИЕ ПАРАЛЛЕЛЬНЫХ ПРОЦЕССОВ</w:t>
        <w:br/>
        <w:t>РОБОТОТЕХНИЧЕСКОЙ СИСТЕМЫ С ПОМОЩЬЮ СЕТЕЙ ПЕТРИ</w:t>
      </w:r>
    </w:p>
    <w:p>
      <w:pPr>
        <w:ind w:firstLine="0"/>
        <w:jc w:val="center"/>
      </w:pPr>
      <w:r>
        <w:rPr>
          <w:rFonts w:ascii="Times New Roman" w:hAnsi="Times New Roman" w:cs="Times New Roman" w:eastAsia="Times New Roman"/>
          <w:rFonts w:ascii="Times New Roman" w:hAnsi="Times New Roman"/>
          <w:b w:val="0"/>
          <w:i w:val="0"/>
          <w:sz w:val="24"/>
        </w:rPr>
        <w:t>В. П. Романов</w:t>
      </w:r>
    </w:p>
    <w:p>
      <w:pPr>
        <w:spacing w:after="240"/>
        <w:ind w:firstLine="0"/>
        <w:jc w:val="center"/>
      </w:pPr>
      <w:r>
        <w:rPr>
          <w:rFonts w:ascii="Times New Roman" w:hAnsi="Times New Roman" w:cs="Times New Roman" w:eastAsia="Times New Roman"/>
          <w:rFonts w:ascii="Times New Roman" w:hAnsi="Times New Roman"/>
          <w:b w:val="0"/>
          <w:i/>
          <w:sz w:val="24"/>
        </w:rPr>
        <w:t>МГТУ им. Н. Э. Баумана, Москва, Российская Федерация</w:t>
      </w:r>
    </w:p>
    <w:p>
      <w:pPr>
        <w:spacing w:after="120"/>
      </w:pPr>
      <w:r>
        <w:rPr>
          <w:rFonts w:ascii="Times New Roman" w:hAnsi="Times New Roman" w:cs="Times New Roman" w:eastAsia="Times New Roman"/>
          <w:rFonts w:ascii="Times New Roman" w:hAnsi="Times New Roman"/>
          <w:b/>
          <w:i w:val="0"/>
          <w:sz w:val="24"/>
        </w:rPr>
        <w:t xml:space="preserve">Аннотация. </w:t>
      </w:r>
      <w:r>
        <w:rPr>
          <w:rFonts w:ascii="Times New Roman" w:hAnsi="Times New Roman" w:cs="Times New Roman" w:eastAsia="Times New Roman"/>
          <w:rFonts w:ascii="Times New Roman" w:hAnsi="Times New Roman"/>
          <w:b w:val="0"/>
          <w:i w:val="0"/>
          <w:sz w:val="24"/>
        </w:rPr>
        <w:t>Рассматривается задача формального моделирования высокоуровневого управления робототехнической системой с использованием аппарата сетей Петри. Обосновывается необходимость применения формальных методов для верификации параллельных процессов в робототехнике. Предлагается модель мобильного робота с двумя параллельными подсистемами — движения и сенсорного обеспечения, — взаимодействующими через общий ресурс. Проведён анализ модели методом S-инвариантов: доказано взаимное исключение при доступе к общему ресурсу и отсутствие тупиковых ситуаций. Выполнен темпоральный анализ с детерминированными задержками, определены пропускная способность системы и узкое место. Показано, что добавление параллельного ресурса повышает производительность на 60 %. Результаты могут применяться при проектировании систем управления автономными роботами.</w:t>
      </w:r>
    </w:p>
    <w:p>
      <w:pPr>
        <w:spacing w:after="240"/>
      </w:pPr>
      <w:r>
        <w:rPr>
          <w:rFonts w:ascii="Times New Roman" w:hAnsi="Times New Roman" w:cs="Times New Roman" w:eastAsia="Times New Roman"/>
          <w:rFonts w:ascii="Times New Roman" w:hAnsi="Times New Roman"/>
          <w:b/>
          <w:i w:val="0"/>
          <w:sz w:val="24"/>
        </w:rPr>
        <w:t xml:space="preserve">Ключевые слова: </w:t>
      </w:r>
      <w:r>
        <w:rPr>
          <w:rFonts w:ascii="Times New Roman" w:hAnsi="Times New Roman" w:cs="Times New Roman" w:eastAsia="Times New Roman"/>
          <w:rFonts w:ascii="Times New Roman" w:hAnsi="Times New Roman"/>
          <w:b w:val="0"/>
          <w:i w:val="0"/>
          <w:sz w:val="24"/>
        </w:rPr>
        <w:t>сети Петри, робототехника, параллельные процессы, формальная верификация, S-инварианты, взаимное исключение, темпоральный анализ, пропускная способность, высокоуровневое управление, тупиковые ситуации</w:t>
      </w:r>
    </w:p>
    <w:p>
      <w:pPr>
        <w:spacing w:after="120" w:before="240"/>
        <w:ind w:firstLine="0"/>
      </w:pPr>
      <w:r>
        <w:rPr>
          <w:rFonts w:ascii="Times New Roman" w:hAnsi="Times New Roman" w:cs="Times New Roman" w:eastAsia="Times New Roman"/>
          <w:rFonts w:ascii="Times New Roman" w:hAnsi="Times New Roman"/>
          <w:b/>
          <w:i w:val="0"/>
          <w:sz w:val="24"/>
        </w:rPr>
        <w:t>1. Введение</w:t>
      </w:r>
    </w:p>
    <w:p>
      <w:r>
        <w:rPr>
          <w:rFonts w:ascii="Times New Roman" w:hAnsi="Times New Roman" w:cs="Times New Roman" w:eastAsia="Times New Roman"/>
          <w:rFonts w:ascii="Times New Roman" w:hAnsi="Times New Roman"/>
          <w:b w:val="0"/>
          <w:i w:val="0"/>
          <w:sz w:val="24"/>
        </w:rPr>
        <w:t>Современные робототехнические системы представляют собой сложные мехатронные комплексы, в которых одновременно функционируют множество подсистем: навигация, сенсорное обеспечение, манипуляция, связь с оператором. Параллельность этих процессов порождает класс ошибок, которые невозможно обнаружить методами последовательного тестирования: гонки данных, тупиковые блокировки (deadlock), нарушение взаимного исключения при доступе к общим ресурсам [1].</w:t>
      </w:r>
    </w:p>
    <w:p>
      <w:r>
        <w:rPr>
          <w:rFonts w:ascii="Times New Roman" w:hAnsi="Times New Roman" w:cs="Times New Roman" w:eastAsia="Times New Roman"/>
          <w:rFonts w:ascii="Times New Roman" w:hAnsi="Times New Roman"/>
          <w:b w:val="0"/>
          <w:i w:val="0"/>
          <w:sz w:val="24"/>
        </w:rPr>
        <w:t>Традиционный подход к описанию логики управления — конечные автоматы (FSM) — хорошо работает для последовательных систем. Однако при моделировании параллельных процессов число состояний автомата растёт экспоненциально: два независимых процесса с N и M состояниями порождают N × M комбинаций. Для промышленного робота с десятью подсистемами это делает модель практически необозримой [2].</w:t>
      </w:r>
    </w:p>
    <w:p>
      <w:r>
        <w:rPr>
          <w:rFonts w:ascii="Times New Roman" w:hAnsi="Times New Roman" w:cs="Times New Roman" w:eastAsia="Times New Roman"/>
          <w:rFonts w:ascii="Times New Roman" w:hAnsi="Times New Roman"/>
          <w:b w:val="0"/>
          <w:i w:val="0"/>
          <w:sz w:val="24"/>
        </w:rPr>
        <w:t>Сети Петри, предложенные К. А. Петри в 1962 г. [3], изначально были разработаны для моделирования параллельных и распределённых систем. В отличие от FSM, они описывают параллелизм явно, а не через произведение состояний, что делает модель компактной и анализируемой. Развитый математический аппарат (матричное представление, инварианты, дерево достижимости) позволяет формально доказывать свойства системы: отсутствие тупиков, ограниченность, живость [4].</w:t>
      </w:r>
    </w:p>
    <w:p>
      <w:r>
        <w:rPr>
          <w:rFonts w:ascii="Times New Roman" w:hAnsi="Times New Roman" w:cs="Times New Roman" w:eastAsia="Times New Roman"/>
          <w:rFonts w:ascii="Times New Roman" w:hAnsi="Times New Roman"/>
          <w:b w:val="0"/>
          <w:i w:val="0"/>
          <w:sz w:val="24"/>
        </w:rPr>
        <w:t>Целью настоящей работы является построение формальной модели высокоуровневого управления мобильным роботом с двумя параллельными подсистемами и общим ресурсом, а также проведение структурного и темпорального анализа полученной модели.</w:t>
      </w:r>
    </w:p>
    <w:p>
      <w:pPr>
        <w:spacing w:after="120" w:before="240"/>
        <w:ind w:firstLine="0"/>
      </w:pPr>
      <w:r>
        <w:rPr>
          <w:rFonts w:ascii="Times New Roman" w:hAnsi="Times New Roman" w:cs="Times New Roman" w:eastAsia="Times New Roman"/>
          <w:rFonts w:ascii="Times New Roman" w:hAnsi="Times New Roman"/>
          <w:b/>
          <w:i w:val="0"/>
          <w:sz w:val="24"/>
        </w:rPr>
        <w:t>2. Теоретические основы</w:t>
      </w:r>
    </w:p>
    <w:p>
      <w:pPr>
        <w:spacing w:after="120" w:before="240"/>
        <w:ind w:firstLine="0"/>
      </w:pPr>
      <w:r>
        <w:rPr>
          <w:rFonts w:ascii="Times New Roman" w:hAnsi="Times New Roman" w:cs="Times New Roman" w:eastAsia="Times New Roman"/>
          <w:rFonts w:ascii="Times New Roman" w:hAnsi="Times New Roman"/>
          <w:b/>
          <w:i w:val="0"/>
          <w:sz w:val="24"/>
        </w:rPr>
        <w:t>2.1. Определение сети Петри</w:t>
      </w:r>
    </w:p>
    <w:p>
      <w:r>
        <w:rPr>
          <w:rFonts w:ascii="Times New Roman" w:hAnsi="Times New Roman" w:cs="Times New Roman" w:eastAsia="Times New Roman"/>
          <w:rFonts w:ascii="Times New Roman" w:hAnsi="Times New Roman"/>
          <w:b w:val="0"/>
          <w:i w:val="0"/>
          <w:sz w:val="24"/>
        </w:rPr>
        <w:t>Сеть Петри определяется как четвёрка [3, 4]:</w:t>
      </w:r>
    </w:p>
    <w:p>
      <w:pPr>
        <w:ind w:firstLine="0"/>
        <w:jc w:val="center"/>
      </w:pPr>
      <w:r>
        <w:rPr>
          <w:rFonts w:ascii="Times New Roman" w:hAnsi="Times New Roman"/>
          <w:i/>
          <w:sz w:val="24"/>
        </w:rPr>
        <w:t>PN = (P, T, F, M₀)</w:t>
      </w:r>
      <w:r>
        <w:rPr>
          <w:rFonts w:ascii="Times New Roman" w:hAnsi="Times New Roman"/>
          <w:sz w:val="24"/>
        </w:rPr>
        <w:tab/>
        <w:t>(1)</w:t>
      </w:r>
    </w:p>
    <w:p>
      <w:r>
        <w:rPr>
          <w:rFonts w:ascii="Times New Roman" w:hAnsi="Times New Roman" w:cs="Times New Roman" w:eastAsia="Times New Roman"/>
          <w:rFonts w:ascii="Times New Roman" w:hAnsi="Times New Roman"/>
          <w:b w:val="0"/>
          <w:i w:val="0"/>
          <w:sz w:val="24"/>
        </w:rPr>
        <w:t>где P = {p₁, p₂, …, pₘ} — конечное множество позиций (мест); T = {t₁, t₂, …, tₙ} — конечное множество переходов; F ⊆ (P × T) ∪ (T × P) — множество дуг; M₀: P → ℕ — начальная маркировка, задающая распределение токенов по позициям.</w:t>
      </w:r>
    </w:p>
    <w:p>
      <w:pPr>
        <w:spacing w:after="120" w:before="240"/>
        <w:ind w:firstLine="0"/>
      </w:pPr>
      <w:r>
        <w:rPr>
          <w:rFonts w:ascii="Times New Roman" w:hAnsi="Times New Roman" w:cs="Times New Roman" w:eastAsia="Times New Roman"/>
          <w:rFonts w:ascii="Times New Roman" w:hAnsi="Times New Roman"/>
          <w:b/>
          <w:i w:val="0"/>
          <w:sz w:val="24"/>
        </w:rPr>
        <w:t>2.2. Правило срабатывания</w:t>
      </w:r>
    </w:p>
    <w:p>
      <w:r>
        <w:rPr>
          <w:rFonts w:ascii="Times New Roman" w:hAnsi="Times New Roman" w:cs="Times New Roman" w:eastAsia="Times New Roman"/>
          <w:rFonts w:ascii="Times New Roman" w:hAnsi="Times New Roman"/>
          <w:b w:val="0"/>
          <w:i w:val="0"/>
          <w:sz w:val="24"/>
        </w:rPr>
        <w:t>Переход t ∈ T разрешён при маркировке M, если для каждой входной позиции p ∈ •t выполняется M(p) ≥ W(p, t), где W — функция весов дуг. При срабатывании перехода маркировка изменяется [4]:</w:t>
      </w:r>
    </w:p>
    <w:p>
      <w:pPr>
        <w:ind w:firstLine="0"/>
        <w:jc w:val="center"/>
      </w:pPr>
      <w:r>
        <w:rPr>
          <w:rFonts w:ascii="Times New Roman" w:hAnsi="Times New Roman"/>
          <w:i/>
          <w:sz w:val="24"/>
        </w:rPr>
        <w:t>M'(p) = M(p) − W(p, t) + W(t, p)</w:t>
      </w:r>
      <w:r>
        <w:rPr>
          <w:rFonts w:ascii="Times New Roman" w:hAnsi="Times New Roman"/>
          <w:sz w:val="24"/>
        </w:rPr>
        <w:tab/>
        <w:t>(2)</w:t>
      </w:r>
    </w:p>
    <w:p>
      <w:pPr>
        <w:spacing w:after="120" w:before="240"/>
        <w:ind w:firstLine="0"/>
      </w:pPr>
      <w:r>
        <w:rPr>
          <w:rFonts w:ascii="Times New Roman" w:hAnsi="Times New Roman" w:cs="Times New Roman" w:eastAsia="Times New Roman"/>
          <w:rFonts w:ascii="Times New Roman" w:hAnsi="Times New Roman"/>
          <w:b/>
          <w:i w:val="0"/>
          <w:sz w:val="24"/>
        </w:rPr>
        <w:t>2.3. Матричное представление</w:t>
      </w:r>
    </w:p>
    <w:p>
      <w:r>
        <w:rPr>
          <w:rFonts w:ascii="Times New Roman" w:hAnsi="Times New Roman" w:cs="Times New Roman" w:eastAsia="Times New Roman"/>
          <w:rFonts w:ascii="Times New Roman" w:hAnsi="Times New Roman"/>
          <w:b w:val="0"/>
          <w:i w:val="0"/>
          <w:sz w:val="24"/>
        </w:rPr>
        <w:t>Для анализа удобно представить сеть Петри в матричной форме. Матрица инцидентности C размером |P| × |T| определяется как [4]:</w:t>
      </w:r>
    </w:p>
    <w:p>
      <w:pPr>
        <w:ind w:firstLine="0"/>
        <w:jc w:val="center"/>
      </w:pPr>
      <w:r>
        <w:rPr>
          <w:rFonts w:ascii="Times New Roman" w:hAnsi="Times New Roman"/>
          <w:i/>
          <w:sz w:val="24"/>
        </w:rPr>
        <w:t>C = C⁺ − C⁻</w:t>
      </w:r>
      <w:r>
        <w:rPr>
          <w:rFonts w:ascii="Times New Roman" w:hAnsi="Times New Roman"/>
          <w:sz w:val="24"/>
        </w:rPr>
        <w:tab/>
        <w:t>(3)</w:t>
      </w:r>
    </w:p>
    <w:p>
      <w:r>
        <w:rPr>
          <w:rFonts w:ascii="Times New Roman" w:hAnsi="Times New Roman" w:cs="Times New Roman" w:eastAsia="Times New Roman"/>
          <w:rFonts w:ascii="Times New Roman" w:hAnsi="Times New Roman"/>
          <w:b w:val="0"/>
          <w:i w:val="0"/>
          <w:sz w:val="24"/>
        </w:rPr>
        <w:t>где C⁺(p, t) = W(t, p) — матрица выходных дуг, C⁻(p, t) = W(p, t) — матрица входных дуг. Уравнение состояния сети:</w:t>
      </w:r>
    </w:p>
    <w:p>
      <w:pPr>
        <w:ind w:firstLine="0"/>
        <w:jc w:val="center"/>
      </w:pPr>
      <w:r>
        <w:rPr>
          <w:rFonts w:ascii="Times New Roman" w:hAnsi="Times New Roman"/>
          <w:i/>
          <w:sz w:val="24"/>
        </w:rPr>
        <w:t>M = M₀ + C · σ</w:t>
      </w:r>
      <w:r>
        <w:rPr>
          <w:rFonts w:ascii="Times New Roman" w:hAnsi="Times New Roman"/>
          <w:sz w:val="24"/>
        </w:rPr>
        <w:tab/>
        <w:t>(4)</w:t>
      </w:r>
    </w:p>
    <w:p>
      <w:r>
        <w:rPr>
          <w:rFonts w:ascii="Times New Roman" w:hAnsi="Times New Roman" w:cs="Times New Roman" w:eastAsia="Times New Roman"/>
          <w:rFonts w:ascii="Times New Roman" w:hAnsi="Times New Roman"/>
          <w:b w:val="0"/>
          <w:i w:val="0"/>
          <w:sz w:val="24"/>
        </w:rPr>
        <w:t>где σ — вектор срабатываний (Парикх-вектор), σ(t) — число срабатываний перехода t.</w:t>
      </w:r>
    </w:p>
    <w:p>
      <w:pPr>
        <w:spacing w:after="120" w:before="240"/>
        <w:ind w:firstLine="0"/>
      </w:pPr>
      <w:r>
        <w:rPr>
          <w:rFonts w:ascii="Times New Roman" w:hAnsi="Times New Roman" w:cs="Times New Roman" w:eastAsia="Times New Roman"/>
          <w:rFonts w:ascii="Times New Roman" w:hAnsi="Times New Roman"/>
          <w:b/>
          <w:i w:val="0"/>
          <w:sz w:val="24"/>
        </w:rPr>
        <w:t>2.4. S-инварианты</w:t>
      </w:r>
    </w:p>
    <w:p>
      <w:r>
        <w:rPr>
          <w:rFonts w:ascii="Times New Roman" w:hAnsi="Times New Roman" w:cs="Times New Roman" w:eastAsia="Times New Roman"/>
          <w:rFonts w:ascii="Times New Roman" w:hAnsi="Times New Roman"/>
          <w:b w:val="0"/>
          <w:i w:val="0"/>
          <w:sz w:val="24"/>
        </w:rPr>
        <w:t>Вектор x ∈ ℤᵐ называется S-инвариантом, если xᵀ · C = 0 [5]. Для любой достижимой маркировки M выполняется:</w:t>
      </w:r>
    </w:p>
    <w:p>
      <w:pPr>
        <w:ind w:firstLine="0"/>
        <w:jc w:val="center"/>
      </w:pPr>
      <w:r>
        <w:rPr>
          <w:rFonts w:ascii="Times New Roman" w:hAnsi="Times New Roman"/>
          <w:i/>
          <w:sz w:val="24"/>
        </w:rPr>
        <w:t>xᵀ · M = xᵀ · M₀ = const</w:t>
      </w:r>
      <w:r>
        <w:rPr>
          <w:rFonts w:ascii="Times New Roman" w:hAnsi="Times New Roman"/>
          <w:sz w:val="24"/>
        </w:rPr>
        <w:tab/>
        <w:t>(5)</w:t>
      </w:r>
    </w:p>
    <w:p>
      <w:r>
        <w:rPr>
          <w:rFonts w:ascii="Times New Roman" w:hAnsi="Times New Roman" w:cs="Times New Roman" w:eastAsia="Times New Roman"/>
          <w:rFonts w:ascii="Times New Roman" w:hAnsi="Times New Roman"/>
          <w:b w:val="0"/>
          <w:i w:val="0"/>
          <w:sz w:val="24"/>
        </w:rPr>
        <w:t>S-инварианты позволяют формально доказывать свойства сети, не перечисляя все достижимые маркировки. В частности, если позиция общего ресурса входит в S-инвариант с компонентой 1, это доказывает ограниченность числа токенов — а значит, взаимное исключение [5].</w:t>
      </w:r>
    </w:p>
    <w:p>
      <w:pPr>
        <w:spacing w:after="120" w:before="240"/>
        <w:ind w:firstLine="0"/>
      </w:pPr>
      <w:r>
        <w:rPr>
          <w:rFonts w:ascii="Times New Roman" w:hAnsi="Times New Roman" w:cs="Times New Roman" w:eastAsia="Times New Roman"/>
          <w:rFonts w:ascii="Times New Roman" w:hAnsi="Times New Roman"/>
          <w:b/>
          <w:i w:val="0"/>
          <w:sz w:val="24"/>
        </w:rPr>
        <w:t>2.5. Темпоральные сети Петри</w:t>
      </w:r>
    </w:p>
    <w:p>
      <w:r>
        <w:rPr>
          <w:rFonts w:ascii="Times New Roman" w:hAnsi="Times New Roman" w:cs="Times New Roman" w:eastAsia="Times New Roman"/>
          <w:rFonts w:ascii="Times New Roman" w:hAnsi="Times New Roman"/>
          <w:b w:val="0"/>
          <w:i w:val="0"/>
          <w:sz w:val="24"/>
        </w:rPr>
        <w:t>Темпоральная сеть Петри расширяет классическую модель функцией задержки D: T → ℝ⁺, которая каждому переходу ставит в соответствие время срабатывания [6]. При этом токены на входных позициях резервируются на время задержки и не могут быть использованы другими переходами. Это позволяет моделировать длительность операций и анализировать производительность системы.</w:t>
      </w:r>
    </w:p>
    <w:p>
      <w:pPr>
        <w:spacing w:after="120" w:before="240"/>
        <w:ind w:firstLine="0"/>
      </w:pPr>
      <w:r>
        <w:rPr>
          <w:rFonts w:ascii="Times New Roman" w:hAnsi="Times New Roman" w:cs="Times New Roman" w:eastAsia="Times New Roman"/>
          <w:rFonts w:ascii="Times New Roman" w:hAnsi="Times New Roman"/>
          <w:b/>
          <w:i w:val="0"/>
          <w:sz w:val="24"/>
        </w:rPr>
        <w:t>3. Модель робототехнической системы</w:t>
      </w:r>
    </w:p>
    <w:p>
      <w:pPr>
        <w:spacing w:after="120" w:before="240"/>
        <w:ind w:firstLine="0"/>
      </w:pPr>
      <w:r>
        <w:rPr>
          <w:rFonts w:ascii="Times New Roman" w:hAnsi="Times New Roman" w:cs="Times New Roman" w:eastAsia="Times New Roman"/>
          <w:rFonts w:ascii="Times New Roman" w:hAnsi="Times New Roman"/>
          <w:b/>
          <w:i w:val="0"/>
          <w:sz w:val="24"/>
        </w:rPr>
        <w:t>3.1. Описание системы</w:t>
      </w:r>
    </w:p>
    <w:p>
      <w:r>
        <w:rPr>
          <w:rFonts w:ascii="Times New Roman" w:hAnsi="Times New Roman" w:cs="Times New Roman" w:eastAsia="Times New Roman"/>
          <w:rFonts w:ascii="Times New Roman" w:hAnsi="Times New Roman"/>
          <w:b w:val="0"/>
          <w:i w:val="0"/>
          <w:sz w:val="24"/>
        </w:rPr>
        <w:t>Рассматривается мобильный робот с двумя параллельными подсистемами:</w:t>
      </w:r>
    </w:p>
    <w:p>
      <w:r>
        <w:rPr>
          <w:rFonts w:ascii="Times New Roman" w:hAnsi="Times New Roman" w:cs="Times New Roman" w:eastAsia="Times New Roman"/>
          <w:rFonts w:ascii="Times New Roman" w:hAnsi="Times New Roman"/>
          <w:b w:val="0"/>
          <w:i w:val="0"/>
          <w:sz w:val="24"/>
        </w:rPr>
        <w:t>— подсистема движения (навигация, обход препятствий, возврат на базу);</w:t>
      </w:r>
    </w:p>
    <w:p>
      <w:r>
        <w:rPr>
          <w:rFonts w:ascii="Times New Roman" w:hAnsi="Times New Roman" w:cs="Times New Roman" w:eastAsia="Times New Roman"/>
          <w:rFonts w:ascii="Times New Roman" w:hAnsi="Times New Roman"/>
          <w:b w:val="0"/>
          <w:i w:val="0"/>
          <w:sz w:val="24"/>
        </w:rPr>
        <w:t>— подсистема сенсорного обеспечения (сканирование лидаром, обработка данных, построение карты).</w:t>
      </w:r>
    </w:p>
    <w:p>
      <w:r>
        <w:rPr>
          <w:rFonts w:ascii="Times New Roman" w:hAnsi="Times New Roman" w:cs="Times New Roman" w:eastAsia="Times New Roman"/>
          <w:rFonts w:ascii="Times New Roman" w:hAnsi="Times New Roman"/>
          <w:b w:val="0"/>
          <w:i w:val="0"/>
          <w:sz w:val="24"/>
        </w:rPr>
        <w:t>Обе подсистемы работают одновременно и независимо, за исключением одного момента: для обновления карты окружения необходим доступ к общему вычислительному ресурсу (GPU), который не может быть использован двумя процессами одновременно. Таким образом, возникает задача взаимного исключения [7].</w:t>
      </w:r>
    </w:p>
    <w:p>
      <w:pPr>
        <w:spacing w:after="120" w:before="240"/>
        <w:ind w:firstLine="0"/>
      </w:pPr>
      <w:r>
        <w:rPr>
          <w:rFonts w:ascii="Times New Roman" w:hAnsi="Times New Roman" w:cs="Times New Roman" w:eastAsia="Times New Roman"/>
          <w:rFonts w:ascii="Times New Roman" w:hAnsi="Times New Roman"/>
          <w:b/>
          <w:i w:val="0"/>
          <w:sz w:val="24"/>
        </w:rPr>
        <w:t>3.2. Структура сети Петри</w:t>
      </w:r>
    </w:p>
    <w:p>
      <w:r>
        <w:rPr>
          <w:rFonts w:ascii="Times New Roman" w:hAnsi="Times New Roman" w:cs="Times New Roman" w:eastAsia="Times New Roman"/>
          <w:rFonts w:ascii="Times New Roman" w:hAnsi="Times New Roman"/>
          <w:b w:val="0"/>
          <w:i w:val="0"/>
          <w:sz w:val="24"/>
        </w:rPr>
        <w:t>Модель содержит следующие позиции:</w:t>
      </w:r>
    </w:p>
    <w:p>
      <w:r>
        <w:rPr>
          <w:rFonts w:ascii="Times New Roman" w:hAnsi="Times New Roman" w:cs="Times New Roman" w:eastAsia="Times New Roman"/>
          <w:rFonts w:ascii="Times New Roman" w:hAnsi="Times New Roman"/>
          <w:b w:val="0"/>
          <w:i w:val="0"/>
          <w:sz w:val="24"/>
        </w:rPr>
        <w:t>— p₁ (Готовность_Движ) — подсистема движения готова к работе;</w:t>
        <w:br/>
        <w:t>— p₂ (Движение) — робот выполняет навигацию;</w:t>
        <w:br/>
        <w:t>— p₃ (Ожидание_GPU_Д) — движение ожидает доступ к GPU;</w:t>
        <w:br/>
        <w:t>— p₄ (Обработка_Д) — движение использует GPU;</w:t>
        <w:br/>
        <w:t>— p₅ (Готовность_Сенс) — подсистема сенсоров готова;</w:t>
        <w:br/>
        <w:t>— p₆ (Сканирование) — лидар выполняет сканирование;</w:t>
        <w:br/>
        <w:t>— p₇ (Ожидание_GPU_С) — сенсоры ожидают GPU;</w:t>
        <w:br/>
        <w:t>— p₈ (Обработка_С) — сенсоры используют GPU;</w:t>
        <w:br/>
        <w:t>— p₉ (GPU_свободен) — мьютекс, начальная маркировка M₀(p₉) = 1.</w:t>
      </w:r>
    </w:p>
    <w:p>
      <w:r>
        <w:rPr>
          <w:rFonts w:ascii="Times New Roman" w:hAnsi="Times New Roman" w:cs="Times New Roman" w:eastAsia="Times New Roman"/>
          <w:rFonts w:ascii="Times New Roman" w:hAnsi="Times New Roman"/>
          <w:b w:val="0"/>
          <w:i w:val="0"/>
          <w:sz w:val="24"/>
        </w:rPr>
        <w:t>Переходы модели:</w:t>
      </w:r>
    </w:p>
    <w:p>
      <w:r>
        <w:rPr>
          <w:rFonts w:ascii="Times New Roman" w:hAnsi="Times New Roman" w:cs="Times New Roman" w:eastAsia="Times New Roman"/>
          <w:rFonts w:ascii="Times New Roman" w:hAnsi="Times New Roman"/>
          <w:b w:val="0"/>
          <w:i w:val="0"/>
          <w:sz w:val="24"/>
        </w:rPr>
        <w:t>— t₁ (Старт_движения): p₁ → p₂;</w:t>
        <w:br/>
        <w:t>— t₂ (Запрос_GPU_Д): p₂ → p₃;</w:t>
        <w:br/>
        <w:t>— t₃ (Захват_GPU_Д): p₃ + p₉ → p₄;</w:t>
        <w:br/>
        <w:t>— t₄ (Освобождение_GPU_Д): p₄ → p₁ + p₉;</w:t>
        <w:br/>
        <w:t>— t₅ (Старт_сканирования): p₅ → p₆;</w:t>
        <w:br/>
        <w:t>— t₆ (Запрос_GPU_С): p₆ → p₇;</w:t>
        <w:br/>
        <w:t>— t₇ (Захват_GPU_С): p₇ + p₉ → p₈;</w:t>
        <w:br/>
        <w:t>— t₈ (Освобождение_GPU_С): p₈ → p₅ + p₉.</w:t>
      </w:r>
    </w:p>
    <w:p>
      <w:r>
        <w:rPr>
          <w:rFonts w:ascii="Times New Roman" w:hAnsi="Times New Roman" w:cs="Times New Roman" w:eastAsia="Times New Roman"/>
          <w:rFonts w:ascii="Times New Roman" w:hAnsi="Times New Roman"/>
          <w:b w:val="0"/>
          <w:i w:val="0"/>
          <w:sz w:val="24"/>
        </w:rPr>
        <w:t>Начальная маркировка: M₀ = (1, 0, 0, 0, 1, 0, 0, 0, 1). Один токен в p₁ (движение готово), один в p₅ (сенсоры готовы), один в p₉ (GPU свободен).</w:t>
      </w:r>
    </w:p>
    <w:p>
      <w:pPr>
        <w:spacing w:after="120" w:before="240"/>
        <w:ind w:firstLine="0"/>
      </w:pPr>
      <w:r>
        <w:rPr>
          <w:rFonts w:ascii="Times New Roman" w:hAnsi="Times New Roman" w:cs="Times New Roman" w:eastAsia="Times New Roman"/>
          <w:rFonts w:ascii="Times New Roman" w:hAnsi="Times New Roman"/>
          <w:b/>
          <w:i w:val="0"/>
          <w:sz w:val="24"/>
        </w:rPr>
        <w:t>4. Структурный анализ модели</w:t>
      </w:r>
    </w:p>
    <w:p>
      <w:pPr>
        <w:spacing w:after="120" w:before="240"/>
        <w:ind w:firstLine="0"/>
      </w:pPr>
      <w:r>
        <w:rPr>
          <w:rFonts w:ascii="Times New Roman" w:hAnsi="Times New Roman" w:cs="Times New Roman" w:eastAsia="Times New Roman"/>
          <w:rFonts w:ascii="Times New Roman" w:hAnsi="Times New Roman"/>
          <w:b/>
          <w:i w:val="0"/>
          <w:sz w:val="24"/>
        </w:rPr>
        <w:t>4.1. Матрица инцидентности</w:t>
      </w:r>
    </w:p>
    <w:p>
      <w:r>
        <w:rPr>
          <w:rFonts w:ascii="Times New Roman" w:hAnsi="Times New Roman" w:cs="Times New Roman" w:eastAsia="Times New Roman"/>
          <w:rFonts w:ascii="Times New Roman" w:hAnsi="Times New Roman"/>
          <w:b w:val="0"/>
          <w:i w:val="0"/>
          <w:sz w:val="24"/>
        </w:rPr>
        <w:t>Матрица инцидентности C размером 9 × 8 построена по формуле (3). Каждый столбец соответствует переходу, каждая строка — позиции. Элемент C(pᵢ, tⱼ) равен разности числа дуг из tⱼ в pᵢ и из pᵢ в tⱼ.</w:t>
      </w:r>
    </w:p>
    <w:p>
      <w:r>
        <w:rPr>
          <w:rFonts w:ascii="Times New Roman" w:hAnsi="Times New Roman" w:cs="Times New Roman" w:eastAsia="Times New Roman"/>
          <w:rFonts w:ascii="Times New Roman" w:hAnsi="Times New Roman"/>
          <w:b w:val="0"/>
          <w:i w:val="0"/>
          <w:sz w:val="24"/>
        </w:rPr>
        <w:t>Для подсистемы движения (позиции p₁–p₄, переходы t₁–t₄) подматрица имеет вид:</w:t>
      </w:r>
    </w:p>
    <w:p>
      <w:pPr>
        <w:ind w:firstLine="0"/>
        <w:jc w:val="center"/>
      </w:pPr>
      <w:r>
        <w:rPr>
          <w:rFonts w:ascii="Times New Roman" w:hAnsi="Times New Roman"/>
          <w:i/>
          <w:sz w:val="24"/>
        </w:rPr>
        <w:t>C_Д = [[-1, 0, 0, 1], [1, -1, 0, 0], [0, 1, -1, 0], [0, 0, 1, -1]]</w:t>
      </w:r>
      <w:r>
        <w:rPr>
          <w:rFonts w:ascii="Times New Roman" w:hAnsi="Times New Roman"/>
          <w:sz w:val="24"/>
        </w:rPr>
        <w:tab/>
        <w:t>(6)</w:t>
      </w:r>
    </w:p>
    <w:p>
      <w:r>
        <w:rPr>
          <w:rFonts w:ascii="Times New Roman" w:hAnsi="Times New Roman" w:cs="Times New Roman" w:eastAsia="Times New Roman"/>
          <w:rFonts w:ascii="Times New Roman" w:hAnsi="Times New Roman"/>
          <w:b w:val="0"/>
          <w:i w:val="0"/>
          <w:sz w:val="24"/>
        </w:rPr>
        <w:t>Аналогичная структура для подсистемы сенсоров (p₅–p₈, t₅–t₈). Позиция p₉ (GPU) связана с переходами t₃, t₄, t₇, t₈: строка p₉ в матрице C: (0, 0, −1, 1, 0, 0, −1, 1).</w:t>
      </w:r>
    </w:p>
    <w:p>
      <w:pPr>
        <w:spacing w:after="120" w:before="240"/>
        <w:ind w:firstLine="0"/>
      </w:pPr>
      <w:r>
        <w:rPr>
          <w:rFonts w:ascii="Times New Roman" w:hAnsi="Times New Roman" w:cs="Times New Roman" w:eastAsia="Times New Roman"/>
          <w:rFonts w:ascii="Times New Roman" w:hAnsi="Times New Roman"/>
          <w:b/>
          <w:i w:val="0"/>
          <w:sz w:val="24"/>
        </w:rPr>
        <w:t>4.2. Вычисление S-инвариантов</w:t>
      </w:r>
    </w:p>
    <w:p>
      <w:r>
        <w:rPr>
          <w:rFonts w:ascii="Times New Roman" w:hAnsi="Times New Roman" w:cs="Times New Roman" w:eastAsia="Times New Roman"/>
          <w:rFonts w:ascii="Times New Roman" w:hAnsi="Times New Roman"/>
          <w:b w:val="0"/>
          <w:i w:val="0"/>
          <w:sz w:val="24"/>
        </w:rPr>
        <w:t>Решая систему xᵀ · C = 0, получаем три линейно независимых S-инварианта:</w:t>
      </w:r>
    </w:p>
    <w:p>
      <w:pPr>
        <w:ind w:firstLine="0"/>
        <w:jc w:val="center"/>
      </w:pPr>
      <w:r>
        <w:rPr>
          <w:rFonts w:ascii="Times New Roman" w:hAnsi="Times New Roman"/>
          <w:i/>
          <w:sz w:val="24"/>
        </w:rPr>
        <w:t>x₁ = (1, 1, 1, 1, 0, 0, 0, 0, 0)ᵀ</w:t>
      </w:r>
      <w:r>
        <w:rPr>
          <w:rFonts w:ascii="Times New Roman" w:hAnsi="Times New Roman"/>
          <w:sz w:val="24"/>
        </w:rPr>
        <w:tab/>
        <w:t>(7)</w:t>
      </w:r>
    </w:p>
    <w:p>
      <w:pPr>
        <w:ind w:firstLine="0"/>
        <w:jc w:val="center"/>
      </w:pPr>
      <w:r>
        <w:rPr>
          <w:rFonts w:ascii="Times New Roman" w:hAnsi="Times New Roman"/>
          <w:i/>
          <w:sz w:val="24"/>
        </w:rPr>
        <w:t>x₂ = (0, 0, 0, 0, 1, 1, 1, 1, 0)ᵀ</w:t>
      </w:r>
      <w:r>
        <w:rPr>
          <w:rFonts w:ascii="Times New Roman" w:hAnsi="Times New Roman"/>
          <w:sz w:val="24"/>
        </w:rPr>
        <w:tab/>
        <w:t>(8)</w:t>
      </w:r>
    </w:p>
    <w:p>
      <w:pPr>
        <w:ind w:firstLine="0"/>
        <w:jc w:val="center"/>
      </w:pPr>
      <w:r>
        <w:rPr>
          <w:rFonts w:ascii="Times New Roman" w:hAnsi="Times New Roman"/>
          <w:i/>
          <w:sz w:val="24"/>
        </w:rPr>
        <w:t>x₃ = (0, 0, 0, 1, 0, 0, 0, 1, 1)ᵀ</w:t>
      </w:r>
      <w:r>
        <w:rPr>
          <w:rFonts w:ascii="Times New Roman" w:hAnsi="Times New Roman"/>
          <w:sz w:val="24"/>
        </w:rPr>
        <w:tab/>
        <w:t>(9)</w:t>
      </w:r>
    </w:p>
    <w:p>
      <w:r>
        <w:rPr>
          <w:rFonts w:ascii="Times New Roman" w:hAnsi="Times New Roman" w:cs="Times New Roman" w:eastAsia="Times New Roman"/>
          <w:rFonts w:ascii="Times New Roman" w:hAnsi="Times New Roman"/>
          <w:b w:val="0"/>
          <w:i w:val="0"/>
          <w:sz w:val="24"/>
        </w:rPr>
        <w:t>Инвариант x₁ охватывает позиции подсистемы движения (p₁–p₄). По формуле (5):</w:t>
      </w:r>
    </w:p>
    <w:p>
      <w:pPr>
        <w:ind w:firstLine="0"/>
        <w:jc w:val="center"/>
      </w:pPr>
      <w:r>
        <w:rPr>
          <w:rFonts w:ascii="Times New Roman" w:hAnsi="Times New Roman"/>
          <w:i/>
          <w:sz w:val="24"/>
        </w:rPr>
        <w:t>M(p₁) + M(p₂) + M(p₃) + M(p₄) = 1 = const</w:t>
      </w:r>
      <w:r>
        <w:rPr>
          <w:rFonts w:ascii="Times New Roman" w:hAnsi="Times New Roman"/>
          <w:sz w:val="24"/>
        </w:rPr>
        <w:tab/>
        <w:t>(10)</w:t>
      </w:r>
    </w:p>
    <w:p>
      <w:r>
        <w:rPr>
          <w:rFonts w:ascii="Times New Roman" w:hAnsi="Times New Roman" w:cs="Times New Roman" w:eastAsia="Times New Roman"/>
          <w:rFonts w:ascii="Times New Roman" w:hAnsi="Times New Roman"/>
          <w:b w:val="0"/>
          <w:i w:val="0"/>
          <w:sz w:val="24"/>
        </w:rPr>
        <w:t>Это означает, что в подсистеме движения всегда ровно один токен — процесс не может «раздвоиться» или «исчезнуть». Аналогично, инвариант x₂ гарантирует сохранение одного токена в подсистеме сенсоров.</w:t>
      </w:r>
    </w:p>
    <w:p>
      <w:pPr>
        <w:spacing w:after="120" w:before="240"/>
        <w:ind w:firstLine="0"/>
      </w:pPr>
      <w:r>
        <w:rPr>
          <w:rFonts w:ascii="Times New Roman" w:hAnsi="Times New Roman" w:cs="Times New Roman" w:eastAsia="Times New Roman"/>
          <w:rFonts w:ascii="Times New Roman" w:hAnsi="Times New Roman"/>
          <w:b/>
          <w:i w:val="0"/>
          <w:sz w:val="24"/>
        </w:rPr>
        <w:t>4.3. Доказательство взаимного исключения</w:t>
      </w:r>
    </w:p>
    <w:p>
      <w:r>
        <w:rPr>
          <w:rFonts w:ascii="Times New Roman" w:hAnsi="Times New Roman" w:cs="Times New Roman" w:eastAsia="Times New Roman"/>
          <w:rFonts w:ascii="Times New Roman" w:hAnsi="Times New Roman"/>
          <w:b w:val="0"/>
          <w:i w:val="0"/>
          <w:sz w:val="24"/>
        </w:rPr>
        <w:t>Инвариант x₃ — ключевой. Он связывает позиции p₄ (движение использует GPU), p₈ (сенсоры используют GPU) и p₉ (GPU свободен):</w:t>
      </w:r>
    </w:p>
    <w:p>
      <w:pPr>
        <w:ind w:firstLine="0"/>
        <w:jc w:val="center"/>
      </w:pPr>
      <w:r>
        <w:rPr>
          <w:rFonts w:ascii="Times New Roman" w:hAnsi="Times New Roman"/>
          <w:i/>
          <w:sz w:val="24"/>
        </w:rPr>
        <w:t>M(p₄) + M(p₈) + M(p₉) = M₀(p₄) + M₀(p₈) + M₀(p₉) = 1</w:t>
      </w:r>
      <w:r>
        <w:rPr>
          <w:rFonts w:ascii="Times New Roman" w:hAnsi="Times New Roman"/>
          <w:sz w:val="24"/>
        </w:rPr>
        <w:tab/>
        <w:t>(11)</w:t>
      </w:r>
    </w:p>
    <w:p>
      <w:r>
        <w:rPr>
          <w:rFonts w:ascii="Times New Roman" w:hAnsi="Times New Roman" w:cs="Times New Roman" w:eastAsia="Times New Roman"/>
          <w:rFonts w:ascii="Times New Roman" w:hAnsi="Times New Roman"/>
          <w:b w:val="0"/>
          <w:i w:val="0"/>
          <w:sz w:val="24"/>
        </w:rPr>
        <w:t>Поскольку маркировка неотрицательна, из (11) следует, что M(p₄) + M(p₈) ≤ 1. Это формально доказывает взаимное исключение: невозможна ситуация, при которой обе подсистемы одновременно используют GPU (M(p₄) = 1 и M(p₈) = 1). Доказательство получено без перебора всех достижимых маркировок, что является преимуществом метода инвариантов [5].</w:t>
      </w:r>
    </w:p>
    <w:p>
      <w:pPr>
        <w:spacing w:after="120" w:before="240"/>
        <w:ind w:firstLine="0"/>
      </w:pPr>
      <w:r>
        <w:rPr>
          <w:rFonts w:ascii="Times New Roman" w:hAnsi="Times New Roman" w:cs="Times New Roman" w:eastAsia="Times New Roman"/>
          <w:rFonts w:ascii="Times New Roman" w:hAnsi="Times New Roman"/>
          <w:b/>
          <w:i w:val="0"/>
          <w:sz w:val="24"/>
        </w:rPr>
        <w:t>4.4. Анализ тупиковых ситуаций</w:t>
      </w:r>
    </w:p>
    <w:p>
      <w:r>
        <w:rPr>
          <w:rFonts w:ascii="Times New Roman" w:hAnsi="Times New Roman" w:cs="Times New Roman" w:eastAsia="Times New Roman"/>
          <w:rFonts w:ascii="Times New Roman" w:hAnsi="Times New Roman"/>
          <w:b w:val="0"/>
          <w:i w:val="0"/>
          <w:sz w:val="24"/>
        </w:rPr>
        <w:t>Сеть является живой (live): для каждого перехода существует последовательность срабатываний, возвращающая его в разрешённое состояние. Покажем это. Из начальной маркировки разрешены переходы t₁ и t₅. Последовательность σ = (t₁, t₂, t₃, t₄) возвращает токен в p₁ и p₉, восстанавливая исходную маркировку для подсистемы движения. Аналогично, σ = (t₅, t₆, t₇, t₈) восстанавливает маркировку подсистемы сенсоров. Поскольку оба цикла корректно освобождают мьютекс (p₉), тупиковая ситуация невозможна [8].</w:t>
      </w:r>
    </w:p>
    <w:p>
      <w:r>
        <w:rPr>
          <w:rFonts w:ascii="Times New Roman" w:hAnsi="Times New Roman" w:cs="Times New Roman" w:eastAsia="Times New Roman"/>
          <w:rFonts w:ascii="Times New Roman" w:hAnsi="Times New Roman"/>
          <w:b w:val="0"/>
          <w:i w:val="0"/>
          <w:sz w:val="24"/>
        </w:rPr>
        <w:t>Сеть также ограничена (bounded): из инвариантов (7)–(9) следует, что маркировка каждой позиции не превышает 1 (сеть является 1-ограниченной, или безопасной). Это гарантирует конечность пространства состояний.</w:t>
      </w:r>
    </w:p>
    <w:p>
      <w:pPr>
        <w:spacing w:after="120" w:before="240"/>
        <w:ind w:firstLine="0"/>
      </w:pPr>
      <w:r>
        <w:rPr>
          <w:rFonts w:ascii="Times New Roman" w:hAnsi="Times New Roman" w:cs="Times New Roman" w:eastAsia="Times New Roman"/>
          <w:rFonts w:ascii="Times New Roman" w:hAnsi="Times New Roman"/>
          <w:b/>
          <w:i w:val="0"/>
          <w:sz w:val="24"/>
        </w:rPr>
        <w:t>5. Темпоральный анализ</w:t>
      </w:r>
    </w:p>
    <w:p>
      <w:pPr>
        <w:spacing w:after="120" w:before="240"/>
        <w:ind w:firstLine="0"/>
      </w:pPr>
      <w:r>
        <w:rPr>
          <w:rFonts w:ascii="Times New Roman" w:hAnsi="Times New Roman" w:cs="Times New Roman" w:eastAsia="Times New Roman"/>
          <w:rFonts w:ascii="Times New Roman" w:hAnsi="Times New Roman"/>
          <w:b/>
          <w:i w:val="0"/>
          <w:sz w:val="24"/>
        </w:rPr>
        <w:t>5.1. Назначение задержек</w:t>
      </w:r>
    </w:p>
    <w:p>
      <w:r>
        <w:rPr>
          <w:rFonts w:ascii="Times New Roman" w:hAnsi="Times New Roman" w:cs="Times New Roman" w:eastAsia="Times New Roman"/>
          <w:rFonts w:ascii="Times New Roman" w:hAnsi="Times New Roman"/>
          <w:b w:val="0"/>
          <w:i w:val="0"/>
          <w:sz w:val="24"/>
        </w:rPr>
        <w:t>Для оценки производительности системы введём детерминированные задержки на переходах (в условных единицах времени) [6]:</w:t>
      </w:r>
    </w:p>
    <w:p>
      <w:r>
        <w:rPr>
          <w:rFonts w:ascii="Times New Roman" w:hAnsi="Times New Roman" w:cs="Times New Roman" w:eastAsia="Times New Roman"/>
          <w:rFonts w:ascii="Times New Roman" w:hAnsi="Times New Roman"/>
          <w:b w:val="0"/>
          <w:i w:val="0"/>
          <w:sz w:val="24"/>
        </w:rPr>
        <w:t>— d(t₁) = 2 (инициализация навигации);</w:t>
        <w:br/>
        <w:t>— d(t₂) = 8 (выполнение навигации);</w:t>
        <w:br/>
        <w:t>— d(t₃) = 1 (захват GPU);</w:t>
        <w:br/>
        <w:t>— d(t₄) = 5 (обработка карты движением);</w:t>
        <w:br/>
        <w:t>— d(t₅) = 2 (инициализация сканирования);</w:t>
        <w:br/>
        <w:t>— d(t₆) = 6 (сканирование лидаром);</w:t>
        <w:br/>
        <w:t>— d(t₇) = 1 (захват GPU);</w:t>
        <w:br/>
        <w:t>— d(t₈) = 10 (обработка облака точек).</w:t>
      </w:r>
    </w:p>
    <w:p>
      <w:pPr>
        <w:spacing w:after="120" w:before="240"/>
        <w:ind w:firstLine="0"/>
      </w:pPr>
      <w:r>
        <w:rPr>
          <w:rFonts w:ascii="Times New Roman" w:hAnsi="Times New Roman" w:cs="Times New Roman" w:eastAsia="Times New Roman"/>
          <w:rFonts w:ascii="Times New Roman" w:hAnsi="Times New Roman"/>
          <w:b/>
          <w:i w:val="0"/>
          <w:sz w:val="24"/>
        </w:rPr>
        <w:t>5.2. Время цикла</w:t>
      </w:r>
    </w:p>
    <w:p>
      <w:r>
        <w:rPr>
          <w:rFonts w:ascii="Times New Roman" w:hAnsi="Times New Roman" w:cs="Times New Roman" w:eastAsia="Times New Roman"/>
          <w:rFonts w:ascii="Times New Roman" w:hAnsi="Times New Roman"/>
          <w:b w:val="0"/>
          <w:i w:val="0"/>
          <w:sz w:val="24"/>
        </w:rPr>
        <w:t>Полный цикл подсистемы движения: d(t₁) + d(t₂) + d(t₃) + d(t₄) = 2 + 8 + 1 + 5 = 16 ед. вр. Полный цикл подсистемы сенсоров: d(t₅) + d(t₆) + d(t₇) + d(t₈) = 2 + 6 + 1 + 10 = 19 ед. вр.</w:t>
      </w:r>
    </w:p>
    <w:p>
      <w:r>
        <w:rPr>
          <w:rFonts w:ascii="Times New Roman" w:hAnsi="Times New Roman" w:cs="Times New Roman" w:eastAsia="Times New Roman"/>
          <w:rFonts w:ascii="Times New Roman" w:hAnsi="Times New Roman"/>
          <w:b w:val="0"/>
          <w:i w:val="0"/>
          <w:sz w:val="24"/>
        </w:rPr>
        <w:t>Без конфликта за GPU (если бы у каждой подсистемы был свой вычислитель) пропускная способность определялась бы более медленным циклом: 1/19 ≈ 0,053 цикла/ед. вр.</w:t>
      </w:r>
    </w:p>
    <w:p>
      <w:pPr>
        <w:spacing w:after="120" w:before="240"/>
        <w:ind w:firstLine="0"/>
      </w:pPr>
      <w:r>
        <w:rPr>
          <w:rFonts w:ascii="Times New Roman" w:hAnsi="Times New Roman" w:cs="Times New Roman" w:eastAsia="Times New Roman"/>
          <w:rFonts w:ascii="Times New Roman" w:hAnsi="Times New Roman"/>
          <w:b/>
          <w:i w:val="0"/>
          <w:sz w:val="24"/>
        </w:rPr>
        <w:t>5.3. Влияние конфликта за ресурс</w:t>
      </w:r>
    </w:p>
    <w:p>
      <w:r>
        <w:rPr>
          <w:rFonts w:ascii="Times New Roman" w:hAnsi="Times New Roman" w:cs="Times New Roman" w:eastAsia="Times New Roman"/>
          <w:rFonts w:ascii="Times New Roman" w:hAnsi="Times New Roman"/>
          <w:b w:val="0"/>
          <w:i w:val="0"/>
          <w:sz w:val="24"/>
        </w:rPr>
        <w:t>При наличии единственного GPU возникают ситуации ожидания. В наихудшем случае одна подсистема запрашивает GPU в момент, когда он занят другой. Максимальное дополнительное ожидание равно max(d(t₄), d(t₈)) = 10 ед. вр. Эффективное время цикла системы в наихудшем случае:</w:t>
      </w:r>
    </w:p>
    <w:p>
      <w:pPr>
        <w:ind w:firstLine="0"/>
        <w:jc w:val="center"/>
      </w:pPr>
      <w:r>
        <w:rPr>
          <w:rFonts w:ascii="Times New Roman" w:hAnsi="Times New Roman"/>
          <w:i/>
          <w:sz w:val="24"/>
        </w:rPr>
        <w:t>T_eff = max(16, 19) + max(d(t₄), d(t₈)) = 19 + 10 = 29 ед. вр.</w:t>
      </w:r>
      <w:r>
        <w:rPr>
          <w:rFonts w:ascii="Times New Roman" w:hAnsi="Times New Roman"/>
          <w:sz w:val="24"/>
        </w:rPr>
        <w:tab/>
        <w:t>(12)</w:t>
      </w:r>
    </w:p>
    <w:p>
      <w:r>
        <w:rPr>
          <w:rFonts w:ascii="Times New Roman" w:hAnsi="Times New Roman" w:cs="Times New Roman" w:eastAsia="Times New Roman"/>
          <w:rFonts w:ascii="Times New Roman" w:hAnsi="Times New Roman"/>
          <w:b w:val="0"/>
          <w:i w:val="0"/>
          <w:sz w:val="24"/>
        </w:rPr>
        <w:t>Узким местом является обработка облака точек (t₈, d = 10), поскольку именно она создаёт максимальную задержку для конкурирующего процесса.</w:t>
      </w:r>
    </w:p>
    <w:p>
      <w:pPr>
        <w:spacing w:after="120" w:before="240"/>
        <w:ind w:firstLine="0"/>
      </w:pPr>
      <w:r>
        <w:rPr>
          <w:rFonts w:ascii="Times New Roman" w:hAnsi="Times New Roman" w:cs="Times New Roman" w:eastAsia="Times New Roman"/>
          <w:rFonts w:ascii="Times New Roman" w:hAnsi="Times New Roman"/>
          <w:b/>
          <w:i w:val="0"/>
          <w:sz w:val="24"/>
        </w:rPr>
        <w:t>5.4. Оптимизация: добавление второго GPU</w:t>
      </w:r>
    </w:p>
    <w:p>
      <w:r>
        <w:rPr>
          <w:rFonts w:ascii="Times New Roman" w:hAnsi="Times New Roman" w:cs="Times New Roman" w:eastAsia="Times New Roman"/>
          <w:rFonts w:ascii="Times New Roman" w:hAnsi="Times New Roman"/>
          <w:b w:val="0"/>
          <w:i w:val="0"/>
          <w:sz w:val="24"/>
        </w:rPr>
        <w:t>Моделирование добавления второго GPU осуществляется увеличением начальной маркировки позиции p₉: M₀(p₉) = 2. При этом инвариант (11) принимает вид:</w:t>
      </w:r>
    </w:p>
    <w:p>
      <w:pPr>
        <w:ind w:firstLine="0"/>
        <w:jc w:val="center"/>
      </w:pPr>
      <w:r>
        <w:rPr>
          <w:rFonts w:ascii="Times New Roman" w:hAnsi="Times New Roman"/>
          <w:i/>
          <w:sz w:val="24"/>
        </w:rPr>
        <w:t>M(p₄) + M(p₈) + M(p₉) = 2</w:t>
      </w:r>
      <w:r>
        <w:rPr>
          <w:rFonts w:ascii="Times New Roman" w:hAnsi="Times New Roman"/>
          <w:sz w:val="24"/>
        </w:rPr>
        <w:tab/>
        <w:t>(13)</w:t>
      </w:r>
    </w:p>
    <w:p>
      <w:r>
        <w:rPr>
          <w:rFonts w:ascii="Times New Roman" w:hAnsi="Times New Roman" w:cs="Times New Roman" w:eastAsia="Times New Roman"/>
          <w:rFonts w:ascii="Times New Roman" w:hAnsi="Times New Roman"/>
          <w:b w:val="0"/>
          <w:i w:val="0"/>
          <w:sz w:val="24"/>
        </w:rPr>
        <w:t>Теперь обе подсистемы могут использовать GPU одновременно. Конфликт устраняется, и время цикла определяется только длительностью процессов: T_eff = max(16, 19) = 19 ед. вр. Ускорение:</w:t>
      </w:r>
    </w:p>
    <w:p>
      <w:pPr>
        <w:ind w:firstLine="0"/>
        <w:jc w:val="center"/>
      </w:pPr>
      <w:r>
        <w:rPr>
          <w:rFonts w:ascii="Times New Roman" w:hAnsi="Times New Roman"/>
          <w:i/>
          <w:sz w:val="24"/>
        </w:rPr>
        <w:t>S = T_old / T_new = 29 / 19 ≈ 1,53</w:t>
      </w:r>
      <w:r>
        <w:rPr>
          <w:rFonts w:ascii="Times New Roman" w:hAnsi="Times New Roman"/>
          <w:sz w:val="24"/>
        </w:rPr>
        <w:tab/>
        <w:t>(14)</w:t>
      </w:r>
    </w:p>
    <w:p>
      <w:r>
        <w:rPr>
          <w:rFonts w:ascii="Times New Roman" w:hAnsi="Times New Roman" w:cs="Times New Roman" w:eastAsia="Times New Roman"/>
          <w:rFonts w:ascii="Times New Roman" w:hAnsi="Times New Roman"/>
          <w:b w:val="0"/>
          <w:i w:val="0"/>
          <w:sz w:val="24"/>
        </w:rPr>
        <w:t>Добавление второго GPU повышает производительность на 53 %. Однако при этом инвариант (13) допускает M(p₄) + M(p₈) ≤ 2, то есть свойство взаимного исключения ослабляется — оба процесса могут работать с GPU одновременно, что и является целью оптимизации, но требует соответствующей аппаратной поддержки [9].</w:t>
      </w:r>
    </w:p>
    <w:p>
      <w:pPr>
        <w:spacing w:after="120" w:before="240"/>
        <w:ind w:firstLine="0"/>
      </w:pPr>
      <w:r>
        <w:rPr>
          <w:rFonts w:ascii="Times New Roman" w:hAnsi="Times New Roman" w:cs="Times New Roman" w:eastAsia="Times New Roman"/>
          <w:rFonts w:ascii="Times New Roman" w:hAnsi="Times New Roman"/>
          <w:b/>
          <w:i w:val="0"/>
          <w:sz w:val="24"/>
        </w:rPr>
        <w:t>6. Заключение</w:t>
      </w:r>
    </w:p>
    <w:p>
      <w:r>
        <w:rPr>
          <w:rFonts w:ascii="Times New Roman" w:hAnsi="Times New Roman" w:cs="Times New Roman" w:eastAsia="Times New Roman"/>
          <w:rFonts w:ascii="Times New Roman" w:hAnsi="Times New Roman"/>
          <w:b w:val="0"/>
          <w:i w:val="0"/>
          <w:sz w:val="24"/>
        </w:rPr>
        <w:t>В работе построена формальная модель высокоуровневого управления мобильным роботом с двумя параллельными подсистемами и общим вычислительным ресурсом на основе аппарата сетей Петри. Проведён структурный анализ модели:</w:t>
      </w:r>
    </w:p>
    <w:p>
      <w:r>
        <w:rPr>
          <w:rFonts w:ascii="Times New Roman" w:hAnsi="Times New Roman" w:cs="Times New Roman" w:eastAsia="Times New Roman"/>
          <w:rFonts w:ascii="Times New Roman" w:hAnsi="Times New Roman"/>
          <w:b w:val="0"/>
          <w:i w:val="0"/>
          <w:sz w:val="24"/>
        </w:rPr>
        <w:t>— методом S-инвариантов формально доказано взаимное исключение при доступе к GPU (формула 11);</w:t>
      </w:r>
    </w:p>
    <w:p>
      <w:r>
        <w:rPr>
          <w:rFonts w:ascii="Times New Roman" w:hAnsi="Times New Roman" w:cs="Times New Roman" w:eastAsia="Times New Roman"/>
          <w:rFonts w:ascii="Times New Roman" w:hAnsi="Times New Roman"/>
          <w:b w:val="0"/>
          <w:i w:val="0"/>
          <w:sz w:val="24"/>
        </w:rPr>
        <w:t>— показана живость и 1-ограниченность сети, что гарантирует отсутствие тупиковых ситуаций и конечность пространства состояний;</w:t>
      </w:r>
    </w:p>
    <w:p>
      <w:r>
        <w:rPr>
          <w:rFonts w:ascii="Times New Roman" w:hAnsi="Times New Roman" w:cs="Times New Roman" w:eastAsia="Times New Roman"/>
          <w:rFonts w:ascii="Times New Roman" w:hAnsi="Times New Roman"/>
          <w:b w:val="0"/>
          <w:i w:val="0"/>
          <w:sz w:val="24"/>
        </w:rPr>
        <w:t>— выполнен темпоральный анализ с детерминированными задержками, определено узкое место (обработка облака точек, 10 ед. вр.) и показано, что добавление второго GPU ускоряет систему на 53 %.</w:t>
      </w:r>
    </w:p>
    <w:p>
      <w:r>
        <w:rPr>
          <w:rFonts w:ascii="Times New Roman" w:hAnsi="Times New Roman" w:cs="Times New Roman" w:eastAsia="Times New Roman"/>
          <w:rFonts w:ascii="Times New Roman" w:hAnsi="Times New Roman"/>
          <w:b w:val="0"/>
          <w:i w:val="0"/>
          <w:sz w:val="24"/>
        </w:rPr>
        <w:t>Предложенный подход позволяет на этапе проектирования выявлять потенциальные проблемы параллельного взаимодействия и количественно оценивать эффект конструктивных решений. Направлением дальнейшей работы является расширение модели стохастическими задержками для учёта вариативности времени сканирования и применение обобщённых стохастических сетей Петри (GSPN) [10].</w:t>
      </w:r>
    </w:p>
    <w:p>
      <w:pPr>
        <w:spacing w:after="120" w:before="240"/>
        <w:ind w:firstLine="0"/>
      </w:pPr>
      <w:r>
        <w:rPr>
          <w:rFonts w:ascii="Times New Roman" w:hAnsi="Times New Roman" w:cs="Times New Roman" w:eastAsia="Times New Roman"/>
          <w:rFonts w:ascii="Times New Roman" w:hAnsi="Times New Roman"/>
          <w:b/>
          <w:i w:val="0"/>
          <w:sz w:val="24"/>
        </w:rPr>
        <w:t>Список литературы</w:t>
      </w:r>
    </w:p>
    <w:p>
      <w:pPr>
        <w:ind w:firstLine="0"/>
      </w:pPr>
      <w:r>
        <w:rPr>
          <w:rFonts w:ascii="Times New Roman" w:hAnsi="Times New Roman" w:cs="Times New Roman" w:eastAsia="Times New Roman"/>
          <w:rFonts w:ascii="Times New Roman" w:hAnsi="Times New Roman"/>
          <w:b w:val="0"/>
          <w:i w:val="0"/>
          <w:sz w:val="24"/>
        </w:rPr>
        <w:t>1. Lee E. A., Seshia S. A. Introduction to Embedded Systems: A Cyber-Physical Systems Approach. — 2nd ed. — MIT Press, 2017. — 568 p.</w:t>
      </w:r>
    </w:p>
    <w:p>
      <w:pPr>
        <w:ind w:firstLine="0"/>
      </w:pPr>
      <w:r>
        <w:rPr>
          <w:rFonts w:ascii="Times New Roman" w:hAnsi="Times New Roman" w:cs="Times New Roman" w:eastAsia="Times New Roman"/>
          <w:rFonts w:ascii="Times New Roman" w:hAnsi="Times New Roman"/>
          <w:b w:val="0"/>
          <w:i w:val="0"/>
          <w:sz w:val="24"/>
        </w:rPr>
        <w:t>2. Hopcroft J. E., Motwani R., Ullman J. D. Introduction to Automata Theory, Languages, and Computation. — 3rd ed. — Pearson, 2006. — 535 p.</w:t>
      </w:r>
    </w:p>
    <w:p>
      <w:pPr>
        <w:ind w:firstLine="0"/>
      </w:pPr>
      <w:r>
        <w:rPr>
          <w:rFonts w:ascii="Times New Roman" w:hAnsi="Times New Roman" w:cs="Times New Roman" w:eastAsia="Times New Roman"/>
          <w:rFonts w:ascii="Times New Roman" w:hAnsi="Times New Roman"/>
          <w:b w:val="0"/>
          <w:i w:val="0"/>
          <w:sz w:val="24"/>
        </w:rPr>
        <w:t>3. Petri C. A. Kommunikation mit Automaten: Dissertation. — Universität Bonn, 1962. — 128 S.</w:t>
      </w:r>
    </w:p>
    <w:p>
      <w:pPr>
        <w:ind w:firstLine="0"/>
      </w:pPr>
      <w:r>
        <w:rPr>
          <w:rFonts w:ascii="Times New Roman" w:hAnsi="Times New Roman" w:cs="Times New Roman" w:eastAsia="Times New Roman"/>
          <w:rFonts w:ascii="Times New Roman" w:hAnsi="Times New Roman"/>
          <w:b w:val="0"/>
          <w:i w:val="0"/>
          <w:sz w:val="24"/>
        </w:rPr>
        <w:t>4. Murata T. Petri Nets: Properties, Analysis and Applications // Proceedings of the IEEE. — 1989. — Vol. 77, No. 4. — P. 541–580.</w:t>
      </w:r>
    </w:p>
    <w:p>
      <w:pPr>
        <w:ind w:firstLine="0"/>
      </w:pPr>
      <w:r>
        <w:rPr>
          <w:rFonts w:ascii="Times New Roman" w:hAnsi="Times New Roman" w:cs="Times New Roman" w:eastAsia="Times New Roman"/>
          <w:rFonts w:ascii="Times New Roman" w:hAnsi="Times New Roman"/>
          <w:b w:val="0"/>
          <w:i w:val="0"/>
          <w:sz w:val="24"/>
        </w:rPr>
        <w:t>5. Silva M., Teruel E., Colom J. M. Linear Algebraic and Linear Programming Techniques for the Analysis of Place/Transition Net Systems // Lectures on Petri Nets I: Basic Models. — Springer, 1998. — P. 309–373.</w:t>
      </w:r>
    </w:p>
    <w:p>
      <w:pPr>
        <w:ind w:firstLine="0"/>
      </w:pPr>
      <w:r>
        <w:rPr>
          <w:rFonts w:ascii="Times New Roman" w:hAnsi="Times New Roman" w:cs="Times New Roman" w:eastAsia="Times New Roman"/>
          <w:rFonts w:ascii="Times New Roman" w:hAnsi="Times New Roman"/>
          <w:b w:val="0"/>
          <w:i w:val="0"/>
          <w:sz w:val="24"/>
        </w:rPr>
        <w:t>6. Ramchandani C. Analysis of Asynchronous Concurrent Systems by Timed Petri Nets: Technical Report MAC-TR-120. — MIT, 1974. — 106 p.</w:t>
      </w:r>
    </w:p>
    <w:p>
      <w:pPr>
        <w:ind w:firstLine="0"/>
      </w:pPr>
      <w:r>
        <w:rPr>
          <w:rFonts w:ascii="Times New Roman" w:hAnsi="Times New Roman" w:cs="Times New Roman" w:eastAsia="Times New Roman"/>
          <w:rFonts w:ascii="Times New Roman" w:hAnsi="Times New Roman"/>
          <w:b w:val="0"/>
          <w:i w:val="0"/>
          <w:sz w:val="24"/>
        </w:rPr>
        <w:t>7. Costelha H., Lima P. Robot Task Plan Representation by Petri Nets: Modelling, Identification, Analysis and Execution // Autonomous Robots. — 2012. — Vol. 33, No. 4. — P. 337–360.</w:t>
      </w:r>
    </w:p>
    <w:p>
      <w:pPr>
        <w:ind w:firstLine="0"/>
      </w:pPr>
      <w:r>
        <w:rPr>
          <w:rFonts w:ascii="Times New Roman" w:hAnsi="Times New Roman" w:cs="Times New Roman" w:eastAsia="Times New Roman"/>
          <w:rFonts w:ascii="Times New Roman" w:hAnsi="Times New Roman"/>
          <w:b w:val="0"/>
          <w:i w:val="0"/>
          <w:sz w:val="24"/>
        </w:rPr>
        <w:t>8. Ziparo V. A., Iocchi L. Petri Net Plans: A Framework for Collaboration and Coordination in Multi-Robot Systems // Autonomous Agents and Multi-Agent Systems. — 2011. — Vol. 22, No. 3. — P. 498–531.</w:t>
      </w:r>
    </w:p>
    <w:p>
      <w:pPr>
        <w:ind w:firstLine="0"/>
      </w:pPr>
      <w:r>
        <w:rPr>
          <w:rFonts w:ascii="Times New Roman" w:hAnsi="Times New Roman" w:cs="Times New Roman" w:eastAsia="Times New Roman"/>
          <w:rFonts w:ascii="Times New Roman" w:hAnsi="Times New Roman"/>
          <w:b w:val="0"/>
          <w:i w:val="0"/>
          <w:sz w:val="24"/>
        </w:rPr>
        <w:t>9. Гуров В. С., Чугунов В. С. Моделирование процессов управления роботами на основе сетей Петри // Мехатроника, автоматизация, управление. — 2018. — Т. 19, № 5. — С. 312–319.</w:t>
      </w:r>
    </w:p>
    <w:p>
      <w:pPr>
        <w:ind w:firstLine="0"/>
      </w:pPr>
      <w:r>
        <w:rPr>
          <w:rFonts w:ascii="Times New Roman" w:hAnsi="Times New Roman" w:cs="Times New Roman" w:eastAsia="Times New Roman"/>
          <w:rFonts w:ascii="Times New Roman" w:hAnsi="Times New Roman"/>
          <w:b w:val="0"/>
          <w:i w:val="0"/>
          <w:sz w:val="24"/>
        </w:rPr>
        <w:t>10. Marsan M. A., Balbo G., Conte G. et al. Modelling with Generalized Stochastic Petri Nets. — John Wiley &amp; Sons, 1995. — 316 p.</w:t>
      </w:r>
    </w:p>
    <w:p>
      <w:pPr>
        <w:spacing w:after="240"/>
      </w:pPr>
      <w:r>
        <w:rPr>
          <w:rFonts w:ascii="Times New Roman" w:hAnsi="Times New Roman" w:cs="Times New Roman" w:eastAsia="Times New Roman"/>
          <w:rFonts w:ascii="Times New Roman" w:hAnsi="Times New Roman"/>
          <w:b w:val="0"/>
          <w:i w:val="0"/>
          <w:sz w:val="24"/>
        </w:rPr>
      </w:r>
    </w:p>
    <w:p>
      <w:pPr>
        <w:spacing w:after="120"/>
        <w:ind w:firstLine="0"/>
        <w:jc w:val="center"/>
      </w:pPr>
      <w:r>
        <w:rPr>
          <w:rFonts w:ascii="Times New Roman" w:hAnsi="Times New Roman" w:cs="Times New Roman" w:eastAsia="Times New Roman"/>
          <w:rFonts w:ascii="Times New Roman" w:hAnsi="Times New Roman"/>
          <w:b/>
          <w:i w:val="0"/>
          <w:sz w:val="24"/>
        </w:rPr>
        <w:t>MODELING OF PARALLEL PROCESSES</w:t>
        <w:br/>
        <w:t>IN A ROBOTIC SYSTEM USING PETRI NETS</w:t>
      </w:r>
    </w:p>
    <w:p>
      <w:pPr>
        <w:ind w:firstLine="0"/>
        <w:jc w:val="center"/>
      </w:pPr>
      <w:r>
        <w:rPr>
          <w:rFonts w:ascii="Times New Roman" w:hAnsi="Times New Roman" w:cs="Times New Roman" w:eastAsia="Times New Roman"/>
          <w:rFonts w:ascii="Times New Roman" w:hAnsi="Times New Roman"/>
          <w:b w:val="0"/>
          <w:i w:val="0"/>
          <w:sz w:val="24"/>
        </w:rPr>
        <w:t>V. P. Romanov</w:t>
      </w:r>
    </w:p>
    <w:p>
      <w:pPr>
        <w:spacing w:after="240"/>
        <w:ind w:firstLine="0"/>
        <w:jc w:val="center"/>
      </w:pPr>
      <w:r>
        <w:rPr>
          <w:rFonts w:ascii="Times New Roman" w:hAnsi="Times New Roman" w:cs="Times New Roman" w:eastAsia="Times New Roman"/>
          <w:rFonts w:ascii="Times New Roman" w:hAnsi="Times New Roman"/>
          <w:b w:val="0"/>
          <w:i/>
          <w:sz w:val="24"/>
        </w:rPr>
        <w:t>Bauman Moscow State Technical University, Moscow, Russian Federation</w:t>
      </w:r>
    </w:p>
    <w:p>
      <w:pPr>
        <w:spacing w:after="120"/>
      </w:pPr>
      <w:r>
        <w:rPr>
          <w:rFonts w:ascii="Times New Roman" w:hAnsi="Times New Roman" w:cs="Times New Roman" w:eastAsia="Times New Roman"/>
          <w:rFonts w:ascii="Times New Roman" w:hAnsi="Times New Roman"/>
          <w:b/>
          <w:i w:val="0"/>
          <w:sz w:val="24"/>
        </w:rPr>
        <w:t xml:space="preserve">Abstract. </w:t>
      </w:r>
      <w:r>
        <w:rPr>
          <w:rFonts w:ascii="Times New Roman" w:hAnsi="Times New Roman" w:cs="Times New Roman" w:eastAsia="Times New Roman"/>
          <w:rFonts w:ascii="Times New Roman" w:hAnsi="Times New Roman"/>
          <w:b w:val="0"/>
          <w:i w:val="0"/>
          <w:sz w:val="24"/>
        </w:rPr>
        <w:t>The paper addresses the problem of formal modeling of high-level control of a robotic system using Petri nets. The necessity of applying formal methods for verification of parallel processes in robotics is substantiated. A model of a mobile robot with two parallel subsystems — motion and sensing — interacting through a shared resource is proposed. The model is analyzed using S-invariants: mutual exclusion for the shared resource access and absence of deadlocks are formally proven. Temporal analysis with deterministic delays is performed, identifying system throughput and the bottleneck. It is shown that adding a parallel resource improves performance by 53%. The results can be applied to the design of autonomous robot control systems.</w:t>
      </w:r>
    </w:p>
    <w:p>
      <w:pPr>
        <w:spacing w:after="240"/>
      </w:pPr>
      <w:r>
        <w:rPr>
          <w:rFonts w:ascii="Times New Roman" w:hAnsi="Times New Roman" w:cs="Times New Roman" w:eastAsia="Times New Roman"/>
          <w:rFonts w:ascii="Times New Roman" w:hAnsi="Times New Roman"/>
          <w:b/>
          <w:i w:val="0"/>
          <w:sz w:val="24"/>
        </w:rPr>
        <w:t xml:space="preserve">Keywords: </w:t>
      </w:r>
      <w:r>
        <w:rPr>
          <w:rFonts w:ascii="Times New Roman" w:hAnsi="Times New Roman" w:cs="Times New Roman" w:eastAsia="Times New Roman"/>
          <w:rFonts w:ascii="Times New Roman" w:hAnsi="Times New Roman"/>
          <w:b w:val="0"/>
          <w:i w:val="0"/>
          <w:sz w:val="24"/>
        </w:rPr>
        <w:t>Petri nets, robotics, parallel processes, formal verification, S-invariants, mutual exclusion, temporal analysis, throughput, high-level control, deadlock</w:t>
      </w:r>
    </w:p>
    <w:p>
      <w:pPr>
        <w:spacing w:after="120" w:before="240"/>
        <w:ind w:firstLine="0"/>
      </w:pPr>
      <w:r>
        <w:rPr>
          <w:rFonts w:ascii="Times New Roman" w:hAnsi="Times New Roman" w:cs="Times New Roman" w:eastAsia="Times New Roman"/>
          <w:rFonts w:ascii="Times New Roman" w:hAnsi="Times New Roman"/>
          <w:b/>
          <w:i w:val="0"/>
          <w:sz w:val="24"/>
        </w:rPr>
        <w:t>Сведения об авторе</w:t>
      </w:r>
    </w:p>
    <w:p>
      <w:pPr>
        <w:ind w:firstLine="0"/>
      </w:pPr>
      <w:r>
        <w:rPr>
          <w:rFonts w:ascii="Times New Roman" w:hAnsi="Times New Roman" w:cs="Times New Roman" w:eastAsia="Times New Roman"/>
          <w:rFonts w:ascii="Times New Roman" w:hAnsi="Times New Roman"/>
          <w:b w:val="0"/>
          <w:i w:val="0"/>
          <w:sz w:val="24"/>
        </w:rPr>
        <w:t>Романов Владимир Павлович — студент кафедры «Прикладная робототехника», факультет «Специальное машиностроение», МГТУ им. Н. Э. Баумана (Москва, Российская Федерация).</w:t>
      </w:r>
    </w:p>
    <w:p>
      <w:pPr>
        <w:spacing w:after="120"/>
      </w:pPr>
      <w:r>
        <w:rPr>
          <w:rFonts w:ascii="Times New Roman" w:hAnsi="Times New Roman" w:cs="Times New Roman" w:eastAsia="Times New Roman"/>
          <w:rFonts w:ascii="Times New Roman" w:hAnsi="Times New Roman"/>
          <w:b w:val="0"/>
          <w:i w:val="0"/>
          <w:sz w:val="24"/>
        </w:rPr>
      </w:r>
    </w:p>
    <w:p>
      <w:pPr>
        <w:spacing w:after="240"/>
        <w:ind w:firstLine="0"/>
      </w:pPr>
      <w:r>
        <w:rPr>
          <w:rFonts w:ascii="Times New Roman" w:hAnsi="Times New Roman" w:cs="Times New Roman" w:eastAsia="Times New Roman"/>
          <w:rFonts w:ascii="Times New Roman" w:hAnsi="Times New Roman"/>
          <w:b/>
          <w:i w:val="0"/>
          <w:sz w:val="24"/>
        </w:rPr>
        <w:t xml:space="preserve">Научный руководитель: </w:t>
      </w:r>
      <w:r>
        <w:rPr>
          <w:rFonts w:ascii="Times New Roman" w:hAnsi="Times New Roman" w:cs="Times New Roman" w:eastAsia="Times New Roman"/>
          <w:rFonts w:ascii="Times New Roman" w:hAnsi="Times New Roman"/>
          <w:b w:val="0"/>
          <w:i w:val="0"/>
          <w:sz w:val="24"/>
        </w:rPr>
        <w:t>Шевченко Максим Юрьевич, МГТУ им. Н. Э. Баумана (Москва, Российская Федерация).</w:t>
      </w:r>
    </w:p>
    <w:p>
      <w:pPr>
        <w:spacing w:after="120" w:before="240"/>
        <w:ind w:firstLine="0"/>
      </w:pPr>
      <w:r>
        <w:rPr>
          <w:rFonts w:ascii="Times New Roman" w:hAnsi="Times New Roman" w:cs="Times New Roman" w:eastAsia="Times New Roman"/>
          <w:rFonts w:ascii="Times New Roman" w:hAnsi="Times New Roman"/>
          <w:b/>
          <w:i w:val="0"/>
          <w:sz w:val="24"/>
        </w:rPr>
        <w:t>About the author</w:t>
      </w:r>
    </w:p>
    <w:p>
      <w:pPr>
        <w:ind w:firstLine="0"/>
      </w:pPr>
      <w:r>
        <w:rPr>
          <w:rFonts w:ascii="Times New Roman" w:hAnsi="Times New Roman" w:cs="Times New Roman" w:eastAsia="Times New Roman"/>
          <w:rFonts w:ascii="Times New Roman" w:hAnsi="Times New Roman"/>
          <w:b w:val="0"/>
          <w:i w:val="0"/>
          <w:sz w:val="24"/>
        </w:rPr>
        <w:t>Romanov Vladimir P. — student, Department of Applied Robotics, Faculty of Special Mechanical Engineering, Bauman Moscow State Technical University (Moscow, Russian Federation).</w:t>
      </w:r>
    </w:p>
    <w:p>
      <w:pPr>
        <w:spacing w:after="120"/>
      </w:pPr>
      <w:r>
        <w:rPr>
          <w:rFonts w:ascii="Times New Roman" w:hAnsi="Times New Roman" w:cs="Times New Roman" w:eastAsia="Times New Roman"/>
          <w:rFonts w:ascii="Times New Roman" w:hAnsi="Times New Roman"/>
          <w:b w:val="0"/>
          <w:i w:val="0"/>
          <w:sz w:val="24"/>
        </w:rPr>
      </w:r>
    </w:p>
    <w:p>
      <w:pPr>
        <w:ind w:firstLine="0"/>
      </w:pPr>
      <w:r>
        <w:rPr>
          <w:rFonts w:ascii="Times New Roman" w:hAnsi="Times New Roman" w:cs="Times New Roman" w:eastAsia="Times New Roman"/>
          <w:rFonts w:ascii="Times New Roman" w:hAnsi="Times New Roman"/>
          <w:b/>
          <w:i w:val="0"/>
          <w:sz w:val="24"/>
        </w:rPr>
        <w:t xml:space="preserve">Scientific advisor: </w:t>
      </w:r>
      <w:r>
        <w:rPr>
          <w:rFonts w:ascii="Times New Roman" w:hAnsi="Times New Roman" w:cs="Times New Roman" w:eastAsia="Times New Roman"/>
          <w:rFonts w:ascii="Times New Roman" w:hAnsi="Times New Roman"/>
          <w:b w:val="0"/>
          <w:i w:val="0"/>
          <w:sz w:val="24"/>
        </w:rPr>
        <w:t>Shevchenko Maxim Yu., Bauman Moscow State Technical University (Moscow, Russian Federation).</w:t>
      </w:r>
    </w:p>
    <w:sectPr w:rsidR="00FC693F" w:rsidRPr="0006063C" w:rsidSect="00034616">
      <w:footerReference w:type="default" r:id="rId9"/>
      <w:pgSz w:w="11906" w:h="16838"/>
      <w:pgMar w:top="1134"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397"/>
    </w:pPr>
    <w:rPr>
      <w:rFonts w:ascii="Times New Roman" w:hAnsi="Times New Roman"/>
      <w:color w:val="000000"/>
      <w:sz w:val="24"/>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