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8735" w14:textId="77777777" w:rsidR="00BF1BFA" w:rsidRPr="00AF0A70" w:rsidRDefault="00386A83" w:rsidP="00AF0A70">
      <w:pPr>
        <w:pStyle w:val="Heading1"/>
        <w:rPr>
          <w:color w:val="auto"/>
          <w:lang w:val="en-US"/>
        </w:rPr>
      </w:pPr>
      <w:r w:rsidRPr="00AF0A70">
        <w:rPr>
          <w:color w:val="auto"/>
          <w:lang w:val="en-US"/>
        </w:rPr>
        <w:t xml:space="preserve">Chapter 3 Thermal Comfort </w:t>
      </w:r>
    </w:p>
    <w:p w14:paraId="2483BB1B" w14:textId="6CADBFF7" w:rsidR="00AF0A70" w:rsidRPr="00AF0A70" w:rsidRDefault="00AF0A70" w:rsidP="00AF0A70">
      <w:pPr>
        <w:pStyle w:val="Heading2"/>
        <w:rPr>
          <w:lang w:eastAsia="en-US"/>
        </w:rPr>
      </w:pPr>
      <w:r w:rsidRPr="00AF0A70">
        <w:t>Thermal comfort</w:t>
      </w:r>
    </w:p>
    <w:p w14:paraId="1B2FBA68" w14:textId="77777777" w:rsidR="00AF0A70" w:rsidRPr="00AF0A70" w:rsidRDefault="00AF0A70" w:rsidP="00AF0A70">
      <w:pPr>
        <w:rPr>
          <w:rFonts w:ascii="Times" w:hAnsi="Times" w:cs="Courier New"/>
          <w:bdr w:val="none" w:sz="0" w:space="0" w:color="auto" w:frame="1"/>
        </w:rPr>
      </w:pPr>
      <w:r w:rsidRPr="00AF0A70">
        <w:rPr>
          <w:rFonts w:ascii="Times" w:hAnsi="Times" w:cs="Courier New"/>
          <w:bdr w:val="none" w:sz="0" w:space="0" w:color="auto" w:frame="1"/>
        </w:rPr>
        <w:t xml:space="preserve">Thermal comfort is the condition of mind that expresses satisfaction with the thermal environment </w:t>
      </w:r>
    </w:p>
    <w:p w14:paraId="110EF004" w14:textId="77777777" w:rsidR="00AF0A70" w:rsidRPr="00AF0A70" w:rsidRDefault="00AF0A70" w:rsidP="00AF0A70">
      <w:pPr>
        <w:rPr>
          <w:rFonts w:ascii="Times" w:hAnsi="Times" w:cs="Courier New"/>
        </w:rPr>
      </w:pPr>
      <w:r w:rsidRPr="00AF0A70">
        <w:rPr>
          <w:rFonts w:ascii="Times" w:hAnsi="Times" w:cs="Courier New"/>
          <w:bdr w:val="none" w:sz="0" w:space="0" w:color="auto" w:frame="1"/>
        </w:rPr>
        <w:t>and is assessed by subjective evaluation (ANSI/ASHRAE Standard 55).</w:t>
      </w:r>
    </w:p>
    <w:p w14:paraId="47A51E2F" w14:textId="77777777" w:rsidR="00AF0A70" w:rsidRDefault="00AF0A70" w:rsidP="00AF0A70">
      <w:pPr>
        <w:rPr>
          <w:rStyle w:val="Strong"/>
          <w:b w:val="0"/>
          <w:bCs w:val="0"/>
        </w:rPr>
      </w:pPr>
    </w:p>
    <w:p w14:paraId="51512A01" w14:textId="77777777" w:rsidR="00AF0A70" w:rsidRPr="00AF0A70" w:rsidRDefault="00AF0A70" w:rsidP="00AF0A70">
      <w:pPr>
        <w:pStyle w:val="Heading2"/>
      </w:pPr>
      <w:r w:rsidRPr="00AF0A70">
        <w:rPr>
          <w:rStyle w:val="Strong"/>
          <w:b w:val="0"/>
          <w:bCs w:val="0"/>
        </w:rPr>
        <w:t>ANSI/ASHRAE Standard 55</w:t>
      </w:r>
    </w:p>
    <w:p w14:paraId="7855AD61" w14:textId="375B6100"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 xml:space="preserve">(Thermal Environmental Conditions for Human Occupancy) is a standard that provides minimum requirements for acceptable thermal indoor environments. </w:t>
      </w:r>
    </w:p>
    <w:p w14:paraId="3CCD02C6" w14:textId="44B153C5"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The purpose of the</w:t>
      </w:r>
      <w:r>
        <w:rPr>
          <w:rStyle w:val="HTMLCode"/>
          <w:rFonts w:ascii="Times" w:hAnsi="Times"/>
          <w:sz w:val="24"/>
          <w:szCs w:val="24"/>
          <w:bdr w:val="none" w:sz="0" w:space="0" w:color="auto" w:frame="1"/>
        </w:rPr>
        <w:t xml:space="preserve"> </w:t>
      </w:r>
      <w:r w:rsidRPr="00AF0A70">
        <w:rPr>
          <w:rStyle w:val="HTMLCode"/>
          <w:rFonts w:ascii="Times" w:hAnsi="Times"/>
          <w:sz w:val="24"/>
          <w:szCs w:val="24"/>
          <w:bdr w:val="none" w:sz="0" w:space="0" w:color="auto" w:frame="1"/>
        </w:rPr>
        <w:t>Thermal standard is to specify the combinations of indoo</w:t>
      </w:r>
      <w:r>
        <w:rPr>
          <w:rStyle w:val="HTMLCode"/>
          <w:rFonts w:ascii="Times" w:hAnsi="Times"/>
          <w:sz w:val="24"/>
          <w:szCs w:val="24"/>
          <w:bdr w:val="none" w:sz="0" w:space="0" w:color="auto" w:frame="1"/>
        </w:rPr>
        <w:t xml:space="preserve">r thermal environmental factors </w:t>
      </w:r>
      <w:r w:rsidRPr="00AF0A70">
        <w:rPr>
          <w:rStyle w:val="HTMLCode"/>
          <w:rFonts w:ascii="Times" w:hAnsi="Times"/>
          <w:sz w:val="24"/>
          <w:szCs w:val="24"/>
          <w:bdr w:val="none" w:sz="0" w:space="0" w:color="auto" w:frame="1"/>
        </w:rPr>
        <w:t>and personal factors that will produce thermal environmental conditions acceptable to a majority of the occupants within the space</w:t>
      </w:r>
      <w:r>
        <w:rPr>
          <w:rStyle w:val="HTMLCode"/>
          <w:rFonts w:ascii="Times" w:hAnsi="Times"/>
          <w:sz w:val="24"/>
          <w:szCs w:val="24"/>
          <w:bdr w:val="none" w:sz="0" w:space="0" w:color="auto" w:frame="1"/>
        </w:rPr>
        <w:t xml:space="preserve">. </w:t>
      </w:r>
      <w:r w:rsidRPr="00AF0A70">
        <w:rPr>
          <w:rStyle w:val="HTMLCode"/>
          <w:rFonts w:ascii="Times" w:hAnsi="Times"/>
          <w:sz w:val="24"/>
          <w:szCs w:val="24"/>
          <w:bdr w:val="none" w:sz="0" w:space="0" w:color="auto" w:frame="1"/>
        </w:rPr>
        <w:t xml:space="preserve">The standard addresses the four primary environmental factors (temperature, thermal radiation, humidity, and air speed) and two personal factors (activity and clothing) that affect thermal comfort. </w:t>
      </w:r>
    </w:p>
    <w:p w14:paraId="5E807D99" w14:textId="58F7F1F9"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It is applicable for healthy adults at atmospheric pressures in altitudes up t</w:t>
      </w:r>
      <w:r>
        <w:rPr>
          <w:rStyle w:val="HTMLCode"/>
          <w:rFonts w:ascii="Times" w:hAnsi="Times"/>
          <w:sz w:val="24"/>
          <w:szCs w:val="24"/>
          <w:bdr w:val="none" w:sz="0" w:space="0" w:color="auto" w:frame="1"/>
        </w:rPr>
        <w:t>o (or equivalent to) 3000 m (9</w:t>
      </w:r>
      <w:r w:rsidRPr="00AF0A70">
        <w:rPr>
          <w:rStyle w:val="HTMLCode"/>
          <w:rFonts w:ascii="Times" w:hAnsi="Times"/>
          <w:sz w:val="24"/>
          <w:szCs w:val="24"/>
          <w:bdr w:val="none" w:sz="0" w:space="0" w:color="auto" w:frame="1"/>
        </w:rPr>
        <w:t>800 f</w:t>
      </w:r>
      <w:r>
        <w:rPr>
          <w:rStyle w:val="HTMLCode"/>
          <w:rFonts w:ascii="Times" w:hAnsi="Times"/>
          <w:sz w:val="24"/>
          <w:szCs w:val="24"/>
          <w:bdr w:val="none" w:sz="0" w:space="0" w:color="auto" w:frame="1"/>
        </w:rPr>
        <w:t>ee</w:t>
      </w:r>
      <w:r w:rsidRPr="00AF0A70">
        <w:rPr>
          <w:rStyle w:val="HTMLCode"/>
          <w:rFonts w:ascii="Times" w:hAnsi="Times"/>
          <w:sz w:val="24"/>
          <w:szCs w:val="24"/>
          <w:bdr w:val="none" w:sz="0" w:space="0" w:color="auto" w:frame="1"/>
        </w:rPr>
        <w:t>t), and for indoor spaces designed for occupancy of at least 15 minutes.</w:t>
      </w:r>
    </w:p>
    <w:p w14:paraId="61E798B0" w14:textId="77777777" w:rsidR="00AF0A70" w:rsidRDefault="00AF0A70" w:rsidP="00AF0A70"/>
    <w:p w14:paraId="025F4E65" w14:textId="77777777" w:rsidR="00AF0A70" w:rsidRPr="00AF0A70" w:rsidRDefault="00AF0A70" w:rsidP="00AF0A70">
      <w:pPr>
        <w:pStyle w:val="Heading2"/>
      </w:pPr>
      <w:r w:rsidRPr="00AF0A70">
        <w:t>Comfort zone</w:t>
      </w:r>
    </w:p>
    <w:p w14:paraId="1D4F3D2E" w14:textId="77777777"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Refers to the combinations of air temperature, mean radiant temperature (</w:t>
      </w:r>
      <w:proofErr w:type="spellStart"/>
      <w:r w:rsidRPr="00AF0A70">
        <w:rPr>
          <w:rStyle w:val="HTMLCode"/>
          <w:rFonts w:ascii="Times" w:hAnsi="Times"/>
          <w:sz w:val="24"/>
          <w:szCs w:val="24"/>
          <w:bdr w:val="none" w:sz="0" w:space="0" w:color="auto" w:frame="1"/>
        </w:rPr>
        <w:t>tr</w:t>
      </w:r>
      <w:proofErr w:type="spellEnd"/>
      <w:r w:rsidRPr="00AF0A70">
        <w:rPr>
          <w:rStyle w:val="HTMLCode"/>
          <w:rFonts w:ascii="Times" w:hAnsi="Times"/>
          <w:sz w:val="24"/>
          <w:szCs w:val="24"/>
          <w:bdr w:val="none" w:sz="0" w:space="0" w:color="auto" w:frame="1"/>
        </w:rPr>
        <w:t xml:space="preserve">), </w:t>
      </w:r>
    </w:p>
    <w:p w14:paraId="03EAC1F1" w14:textId="77777777"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 xml:space="preserve">and humidity that are predicted to be an acceptable thermal environment at particular values of </w:t>
      </w:r>
    </w:p>
    <w:p w14:paraId="7E8D0B10" w14:textId="7D020DA2" w:rsidR="00AF0A70" w:rsidRPr="00BA1157" w:rsidRDefault="00AF0A70" w:rsidP="00AF0A70">
      <w:pPr>
        <w:rPr>
          <w:rFonts w:ascii="Times" w:eastAsiaTheme="minorHAnsi" w:hAnsi="Times" w:cs="Courier New"/>
          <w:bdr w:val="none" w:sz="0" w:space="0" w:color="auto" w:frame="1"/>
        </w:rPr>
      </w:pPr>
      <w:r w:rsidRPr="00AF0A70">
        <w:rPr>
          <w:rStyle w:val="HTMLCode"/>
          <w:rFonts w:ascii="Times" w:hAnsi="Times"/>
          <w:sz w:val="24"/>
          <w:szCs w:val="24"/>
          <w:bdr w:val="none" w:sz="0" w:space="0" w:color="auto" w:frame="1"/>
        </w:rPr>
        <w:t>air speed, metabolic rate, and clothing insulation (</w:t>
      </w:r>
      <w:proofErr w:type="spellStart"/>
      <w:r w:rsidRPr="00AF0A70">
        <w:rPr>
          <w:rStyle w:val="HTMLCode"/>
          <w:rFonts w:ascii="Times" w:hAnsi="Times"/>
          <w:sz w:val="24"/>
          <w:szCs w:val="24"/>
          <w:bdr w:val="none" w:sz="0" w:space="0" w:color="auto" w:frame="1"/>
        </w:rPr>
        <w:t>Icl</w:t>
      </w:r>
      <w:proofErr w:type="spellEnd"/>
      <w:r w:rsidRPr="00AF0A70">
        <w:rPr>
          <w:rStyle w:val="HTMLCode"/>
          <w:rFonts w:ascii="Times" w:hAnsi="Times"/>
          <w:sz w:val="24"/>
          <w:szCs w:val="24"/>
          <w:bdr w:val="none" w:sz="0" w:space="0" w:color="auto" w:frame="1"/>
        </w:rPr>
        <w:t>)</w:t>
      </w:r>
    </w:p>
    <w:p w14:paraId="2F748857" w14:textId="6C39DF65" w:rsidR="00BA1157" w:rsidRPr="00BA1157" w:rsidRDefault="00AF0A70" w:rsidP="00BA1157">
      <w:pPr>
        <w:pStyle w:val="Heading2"/>
      </w:pPr>
      <w:r w:rsidRPr="00BA1157">
        <w:t>CBE Thermal Comfort Tool for A</w:t>
      </w:r>
      <w:r w:rsidR="00BA1157">
        <w:t>SHRAE-55</w:t>
      </w:r>
    </w:p>
    <w:p w14:paraId="0F843164" w14:textId="56CC29F4" w:rsidR="00AF0A70" w:rsidRDefault="00830A9E" w:rsidP="00BA1157">
      <w:r>
        <w:t xml:space="preserve">In this chapter, we use data mining technical </w:t>
      </w:r>
      <w:r w:rsidR="00CB1D6A">
        <w:t>to</w:t>
      </w:r>
      <w:r w:rsidR="00AF0A70">
        <w:t xml:space="preserve"> </w:t>
      </w:r>
      <w:r w:rsidR="00CB1D6A">
        <w:t>do binary classifier</w:t>
      </w:r>
      <w:r>
        <w:t xml:space="preserve"> for</w:t>
      </w:r>
      <w:r w:rsidR="00AF0A70">
        <w:t xml:space="preserve"> two different situation</w:t>
      </w:r>
      <w:r w:rsidR="00CC538E">
        <w:rPr>
          <w:lang w:val="en-US"/>
        </w:rPr>
        <w:t>s</w:t>
      </w:r>
      <w:r w:rsidR="00F43F9C">
        <w:rPr>
          <w:lang w:val="en-US"/>
        </w:rPr>
        <w:t xml:space="preserve"> comfort /</w:t>
      </w:r>
      <w:r w:rsidR="00CC538E">
        <w:rPr>
          <w:lang w:val="en-US"/>
        </w:rPr>
        <w:t xml:space="preserve"> un</w:t>
      </w:r>
      <w:r w:rsidR="00F43F9C">
        <w:rPr>
          <w:lang w:val="en-US"/>
        </w:rPr>
        <w:t>-</w:t>
      </w:r>
      <w:r w:rsidR="00CC538E">
        <w:rPr>
          <w:lang w:val="en-US"/>
        </w:rPr>
        <w:t xml:space="preserve">comfort </w:t>
      </w:r>
      <w:r w:rsidR="00F43F9C">
        <w:t xml:space="preserve">with input: </w:t>
      </w:r>
      <w:r w:rsidR="004679B7">
        <w:t xml:space="preserve">indoor and outdoor temperatures. </w:t>
      </w:r>
    </w:p>
    <w:p w14:paraId="297987C2" w14:textId="36722360" w:rsidR="00233AA4" w:rsidRPr="00233AA4" w:rsidRDefault="0008144B" w:rsidP="00233AA4">
      <w:pPr>
        <w:rPr>
          <w:lang w:eastAsia="en-US"/>
        </w:rPr>
      </w:pPr>
      <w:r>
        <w:rPr>
          <w:noProof/>
        </w:rPr>
        <w:drawing>
          <wp:inline distT="0" distB="0" distL="0" distR="0" wp14:anchorId="53C3E2C8" wp14:editId="7ABEC6B4">
            <wp:extent cx="6116320" cy="38950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te_comfort2017Jan_Sep.png"/>
                    <pic:cNvPicPr/>
                  </pic:nvPicPr>
                  <pic:blipFill>
                    <a:blip r:embed="rId5">
                      <a:extLst>
                        <a:ext uri="{28A0092B-C50C-407E-A947-70E740481C1C}">
                          <a14:useLocalDpi xmlns:a14="http://schemas.microsoft.com/office/drawing/2010/main" val="0"/>
                        </a:ext>
                      </a:extLst>
                    </a:blip>
                    <a:stretch>
                      <a:fillRect/>
                    </a:stretch>
                  </pic:blipFill>
                  <pic:spPr>
                    <a:xfrm>
                      <a:off x="0" y="0"/>
                      <a:ext cx="6116320" cy="3895090"/>
                    </a:xfrm>
                    <a:prstGeom prst="rect">
                      <a:avLst/>
                    </a:prstGeom>
                  </pic:spPr>
                </pic:pic>
              </a:graphicData>
            </a:graphic>
          </wp:inline>
        </w:drawing>
      </w:r>
    </w:p>
    <w:p w14:paraId="181500BD" w14:textId="77777777" w:rsidR="004679B7" w:rsidRDefault="004679B7" w:rsidP="004679B7">
      <w:pPr>
        <w:rPr>
          <w:rFonts w:eastAsiaTheme="minorHAnsi" w:hint="eastAsia"/>
        </w:rPr>
      </w:pPr>
    </w:p>
    <w:p w14:paraId="22B17F76" w14:textId="77777777" w:rsidR="005F1EA1" w:rsidRDefault="00BA1157"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Fig. X</w:t>
      </w:r>
      <w:r w:rsidR="00704F3A">
        <w:rPr>
          <w:rFonts w:ascii="Times" w:hAnsi="Times" w:cs="Times"/>
          <w:color w:val="000000"/>
          <w:sz w:val="26"/>
          <w:szCs w:val="26"/>
          <w:lang w:eastAsia="en-US"/>
        </w:rPr>
        <w:t xml:space="preserve"> a summary of all the sites participating in the GAIA platform is provided for a period of </w:t>
      </w:r>
      <w:r w:rsidR="00704F3A">
        <w:rPr>
          <w:rFonts w:ascii="Times" w:hAnsi="Times" w:cs="Times" w:hint="eastAsia"/>
          <w:color w:val="000000"/>
          <w:sz w:val="26"/>
          <w:szCs w:val="26"/>
          <w:lang w:eastAsia="en-US"/>
        </w:rPr>
        <w:t>ten</w:t>
      </w:r>
      <w:r w:rsidR="00704F3A">
        <w:rPr>
          <w:rFonts w:ascii="Times" w:hAnsi="Times" w:cs="Times"/>
          <w:color w:val="000000"/>
          <w:sz w:val="26"/>
          <w:szCs w:val="26"/>
          <w:lang w:eastAsia="en-US"/>
        </w:rPr>
        <w:t xml:space="preserve"> months (from Jan</w:t>
      </w:r>
      <w:r w:rsidR="00704F3A">
        <w:rPr>
          <w:rFonts w:ascii="Times" w:hAnsi="Times" w:cs="Times"/>
          <w:color w:val="000000"/>
          <w:sz w:val="26"/>
          <w:szCs w:val="26"/>
          <w:lang w:eastAsia="en-US"/>
        </w:rPr>
        <w:t xml:space="preserve">/2017 to Oct/2017). </w:t>
      </w:r>
    </w:p>
    <w:p w14:paraId="7D9E0691" w14:textId="0E739DEC" w:rsidR="00704F3A" w:rsidRDefault="00704F3A"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lastRenderedPageBreak/>
        <w:t>One reason for those long-term uncomfortable situation is inactivity of the site</w:t>
      </w:r>
      <w:r w:rsidR="00B92AD8">
        <w:rPr>
          <w:rFonts w:ascii="Times" w:hAnsi="Times" w:cs="Times"/>
          <w:color w:val="000000"/>
          <w:sz w:val="26"/>
          <w:szCs w:val="26"/>
          <w:lang w:eastAsia="en-US"/>
        </w:rPr>
        <w:t>s</w:t>
      </w:r>
      <w:r>
        <w:rPr>
          <w:rFonts w:ascii="Times" w:hAnsi="Times" w:cs="Times"/>
          <w:color w:val="000000"/>
          <w:sz w:val="26"/>
          <w:szCs w:val="26"/>
          <w:lang w:eastAsia="en-US"/>
        </w:rPr>
        <w:t xml:space="preserve"> which </w:t>
      </w:r>
      <w:r w:rsidR="00B92AD8">
        <w:rPr>
          <w:rFonts w:ascii="Times" w:hAnsi="Times" w:cs="Times"/>
          <w:color w:val="000000"/>
          <w:sz w:val="26"/>
          <w:szCs w:val="26"/>
          <w:lang w:eastAsia="en-US"/>
        </w:rPr>
        <w:t xml:space="preserve">has no indoor temperature data. </w:t>
      </w:r>
    </w:p>
    <w:p w14:paraId="047E283A" w14:textId="3E62F551" w:rsidR="005F1EA1" w:rsidRDefault="005F1EA1"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 xml:space="preserve">For </w:t>
      </w:r>
      <w:r w:rsidR="00CB1D6A">
        <w:rPr>
          <w:rFonts w:ascii="Times" w:hAnsi="Times" w:cs="Times"/>
          <w:color w:val="000000"/>
          <w:sz w:val="26"/>
          <w:szCs w:val="26"/>
          <w:lang w:eastAsia="en-US"/>
        </w:rPr>
        <w:t>schools during the</w:t>
      </w:r>
      <w:r>
        <w:rPr>
          <w:rFonts w:ascii="Times" w:hAnsi="Times" w:cs="Times"/>
          <w:color w:val="000000"/>
          <w:sz w:val="26"/>
          <w:szCs w:val="26"/>
          <w:lang w:eastAsia="en-US"/>
        </w:rPr>
        <w:t xml:space="preserve"> active period: </w:t>
      </w:r>
    </w:p>
    <w:p w14:paraId="590C86AA" w14:textId="62A79FD9" w:rsidR="005F1EA1" w:rsidRPr="00CB1D6A" w:rsidRDefault="005F1EA1" w:rsidP="00CB1D6A">
      <w:pPr>
        <w:pStyle w:val="ListParagraph"/>
        <w:widowControl w:val="0"/>
        <w:numPr>
          <w:ilvl w:val="0"/>
          <w:numId w:val="1"/>
        </w:numPr>
        <w:autoSpaceDE w:val="0"/>
        <w:autoSpaceDN w:val="0"/>
        <w:adjustRightInd w:val="0"/>
        <w:spacing w:after="240" w:line="300" w:lineRule="atLeast"/>
        <w:rPr>
          <w:rFonts w:ascii="Times" w:hAnsi="Times" w:cs="Times"/>
          <w:color w:val="000000"/>
          <w:sz w:val="26"/>
          <w:szCs w:val="26"/>
          <w:lang w:eastAsia="en-US"/>
        </w:rPr>
      </w:pPr>
      <w:r w:rsidRPr="00CB1D6A">
        <w:rPr>
          <w:rFonts w:ascii="Times" w:hAnsi="Times" w:cs="Times"/>
          <w:color w:val="000000"/>
          <w:sz w:val="26"/>
          <w:szCs w:val="26"/>
          <w:lang w:eastAsia="en-US"/>
        </w:rPr>
        <w:t xml:space="preserve">School </w:t>
      </w:r>
      <w:r w:rsidR="00227047" w:rsidRPr="00CB1D6A">
        <w:rPr>
          <w:rFonts w:ascii="Times" w:hAnsi="Times" w:cs="Times"/>
          <w:color w:val="000000"/>
          <w:sz w:val="26"/>
          <w:szCs w:val="26"/>
          <w:lang w:eastAsia="en-US"/>
        </w:rPr>
        <w:t>155877</w:t>
      </w:r>
      <w:r w:rsidRPr="00CB1D6A">
        <w:rPr>
          <w:rFonts w:ascii="Times" w:hAnsi="Times" w:cs="Times"/>
          <w:color w:val="000000"/>
          <w:sz w:val="26"/>
          <w:szCs w:val="26"/>
          <w:lang w:eastAsia="en-US"/>
        </w:rPr>
        <w:t xml:space="preserve"> and </w:t>
      </w:r>
      <w:r w:rsidR="00D4018D" w:rsidRPr="00CB1D6A">
        <w:rPr>
          <w:rFonts w:ascii="Times" w:hAnsi="Times" w:cs="Times"/>
          <w:color w:val="000000"/>
          <w:sz w:val="26"/>
          <w:szCs w:val="26"/>
          <w:lang w:eastAsia="en-US"/>
        </w:rPr>
        <w:t>155849</w:t>
      </w:r>
      <w:r w:rsidR="00227047" w:rsidRPr="00CB1D6A">
        <w:rPr>
          <w:rFonts w:ascii="Times" w:hAnsi="Times" w:cs="Times"/>
          <w:color w:val="000000"/>
          <w:sz w:val="26"/>
          <w:szCs w:val="26"/>
          <w:lang w:eastAsia="en-US"/>
        </w:rPr>
        <w:t xml:space="preserve"> indicate better comfort </w:t>
      </w:r>
      <w:r w:rsidRPr="00CB1D6A">
        <w:rPr>
          <w:rFonts w:ascii="Times" w:hAnsi="Times" w:cs="Times"/>
          <w:color w:val="000000"/>
          <w:sz w:val="26"/>
          <w:szCs w:val="26"/>
          <w:lang w:eastAsia="en-US"/>
        </w:rPr>
        <w:t>compared with other school</w:t>
      </w:r>
    </w:p>
    <w:p w14:paraId="5DCA2A0A" w14:textId="7AFBC184" w:rsidR="00227047" w:rsidRPr="00CB1D6A" w:rsidRDefault="005F1EA1" w:rsidP="00CB1D6A">
      <w:pPr>
        <w:pStyle w:val="ListParagraph"/>
        <w:widowControl w:val="0"/>
        <w:numPr>
          <w:ilvl w:val="0"/>
          <w:numId w:val="1"/>
        </w:numPr>
        <w:autoSpaceDE w:val="0"/>
        <w:autoSpaceDN w:val="0"/>
        <w:adjustRightInd w:val="0"/>
        <w:spacing w:after="240" w:line="300" w:lineRule="atLeast"/>
        <w:rPr>
          <w:rFonts w:ascii="Times" w:hAnsi="Times" w:cs="Times"/>
          <w:color w:val="000000"/>
          <w:sz w:val="26"/>
          <w:szCs w:val="26"/>
          <w:lang w:eastAsia="en-US"/>
        </w:rPr>
      </w:pPr>
      <w:r w:rsidRPr="00CB1D6A">
        <w:rPr>
          <w:rFonts w:ascii="Times" w:hAnsi="Times" w:cs="Times"/>
          <w:color w:val="000000"/>
          <w:sz w:val="26"/>
          <w:szCs w:val="26"/>
          <w:lang w:eastAsia="en-US"/>
        </w:rPr>
        <w:t>School</w:t>
      </w:r>
      <w:r w:rsidR="00227047" w:rsidRPr="00CB1D6A">
        <w:rPr>
          <w:rFonts w:ascii="Times" w:hAnsi="Times" w:cs="Times"/>
          <w:color w:val="000000"/>
          <w:sz w:val="26"/>
          <w:szCs w:val="26"/>
          <w:lang w:eastAsia="en-US"/>
        </w:rPr>
        <w:t xml:space="preserve"> 19640 is continuously switching between comfort and un-comfort </w:t>
      </w:r>
    </w:p>
    <w:p w14:paraId="58B2AB29" w14:textId="35281C09" w:rsidR="00984279" w:rsidRDefault="00D4018D"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T</w:t>
      </w:r>
      <w:r w:rsidR="00984279">
        <w:rPr>
          <w:rFonts w:ascii="Times" w:hAnsi="Times" w:cs="Times"/>
          <w:color w:val="000000"/>
          <w:sz w:val="26"/>
          <w:szCs w:val="26"/>
          <w:lang w:eastAsia="en-US"/>
        </w:rPr>
        <w:t xml:space="preserve">he location for school </w:t>
      </w:r>
      <w:r w:rsidR="00984279">
        <w:rPr>
          <w:rFonts w:ascii="Times" w:hAnsi="Times" w:cs="Times"/>
          <w:color w:val="000000"/>
          <w:sz w:val="26"/>
          <w:szCs w:val="26"/>
          <w:lang w:eastAsia="en-US"/>
        </w:rPr>
        <w:t>155877</w:t>
      </w:r>
      <w:r w:rsidR="00984279">
        <w:rPr>
          <w:rFonts w:ascii="Times" w:hAnsi="Times" w:cs="Times"/>
          <w:color w:val="000000"/>
          <w:sz w:val="26"/>
          <w:szCs w:val="26"/>
          <w:lang w:eastAsia="en-US"/>
        </w:rPr>
        <w:t xml:space="preserve"> is on the south of Greece while s</w:t>
      </w:r>
      <w:r w:rsidR="00984279">
        <w:rPr>
          <w:rFonts w:ascii="Times" w:hAnsi="Times" w:cs="Times"/>
          <w:color w:val="000000"/>
          <w:sz w:val="26"/>
          <w:szCs w:val="26"/>
          <w:lang w:eastAsia="en-US"/>
        </w:rPr>
        <w:t>chool 19640</w:t>
      </w:r>
      <w:r w:rsidR="00984279">
        <w:rPr>
          <w:rFonts w:ascii="Times" w:hAnsi="Times" w:cs="Times"/>
          <w:color w:val="000000"/>
          <w:sz w:val="26"/>
          <w:szCs w:val="26"/>
          <w:lang w:eastAsia="en-US"/>
        </w:rPr>
        <w:t xml:space="preserve"> is on the north. The geography location could be one of the reason</w:t>
      </w:r>
      <w:r w:rsidR="00CB1D6A">
        <w:rPr>
          <w:rFonts w:ascii="Times" w:hAnsi="Times" w:cs="Times"/>
          <w:color w:val="000000"/>
          <w:sz w:val="26"/>
          <w:szCs w:val="26"/>
          <w:lang w:eastAsia="en-US"/>
        </w:rPr>
        <w:t>.</w:t>
      </w:r>
      <w:r w:rsidR="00984279">
        <w:rPr>
          <w:rFonts w:ascii="Times" w:hAnsi="Times" w:cs="Times"/>
          <w:color w:val="000000"/>
          <w:sz w:val="26"/>
          <w:szCs w:val="26"/>
          <w:lang w:eastAsia="en-US"/>
        </w:rPr>
        <w:t xml:space="preserve"> </w:t>
      </w:r>
    </w:p>
    <w:p w14:paraId="4503223D" w14:textId="52C92A28" w:rsidR="00D4018D" w:rsidRDefault="00D4018D"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 xml:space="preserve">The school 155849 is close to the capital which might have better financial situation to provide considerably better comfortable environment.  </w:t>
      </w:r>
    </w:p>
    <w:p w14:paraId="0B93AEB6" w14:textId="5F3F6C14" w:rsidR="001477EE" w:rsidRDefault="001477EE" w:rsidP="001477EE">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Apart</w:t>
      </w:r>
      <w:r>
        <w:rPr>
          <w:rFonts w:ascii="Times" w:hAnsi="Times" w:cs="Times"/>
          <w:color w:val="000000"/>
          <w:sz w:val="26"/>
          <w:szCs w:val="26"/>
          <w:lang w:eastAsia="en-US"/>
        </w:rPr>
        <w:t xml:space="preserve"> from the external weather conditions, there are other reasons that affect thermal comfort, e.g., such as the construction materials, the location and surround environment of the school and orientation and location of the classroom which affect the day time exposed in the sunlight and also the position of the air conditioner system inside the classrooms.</w:t>
      </w:r>
    </w:p>
    <w:p w14:paraId="1F2234E0" w14:textId="744FB8F0" w:rsidR="001477EE" w:rsidRPr="001477EE" w:rsidRDefault="001477EE" w:rsidP="001477EE">
      <w:pPr>
        <w:widowControl w:val="0"/>
        <w:autoSpaceDE w:val="0"/>
        <w:autoSpaceDN w:val="0"/>
        <w:adjustRightInd w:val="0"/>
        <w:spacing w:after="240" w:line="300" w:lineRule="atLeast"/>
        <w:rPr>
          <w:rFonts w:ascii="Times" w:hAnsi="Times" w:cs="Times"/>
          <w:color w:val="000000"/>
          <w:lang w:eastAsia="en-US"/>
        </w:rPr>
      </w:pPr>
      <w:r>
        <w:rPr>
          <w:rFonts w:ascii="Times" w:hAnsi="Times" w:cs="Times"/>
          <w:color w:val="000000"/>
          <w:sz w:val="26"/>
          <w:szCs w:val="26"/>
          <w:lang w:eastAsia="en-US"/>
        </w:rPr>
        <w:t xml:space="preserve">Part of those data are not included in the GAIA platform which is hard to determine which is the key effect on the comfort KPI. </w:t>
      </w:r>
    </w:p>
    <w:p w14:paraId="36CE5363" w14:textId="5FC5A99F" w:rsidR="001477EE" w:rsidRDefault="00830A9E"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Below the figures indicate different rooms</w:t>
      </w:r>
      <w:r>
        <w:rPr>
          <w:rFonts w:ascii="Times" w:hAnsi="Times" w:cs="Times"/>
          <w:color w:val="000000"/>
          <w:sz w:val="26"/>
          <w:szCs w:val="26"/>
          <w:lang w:val="en-US"/>
        </w:rPr>
        <w:t>’</w:t>
      </w:r>
      <w:r>
        <w:rPr>
          <w:rFonts w:ascii="Times" w:hAnsi="Times" w:cs="Times"/>
          <w:color w:val="000000"/>
          <w:sz w:val="26"/>
          <w:szCs w:val="26"/>
          <w:lang w:eastAsia="en-US"/>
        </w:rPr>
        <w:t xml:space="preserve"> comfort for one single site </w:t>
      </w:r>
      <w:bookmarkStart w:id="0" w:name="_GoBack"/>
      <w:bookmarkEnd w:id="0"/>
    </w:p>
    <w:p w14:paraId="5DC216D2" w14:textId="25F25C42" w:rsidR="00E15384" w:rsidRDefault="00227047" w:rsidP="001477EE">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noProof/>
          <w:color w:val="000000"/>
          <w:sz w:val="26"/>
          <w:szCs w:val="26"/>
        </w:rPr>
        <w:drawing>
          <wp:inline distT="0" distB="0" distL="0" distR="0" wp14:anchorId="6863311E" wp14:editId="56D12CDD">
            <wp:extent cx="5850890" cy="4385945"/>
            <wp:effectExtent l="0" t="0" r="0" b="8255"/>
            <wp:docPr id="4" name="Picture 4" descr="/Users/nanazhu/Documents/Sapienza/Thesis/image/144242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nazhu/Documents/Sapienza/Thesis/image/144242Jan_O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7C3C6C5F" wp14:editId="2A8C6AA9">
            <wp:extent cx="5850890" cy="4385945"/>
            <wp:effectExtent l="0" t="0" r="0" b="8255"/>
            <wp:docPr id="5" name="Picture 5" descr="/Users/nanazhu/Documents/Sapienza/Thesis/image/15718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nazhu/Documents/Sapienza/Thesis/image/157185Jan_O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41A999E0" wp14:editId="129F9C6B">
            <wp:extent cx="5850890" cy="4385945"/>
            <wp:effectExtent l="0" t="0" r="0" b="8255"/>
            <wp:docPr id="6" name="Picture 6" descr="/Users/nanazhu/Documents/Sapienza/Thesis/image/15586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nazhu/Documents/Sapienza/Thesis/image/155865Jan_O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5C993F63" wp14:editId="4391CA08">
            <wp:extent cx="5850890" cy="4385945"/>
            <wp:effectExtent l="0" t="0" r="0" b="8255"/>
            <wp:docPr id="7" name="Picture 7" descr="/Users/nanazhu/Documents/Sapienza/Thesis/image/155877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nazhu/Documents/Sapienza/Thesis/image/155877Jan_O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12D974B9" wp14:editId="44F9C09B">
            <wp:extent cx="5850890" cy="4385945"/>
            <wp:effectExtent l="0" t="0" r="0" b="8255"/>
            <wp:docPr id="8" name="Picture 8" descr="/Users/nanazhu/Documents/Sapienza/Thesis/image/155851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nazhu/Documents/Sapienza/Thesis/image/155851Jan_O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6C1E5910" wp14:editId="4F28018A">
            <wp:extent cx="5850890" cy="4385945"/>
            <wp:effectExtent l="0" t="0" r="0" b="8255"/>
            <wp:docPr id="9" name="Picture 9" descr="/Users/nanazhu/Documents/Sapienza/Thesis/image/19640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nazhu/Documents/Sapienza/Thesis/image/19640Jan_O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0CB430A8" wp14:editId="093F96E1">
            <wp:extent cx="5850890" cy="4385945"/>
            <wp:effectExtent l="0" t="0" r="0" b="8255"/>
            <wp:docPr id="10" name="Picture 10" descr="/Users/nanazhu/Documents/Sapienza/Thesis/image/144024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nazhu/Documents/Sapienza/Thesis/image/144024Jan_O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1E407964" wp14:editId="3FE3620A">
            <wp:extent cx="5850890" cy="4385945"/>
            <wp:effectExtent l="0" t="0" r="0" b="8255"/>
            <wp:docPr id="11" name="Picture 11" descr="/Users/nanazhu/Documents/Sapienza/Thesis/image/155849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nazhu/Documents/Sapienza/Thesis/image/155849Jan_O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2E29DFA8" wp14:editId="13BC75E1">
            <wp:extent cx="5850890" cy="4385945"/>
            <wp:effectExtent l="0" t="0" r="0" b="8255"/>
            <wp:docPr id="12" name="Picture 12" descr="/Users/nanazhu/Documents/Sapienza/Thesis/image/144243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nazhu/Documents/Sapienza/Thesis/image/144243Jan_O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199C0C85" wp14:editId="291BD2AB">
            <wp:extent cx="5850890" cy="4385945"/>
            <wp:effectExtent l="0" t="0" r="0" b="8255"/>
            <wp:docPr id="13" name="Picture 13" descr="/Users/nanazhu/Documents/Sapienza/Thesis/image/27827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nazhu/Documents/Sapienza/Thesis/image/27827Jan_O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032D87C8" wp14:editId="42A097F5">
            <wp:extent cx="5850890" cy="4385945"/>
            <wp:effectExtent l="0" t="0" r="0" b="8255"/>
            <wp:docPr id="14" name="Picture 14" descr="/Users/nanazhu/Documents/Sapienza/Thesis/image/15970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nazhu/Documents/Sapienza/Thesis/image/159705Jan_O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sectPr w:rsidR="00E15384" w:rsidSect="00D56CC6">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26494"/>
    <w:multiLevelType w:val="hybridMultilevel"/>
    <w:tmpl w:val="A3905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A83"/>
    <w:rsid w:val="000372DF"/>
    <w:rsid w:val="0008144B"/>
    <w:rsid w:val="000B2DAA"/>
    <w:rsid w:val="001112E8"/>
    <w:rsid w:val="001477EE"/>
    <w:rsid w:val="00227047"/>
    <w:rsid w:val="00233AA4"/>
    <w:rsid w:val="002E3F0A"/>
    <w:rsid w:val="00386A83"/>
    <w:rsid w:val="003F05E2"/>
    <w:rsid w:val="004679B7"/>
    <w:rsid w:val="004B3DC7"/>
    <w:rsid w:val="004C1AC8"/>
    <w:rsid w:val="004D3632"/>
    <w:rsid w:val="00507961"/>
    <w:rsid w:val="005F1EA1"/>
    <w:rsid w:val="006E1DD0"/>
    <w:rsid w:val="00704F3A"/>
    <w:rsid w:val="007847ED"/>
    <w:rsid w:val="00830A9E"/>
    <w:rsid w:val="00830AF9"/>
    <w:rsid w:val="00984279"/>
    <w:rsid w:val="00AF0A70"/>
    <w:rsid w:val="00B92AD8"/>
    <w:rsid w:val="00BA1157"/>
    <w:rsid w:val="00CB1D6A"/>
    <w:rsid w:val="00CC538E"/>
    <w:rsid w:val="00D4018D"/>
    <w:rsid w:val="00D56CC6"/>
    <w:rsid w:val="00DB121C"/>
    <w:rsid w:val="00E15384"/>
    <w:rsid w:val="00E50B72"/>
    <w:rsid w:val="00E65843"/>
    <w:rsid w:val="00EA6CE3"/>
    <w:rsid w:val="00F43F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1DF8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0A70"/>
    <w:rPr>
      <w:rFonts w:ascii="Times New Roman" w:hAnsi="Times New Roman" w:cs="Times New Roman"/>
      <w:lang w:eastAsia="zh-CN"/>
    </w:rPr>
  </w:style>
  <w:style w:type="paragraph" w:styleId="Heading1">
    <w:name w:val="heading 1"/>
    <w:basedOn w:val="Normal"/>
    <w:next w:val="Normal"/>
    <w:link w:val="Heading1Char"/>
    <w:uiPriority w:val="9"/>
    <w:qFormat/>
    <w:rsid w:val="00AF0A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1157"/>
    <w:pPr>
      <w:keepNext/>
      <w:keepLines/>
      <w:spacing w:before="40"/>
      <w:outlineLvl w:val="1"/>
    </w:pPr>
    <w:rPr>
      <w:rFonts w:ascii="Times" w:eastAsiaTheme="majorEastAsia" w:hAnsi="Times"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0A70"/>
    <w:pPr>
      <w:spacing w:before="100" w:beforeAutospacing="1" w:after="100" w:afterAutospacing="1"/>
    </w:pPr>
  </w:style>
  <w:style w:type="character" w:styleId="Strong">
    <w:name w:val="Strong"/>
    <w:basedOn w:val="DefaultParagraphFont"/>
    <w:uiPriority w:val="22"/>
    <w:qFormat/>
    <w:rsid w:val="00AF0A70"/>
    <w:rPr>
      <w:b/>
      <w:bCs/>
    </w:rPr>
  </w:style>
  <w:style w:type="paragraph" w:styleId="HTMLPreformatted">
    <w:name w:val="HTML Preformatted"/>
    <w:basedOn w:val="Normal"/>
    <w:link w:val="HTMLPreformattedChar"/>
    <w:uiPriority w:val="99"/>
    <w:semiHidden/>
    <w:unhideWhenUsed/>
    <w:rsid w:val="00AF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F0A70"/>
    <w:rPr>
      <w:rFonts w:ascii="Courier New" w:hAnsi="Courier New" w:cs="Courier New"/>
      <w:sz w:val="20"/>
      <w:szCs w:val="20"/>
      <w:lang w:eastAsia="zh-CN"/>
    </w:rPr>
  </w:style>
  <w:style w:type="character" w:styleId="HTMLCode">
    <w:name w:val="HTML Code"/>
    <w:basedOn w:val="DefaultParagraphFont"/>
    <w:uiPriority w:val="99"/>
    <w:semiHidden/>
    <w:unhideWhenUsed/>
    <w:rsid w:val="00AF0A70"/>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AF0A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1157"/>
    <w:rPr>
      <w:rFonts w:ascii="Times" w:eastAsiaTheme="majorEastAsia" w:hAnsi="Times" w:cstheme="majorBidi"/>
      <w:sz w:val="28"/>
      <w:szCs w:val="28"/>
      <w:lang w:eastAsia="zh-CN"/>
    </w:rPr>
  </w:style>
  <w:style w:type="character" w:styleId="Hyperlink">
    <w:name w:val="Hyperlink"/>
    <w:basedOn w:val="DefaultParagraphFont"/>
    <w:uiPriority w:val="99"/>
    <w:semiHidden/>
    <w:unhideWhenUsed/>
    <w:rsid w:val="00AF0A70"/>
    <w:rPr>
      <w:color w:val="0000FF"/>
      <w:u w:val="single"/>
    </w:rPr>
  </w:style>
  <w:style w:type="paragraph" w:styleId="ListParagraph">
    <w:name w:val="List Paragraph"/>
    <w:basedOn w:val="Normal"/>
    <w:uiPriority w:val="34"/>
    <w:qFormat/>
    <w:rsid w:val="00CB1D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117976">
      <w:bodyDiv w:val="1"/>
      <w:marLeft w:val="0"/>
      <w:marRight w:val="0"/>
      <w:marTop w:val="0"/>
      <w:marBottom w:val="0"/>
      <w:divBdr>
        <w:top w:val="none" w:sz="0" w:space="0" w:color="auto"/>
        <w:left w:val="none" w:sz="0" w:space="0" w:color="auto"/>
        <w:bottom w:val="none" w:sz="0" w:space="0" w:color="auto"/>
        <w:right w:val="none" w:sz="0" w:space="0" w:color="auto"/>
      </w:divBdr>
      <w:divsChild>
        <w:div w:id="1086993440">
          <w:blockQuote w:val="1"/>
          <w:marLeft w:val="0"/>
          <w:marRight w:val="0"/>
          <w:marTop w:val="0"/>
          <w:marBottom w:val="240"/>
          <w:divBdr>
            <w:top w:val="none" w:sz="0" w:space="0" w:color="auto"/>
            <w:left w:val="single" w:sz="24" w:space="12" w:color="DFE2E5"/>
            <w:bottom w:val="none" w:sz="0" w:space="0" w:color="auto"/>
            <w:right w:val="none" w:sz="0" w:space="0" w:color="auto"/>
          </w:divBdr>
        </w:div>
        <w:div w:id="8726948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324234999">
      <w:bodyDiv w:val="1"/>
      <w:marLeft w:val="0"/>
      <w:marRight w:val="0"/>
      <w:marTop w:val="0"/>
      <w:marBottom w:val="0"/>
      <w:divBdr>
        <w:top w:val="none" w:sz="0" w:space="0" w:color="auto"/>
        <w:left w:val="none" w:sz="0" w:space="0" w:color="auto"/>
        <w:bottom w:val="none" w:sz="0" w:space="0" w:color="auto"/>
        <w:right w:val="none" w:sz="0" w:space="0" w:color="auto"/>
      </w:divBdr>
    </w:div>
    <w:div w:id="1488739346">
      <w:bodyDiv w:val="1"/>
      <w:marLeft w:val="0"/>
      <w:marRight w:val="0"/>
      <w:marTop w:val="0"/>
      <w:marBottom w:val="0"/>
      <w:divBdr>
        <w:top w:val="none" w:sz="0" w:space="0" w:color="auto"/>
        <w:left w:val="none" w:sz="0" w:space="0" w:color="auto"/>
        <w:bottom w:val="none" w:sz="0" w:space="0" w:color="auto"/>
        <w:right w:val="none" w:sz="0" w:space="0" w:color="auto"/>
      </w:divBdr>
      <w:divsChild>
        <w:div w:id="18719116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414</Words>
  <Characters>2361</Characters>
  <Application>Microsoft Macintosh Word</Application>
  <DocSecurity>0</DocSecurity>
  <Lines>19</Lines>
  <Paragraphs>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Chapter 3 Thermal Comfort </vt:lpstr>
      <vt:lpstr>    Thermal comfort</vt:lpstr>
      <vt:lpstr>    ANSI/ASHRAE Standard 55</vt:lpstr>
      <vt:lpstr>    Comfort zone</vt:lpstr>
      <vt:lpstr>    CBE Thermal Comfort Tool for ASHRAE-55</vt:lpstr>
    </vt:vector>
  </TitlesOfParts>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Zhu</dc:creator>
  <cp:keywords/>
  <dc:description/>
  <cp:lastModifiedBy>Nana Zhu</cp:lastModifiedBy>
  <cp:revision>2</cp:revision>
  <dcterms:created xsi:type="dcterms:W3CDTF">2017-12-13T10:09:00Z</dcterms:created>
  <dcterms:modified xsi:type="dcterms:W3CDTF">2017-12-13T10:09:00Z</dcterms:modified>
</cp:coreProperties>
</file>