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CADAD" w14:textId="084BDABE" w:rsidR="0001208E" w:rsidRDefault="0068248D" w:rsidP="0068248D">
      <w:pPr>
        <w:pStyle w:val="Title"/>
        <w:jc w:val="center"/>
        <w:rPr>
          <w:lang w:val="en-US"/>
        </w:rPr>
      </w:pPr>
      <w:r>
        <w:rPr>
          <w:lang w:val="en-US"/>
        </w:rPr>
        <w:t>Final Deliverable Report</w:t>
      </w:r>
    </w:p>
    <w:p w14:paraId="40FA50B4" w14:textId="77777777" w:rsidR="0068248D" w:rsidRDefault="0068248D" w:rsidP="0068248D">
      <w:pPr>
        <w:rPr>
          <w:lang w:val="en-US"/>
        </w:rPr>
      </w:pPr>
    </w:p>
    <w:p w14:paraId="645E15C2" w14:textId="77777777" w:rsidR="0068248D" w:rsidRDefault="0068248D" w:rsidP="0068248D">
      <w:pPr>
        <w:rPr>
          <w:lang w:val="en-US"/>
        </w:rPr>
      </w:pPr>
    </w:p>
    <w:p w14:paraId="22FFD3FA" w14:textId="77777777" w:rsidR="0068248D" w:rsidRDefault="0068248D" w:rsidP="0068248D">
      <w:pPr>
        <w:rPr>
          <w:lang w:val="en-US"/>
        </w:rPr>
      </w:pPr>
    </w:p>
    <w:p w14:paraId="36DA8F24" w14:textId="77777777" w:rsidR="0068248D" w:rsidRDefault="0068248D" w:rsidP="0068248D">
      <w:pPr>
        <w:rPr>
          <w:lang w:val="en-US"/>
        </w:rPr>
      </w:pPr>
    </w:p>
    <w:p w14:paraId="44B61018" w14:textId="77777777" w:rsidR="0068248D" w:rsidRDefault="0068248D" w:rsidP="0068248D">
      <w:pPr>
        <w:rPr>
          <w:lang w:val="en-US"/>
        </w:rPr>
      </w:pPr>
    </w:p>
    <w:p w14:paraId="2E0F3685" w14:textId="77777777" w:rsidR="0068248D" w:rsidRDefault="0068248D" w:rsidP="0068248D">
      <w:pPr>
        <w:rPr>
          <w:lang w:val="en-US"/>
        </w:rPr>
      </w:pPr>
    </w:p>
    <w:p w14:paraId="7F16C542" w14:textId="77777777" w:rsidR="0068248D" w:rsidRDefault="0068248D" w:rsidP="0068248D">
      <w:pPr>
        <w:rPr>
          <w:lang w:val="en-US"/>
        </w:rPr>
      </w:pPr>
    </w:p>
    <w:p w14:paraId="6846DD38" w14:textId="77777777" w:rsidR="0068248D" w:rsidRDefault="0068248D" w:rsidP="0068248D">
      <w:pPr>
        <w:rPr>
          <w:lang w:val="en-US"/>
        </w:rPr>
      </w:pPr>
    </w:p>
    <w:p w14:paraId="2FE2642F" w14:textId="77777777" w:rsidR="0068248D" w:rsidRDefault="0068248D" w:rsidP="0068248D">
      <w:pPr>
        <w:rPr>
          <w:lang w:val="en-US"/>
        </w:rPr>
      </w:pPr>
    </w:p>
    <w:p w14:paraId="3AA8CAC8" w14:textId="77777777" w:rsidR="0068248D" w:rsidRDefault="0068248D" w:rsidP="0068248D">
      <w:pPr>
        <w:rPr>
          <w:lang w:val="en-US"/>
        </w:rPr>
      </w:pPr>
    </w:p>
    <w:p w14:paraId="3530FCF8" w14:textId="77777777" w:rsidR="0068248D" w:rsidRDefault="0068248D" w:rsidP="0068248D">
      <w:pPr>
        <w:rPr>
          <w:lang w:val="en-US"/>
        </w:rPr>
      </w:pPr>
    </w:p>
    <w:p w14:paraId="5792350D" w14:textId="77777777" w:rsidR="0068248D" w:rsidRDefault="0068248D" w:rsidP="0068248D">
      <w:pPr>
        <w:rPr>
          <w:lang w:val="en-US"/>
        </w:rPr>
      </w:pPr>
    </w:p>
    <w:p w14:paraId="60DC51CB" w14:textId="77777777" w:rsidR="0068248D" w:rsidRDefault="0068248D" w:rsidP="0068248D">
      <w:pPr>
        <w:rPr>
          <w:lang w:val="en-US"/>
        </w:rPr>
      </w:pPr>
    </w:p>
    <w:p w14:paraId="0A0FF419" w14:textId="77777777" w:rsidR="0068248D" w:rsidRDefault="0068248D" w:rsidP="0068248D">
      <w:pPr>
        <w:rPr>
          <w:lang w:val="en-US"/>
        </w:rPr>
      </w:pPr>
    </w:p>
    <w:p w14:paraId="1C44AB85" w14:textId="77777777" w:rsidR="0068248D" w:rsidRDefault="0068248D" w:rsidP="0068248D">
      <w:pPr>
        <w:rPr>
          <w:lang w:val="en-US"/>
        </w:rPr>
      </w:pPr>
    </w:p>
    <w:p w14:paraId="46CA40C8" w14:textId="77777777" w:rsidR="0068248D" w:rsidRDefault="0068248D" w:rsidP="0068248D">
      <w:pPr>
        <w:rPr>
          <w:lang w:val="en-US"/>
        </w:rPr>
      </w:pPr>
    </w:p>
    <w:p w14:paraId="79A4724A" w14:textId="77777777" w:rsidR="0068248D" w:rsidRDefault="0068248D" w:rsidP="0068248D">
      <w:pPr>
        <w:rPr>
          <w:lang w:val="en-US"/>
        </w:rPr>
      </w:pPr>
    </w:p>
    <w:p w14:paraId="7E9EB971" w14:textId="77777777" w:rsidR="0068248D" w:rsidRDefault="0068248D" w:rsidP="0068248D">
      <w:pPr>
        <w:rPr>
          <w:lang w:val="en-US"/>
        </w:rPr>
      </w:pPr>
    </w:p>
    <w:p w14:paraId="07317CF4" w14:textId="77777777" w:rsidR="0068248D" w:rsidRDefault="0068248D" w:rsidP="0068248D">
      <w:pPr>
        <w:rPr>
          <w:lang w:val="en-US"/>
        </w:rPr>
      </w:pPr>
    </w:p>
    <w:p w14:paraId="7CE012CD" w14:textId="77777777" w:rsidR="0068248D" w:rsidRDefault="0068248D" w:rsidP="0068248D">
      <w:pPr>
        <w:rPr>
          <w:lang w:val="en-US"/>
        </w:rPr>
      </w:pPr>
    </w:p>
    <w:p w14:paraId="5F570F98" w14:textId="77777777" w:rsidR="0068248D" w:rsidRDefault="0068248D" w:rsidP="0068248D">
      <w:pPr>
        <w:rPr>
          <w:lang w:val="en-US"/>
        </w:rPr>
      </w:pPr>
    </w:p>
    <w:p w14:paraId="16A44EF9" w14:textId="77777777" w:rsidR="0068248D" w:rsidRDefault="0068248D" w:rsidP="0068248D">
      <w:pPr>
        <w:rPr>
          <w:lang w:val="en-US"/>
        </w:rPr>
      </w:pPr>
    </w:p>
    <w:p w14:paraId="311CC3B6" w14:textId="77777777" w:rsidR="0068248D" w:rsidRDefault="0068248D" w:rsidP="0068248D">
      <w:pPr>
        <w:rPr>
          <w:lang w:val="en-US"/>
        </w:rPr>
      </w:pPr>
    </w:p>
    <w:p w14:paraId="3358A44B" w14:textId="77777777" w:rsidR="0068248D" w:rsidRDefault="0068248D" w:rsidP="0068248D">
      <w:pPr>
        <w:rPr>
          <w:lang w:val="en-US"/>
        </w:rPr>
      </w:pPr>
    </w:p>
    <w:p w14:paraId="2188B7F4" w14:textId="77777777" w:rsidR="0068248D" w:rsidRDefault="0068248D" w:rsidP="0068248D">
      <w:pPr>
        <w:rPr>
          <w:lang w:val="en-US"/>
        </w:rPr>
      </w:pPr>
    </w:p>
    <w:p w14:paraId="1C44A840" w14:textId="77777777" w:rsidR="0068248D" w:rsidRDefault="0068248D" w:rsidP="0068248D">
      <w:pPr>
        <w:rPr>
          <w:lang w:val="en-US"/>
        </w:rPr>
      </w:pPr>
    </w:p>
    <w:p w14:paraId="7B305B1C" w14:textId="77777777" w:rsidR="0068248D" w:rsidRDefault="0068248D" w:rsidP="0068248D">
      <w:pPr>
        <w:rPr>
          <w:lang w:val="en-US"/>
        </w:rPr>
      </w:pPr>
    </w:p>
    <w:p w14:paraId="4E3D7996" w14:textId="77777777" w:rsidR="0068248D" w:rsidRDefault="0068248D" w:rsidP="0068248D">
      <w:pPr>
        <w:rPr>
          <w:lang w:val="en-US"/>
        </w:rPr>
      </w:pPr>
    </w:p>
    <w:p w14:paraId="6416E9BD" w14:textId="6CD86A95" w:rsidR="0068248D" w:rsidRDefault="0068248D" w:rsidP="0068248D">
      <w:pPr>
        <w:rPr>
          <w:lang w:val="en-US"/>
        </w:rPr>
      </w:pPr>
    </w:p>
    <w:sdt>
      <w:sdtPr>
        <w:id w:val="-264148508"/>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82CC9D6" w14:textId="6B669053" w:rsidR="0068248D" w:rsidRDefault="0068248D">
          <w:pPr>
            <w:pStyle w:val="TOCHeading"/>
          </w:pPr>
          <w:r>
            <w:t>Table of Contents</w:t>
          </w:r>
        </w:p>
        <w:p w14:paraId="69480359" w14:textId="49235451" w:rsidR="0068248D" w:rsidRDefault="0068248D">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06A8973C" w14:textId="77777777" w:rsidR="0068248D" w:rsidRDefault="0068248D" w:rsidP="0068248D">
      <w:pPr>
        <w:rPr>
          <w:lang w:val="en-US"/>
        </w:rPr>
      </w:pPr>
    </w:p>
    <w:p w14:paraId="7B8285B9" w14:textId="77777777" w:rsidR="0068248D" w:rsidRDefault="0068248D" w:rsidP="0068248D">
      <w:pPr>
        <w:rPr>
          <w:lang w:val="en-US"/>
        </w:rPr>
      </w:pPr>
    </w:p>
    <w:p w14:paraId="11EA13D9" w14:textId="77777777" w:rsidR="0068248D" w:rsidRDefault="0068248D" w:rsidP="0068248D">
      <w:pPr>
        <w:rPr>
          <w:lang w:val="en-US"/>
        </w:rPr>
      </w:pPr>
    </w:p>
    <w:p w14:paraId="3ED6C92C" w14:textId="77777777" w:rsidR="0068248D" w:rsidRDefault="0068248D" w:rsidP="0068248D">
      <w:pPr>
        <w:rPr>
          <w:lang w:val="en-US"/>
        </w:rPr>
      </w:pPr>
    </w:p>
    <w:p w14:paraId="34F9E397" w14:textId="77777777" w:rsidR="0068248D" w:rsidRDefault="0068248D" w:rsidP="0068248D">
      <w:pPr>
        <w:rPr>
          <w:lang w:val="en-US"/>
        </w:rPr>
      </w:pPr>
    </w:p>
    <w:p w14:paraId="2D5B668D" w14:textId="77777777" w:rsidR="0068248D" w:rsidRDefault="0068248D" w:rsidP="0068248D">
      <w:pPr>
        <w:rPr>
          <w:lang w:val="en-US"/>
        </w:rPr>
      </w:pPr>
    </w:p>
    <w:p w14:paraId="32D17B73" w14:textId="77777777" w:rsidR="0068248D" w:rsidRDefault="0068248D" w:rsidP="0068248D">
      <w:pPr>
        <w:rPr>
          <w:lang w:val="en-US"/>
        </w:rPr>
      </w:pPr>
    </w:p>
    <w:p w14:paraId="40366A89" w14:textId="77777777" w:rsidR="0068248D" w:rsidRDefault="0068248D" w:rsidP="0068248D">
      <w:pPr>
        <w:rPr>
          <w:lang w:val="en-US"/>
        </w:rPr>
      </w:pPr>
    </w:p>
    <w:p w14:paraId="17103012" w14:textId="77777777" w:rsidR="0068248D" w:rsidRDefault="0068248D" w:rsidP="0068248D">
      <w:pPr>
        <w:rPr>
          <w:lang w:val="en-US"/>
        </w:rPr>
      </w:pPr>
    </w:p>
    <w:p w14:paraId="1B3C5A1C" w14:textId="77777777" w:rsidR="0068248D" w:rsidRDefault="0068248D" w:rsidP="0068248D">
      <w:pPr>
        <w:rPr>
          <w:lang w:val="en-US"/>
        </w:rPr>
      </w:pPr>
    </w:p>
    <w:p w14:paraId="0A15A1BB" w14:textId="77777777" w:rsidR="0068248D" w:rsidRDefault="0068248D" w:rsidP="0068248D">
      <w:pPr>
        <w:rPr>
          <w:lang w:val="en-US"/>
        </w:rPr>
      </w:pPr>
    </w:p>
    <w:p w14:paraId="042B035C" w14:textId="77777777" w:rsidR="0068248D" w:rsidRDefault="0068248D" w:rsidP="0068248D">
      <w:pPr>
        <w:rPr>
          <w:lang w:val="en-US"/>
        </w:rPr>
      </w:pPr>
    </w:p>
    <w:p w14:paraId="238C4EC0" w14:textId="77777777" w:rsidR="0068248D" w:rsidRDefault="0068248D" w:rsidP="0068248D">
      <w:pPr>
        <w:rPr>
          <w:lang w:val="en-US"/>
        </w:rPr>
      </w:pPr>
    </w:p>
    <w:p w14:paraId="53CFEABD" w14:textId="77777777" w:rsidR="0068248D" w:rsidRDefault="0068248D" w:rsidP="0068248D">
      <w:pPr>
        <w:rPr>
          <w:lang w:val="en-US"/>
        </w:rPr>
      </w:pPr>
    </w:p>
    <w:p w14:paraId="7D83294B" w14:textId="77777777" w:rsidR="0068248D" w:rsidRDefault="0068248D" w:rsidP="0068248D">
      <w:pPr>
        <w:rPr>
          <w:lang w:val="en-US"/>
        </w:rPr>
      </w:pPr>
    </w:p>
    <w:p w14:paraId="0293DA77" w14:textId="77777777" w:rsidR="0068248D" w:rsidRDefault="0068248D" w:rsidP="0068248D">
      <w:pPr>
        <w:rPr>
          <w:lang w:val="en-US"/>
        </w:rPr>
      </w:pPr>
    </w:p>
    <w:p w14:paraId="5032B20B" w14:textId="77777777" w:rsidR="0068248D" w:rsidRDefault="0068248D" w:rsidP="0068248D">
      <w:pPr>
        <w:rPr>
          <w:lang w:val="en-US"/>
        </w:rPr>
      </w:pPr>
    </w:p>
    <w:p w14:paraId="47F05A85" w14:textId="77777777" w:rsidR="0068248D" w:rsidRDefault="0068248D" w:rsidP="0068248D">
      <w:pPr>
        <w:rPr>
          <w:lang w:val="en-US"/>
        </w:rPr>
      </w:pPr>
    </w:p>
    <w:p w14:paraId="67FC6064" w14:textId="77777777" w:rsidR="0068248D" w:rsidRDefault="0068248D" w:rsidP="0068248D">
      <w:pPr>
        <w:rPr>
          <w:lang w:val="en-US"/>
        </w:rPr>
      </w:pPr>
    </w:p>
    <w:p w14:paraId="30C44139" w14:textId="77777777" w:rsidR="0068248D" w:rsidRDefault="0068248D" w:rsidP="0068248D">
      <w:pPr>
        <w:rPr>
          <w:lang w:val="en-US"/>
        </w:rPr>
      </w:pPr>
    </w:p>
    <w:p w14:paraId="481314BA" w14:textId="77777777" w:rsidR="0068248D" w:rsidRDefault="0068248D" w:rsidP="0068248D">
      <w:pPr>
        <w:rPr>
          <w:lang w:val="en-US"/>
        </w:rPr>
      </w:pPr>
    </w:p>
    <w:p w14:paraId="1C58FF9D" w14:textId="77777777" w:rsidR="0068248D" w:rsidRDefault="0068248D" w:rsidP="0068248D">
      <w:pPr>
        <w:rPr>
          <w:lang w:val="en-US"/>
        </w:rPr>
      </w:pPr>
    </w:p>
    <w:p w14:paraId="10B7E8DE" w14:textId="77777777" w:rsidR="0068248D" w:rsidRDefault="0068248D" w:rsidP="0068248D">
      <w:pPr>
        <w:rPr>
          <w:lang w:val="en-US"/>
        </w:rPr>
      </w:pPr>
    </w:p>
    <w:p w14:paraId="4B89E593" w14:textId="77777777" w:rsidR="0068248D" w:rsidRDefault="0068248D" w:rsidP="0068248D">
      <w:pPr>
        <w:rPr>
          <w:lang w:val="en-US"/>
        </w:rPr>
      </w:pPr>
    </w:p>
    <w:p w14:paraId="1BBA2EFE" w14:textId="77777777" w:rsidR="0068248D" w:rsidRDefault="0068248D" w:rsidP="0068248D">
      <w:pPr>
        <w:rPr>
          <w:lang w:val="en-US"/>
        </w:rPr>
      </w:pPr>
    </w:p>
    <w:p w14:paraId="125FB907" w14:textId="77777777" w:rsidR="0068248D" w:rsidRDefault="0068248D" w:rsidP="0068248D">
      <w:pPr>
        <w:rPr>
          <w:lang w:val="en-US"/>
        </w:rPr>
      </w:pPr>
    </w:p>
    <w:p w14:paraId="18919AC5" w14:textId="77777777" w:rsidR="0068248D" w:rsidRDefault="0068248D" w:rsidP="0068248D">
      <w:pPr>
        <w:rPr>
          <w:lang w:val="en-US"/>
        </w:rPr>
      </w:pPr>
    </w:p>
    <w:p w14:paraId="6C1B9F76" w14:textId="77777777" w:rsidR="0068248D" w:rsidRDefault="0068248D" w:rsidP="0068248D">
      <w:pPr>
        <w:rPr>
          <w:lang w:val="en-US"/>
        </w:rPr>
      </w:pPr>
    </w:p>
    <w:p w14:paraId="55C6532F" w14:textId="77777777" w:rsidR="0068248D" w:rsidRDefault="0068248D" w:rsidP="0068248D">
      <w:pPr>
        <w:rPr>
          <w:lang w:val="en-US"/>
        </w:rPr>
      </w:pPr>
    </w:p>
    <w:p w14:paraId="1698FDAC" w14:textId="5AA9DF7C" w:rsidR="0068248D" w:rsidRDefault="0068248D" w:rsidP="0068248D">
      <w:pPr>
        <w:pStyle w:val="Heading1"/>
        <w:rPr>
          <w:lang w:val="en-US"/>
        </w:rPr>
      </w:pPr>
      <w:r>
        <w:rPr>
          <w:lang w:val="en-US"/>
        </w:rPr>
        <w:lastRenderedPageBreak/>
        <w:t>Introduction</w:t>
      </w:r>
    </w:p>
    <w:p w14:paraId="7F833F1E" w14:textId="3B9ABA85" w:rsidR="0068248D" w:rsidRDefault="0068248D" w:rsidP="0068248D">
      <w:pPr>
        <w:spacing w:after="0" w:line="240" w:lineRule="auto"/>
        <w:rPr>
          <w:rFonts w:ascii="Calibri" w:eastAsia="Times New Roman" w:hAnsi="Calibri" w:cs="Calibri"/>
          <w:kern w:val="0"/>
          <w:sz w:val="24"/>
          <w:szCs w:val="24"/>
          <w:lang w:eastAsia="en-GB"/>
          <w14:ligatures w14:val="none"/>
        </w:rPr>
      </w:pPr>
      <w:r w:rsidRPr="0068248D">
        <w:rPr>
          <w:rFonts w:ascii="Calibri" w:eastAsia="Times New Roman" w:hAnsi="Calibri" w:cs="Calibri"/>
          <w:kern w:val="0"/>
          <w:sz w:val="24"/>
          <w:szCs w:val="24"/>
          <w:lang w:eastAsia="en-GB"/>
          <w14:ligatures w14:val="none"/>
        </w:rPr>
        <w:t>In the present era of digital transformation, the migration to cloud environments has increased, emphasising the importance of cybersecurity measures within these platforms. As organisations rely more on cloud services for vital operations, protecting these environments from potential threats and vulnerabilities has become critical. This</w:t>
      </w:r>
      <w:r>
        <w:rPr>
          <w:rFonts w:ascii="Calibri" w:eastAsia="Times New Roman" w:hAnsi="Calibri" w:cs="Calibri"/>
          <w:kern w:val="0"/>
          <w:sz w:val="24"/>
          <w:szCs w:val="24"/>
          <w:lang w:eastAsia="en-GB"/>
          <w14:ligatures w14:val="none"/>
        </w:rPr>
        <w:t xml:space="preserve"> report covers </w:t>
      </w:r>
      <w:r w:rsidRPr="0068248D">
        <w:rPr>
          <w:rFonts w:ascii="Calibri" w:eastAsia="Times New Roman" w:hAnsi="Calibri" w:cs="Calibri"/>
          <w:kern w:val="0"/>
          <w:sz w:val="24"/>
          <w:szCs w:val="24"/>
          <w:lang w:eastAsia="en-GB"/>
          <w14:ligatures w14:val="none"/>
        </w:rPr>
        <w:t>a ground-breaking initiative aiming at creating a Cloud Security Assessment Tool to examine and analyse security setups and vulnerabilities across many cloud platforms.</w:t>
      </w:r>
    </w:p>
    <w:p w14:paraId="1F5FFA64"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p>
    <w:p w14:paraId="1325BD4F"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r w:rsidRPr="0068248D">
        <w:rPr>
          <w:rFonts w:ascii="Calibri" w:eastAsia="Times New Roman" w:hAnsi="Calibri" w:cs="Calibri"/>
          <w:kern w:val="0"/>
          <w:sz w:val="24"/>
          <w:szCs w:val="24"/>
          <w:lang w:eastAsia="en-GB"/>
          <w14:ligatures w14:val="none"/>
        </w:rPr>
        <w:t>The primary goal of this project is to develop a strong tool architecture capable of efficiently assessing the security configurations specific to various cloud service providers. The tool is intended to meet many essential needs in cloud security management:</w:t>
      </w:r>
    </w:p>
    <w:p w14:paraId="08F90B58"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p>
    <w:p w14:paraId="3C163051" w14:textId="77777777" w:rsidR="0068248D" w:rsidRDefault="0068248D" w:rsidP="0068248D">
      <w:pPr>
        <w:pStyle w:val="ListParagraph"/>
        <w:numPr>
          <w:ilvl w:val="0"/>
          <w:numId w:val="1"/>
        </w:numPr>
        <w:spacing w:after="0" w:line="240" w:lineRule="auto"/>
        <w:rPr>
          <w:rFonts w:ascii="Calibri" w:eastAsia="Times New Roman" w:hAnsi="Calibri" w:cs="Calibri"/>
          <w:kern w:val="0"/>
          <w:sz w:val="24"/>
          <w:szCs w:val="24"/>
          <w:lang w:eastAsia="en-GB"/>
          <w14:ligatures w14:val="none"/>
        </w:rPr>
      </w:pPr>
      <w:r w:rsidRPr="0068248D">
        <w:rPr>
          <w:rFonts w:ascii="Calibri" w:eastAsia="Times New Roman" w:hAnsi="Calibri" w:cs="Calibri"/>
          <w:kern w:val="0"/>
          <w:sz w:val="24"/>
          <w:szCs w:val="24"/>
          <w:lang w:eastAsia="en-GB"/>
          <w14:ligatures w14:val="none"/>
        </w:rPr>
        <w:t>Tool Architecture Development: Creating a framework capable of thoroughly evaluating security configurations across many cloud service providers.</w:t>
      </w:r>
      <w:r w:rsidRPr="0068248D">
        <w:rPr>
          <w:rFonts w:ascii="Calibri" w:eastAsia="Times New Roman" w:hAnsi="Calibri" w:cs="Calibri"/>
          <w:kern w:val="0"/>
          <w:sz w:val="24"/>
          <w:szCs w:val="24"/>
          <w:lang w:eastAsia="en-GB"/>
          <w14:ligatures w14:val="none"/>
        </w:rPr>
        <w:br/>
      </w:r>
      <w:r w:rsidRPr="0068248D">
        <w:rPr>
          <w:rFonts w:ascii="Calibri" w:eastAsia="Times New Roman" w:hAnsi="Calibri" w:cs="Calibri"/>
          <w:kern w:val="0"/>
          <w:sz w:val="24"/>
          <w:szCs w:val="24"/>
          <w:lang w:eastAsia="en-GB"/>
          <w14:ligatures w14:val="none"/>
        </w:rPr>
        <w:br/>
        <w:t>Security Checks and Compliance: Performing a series of checks to identify common misconfigurations and ensure compliance with specified security standards. The tool uses RESTful principles to ensure that interactions with cloud services are stateless and self-descriptive, increasing the efficiency and reliability of assessments.</w:t>
      </w:r>
      <w:r w:rsidRPr="0068248D">
        <w:rPr>
          <w:rFonts w:ascii="Calibri" w:eastAsia="Times New Roman" w:hAnsi="Calibri" w:cs="Calibri"/>
          <w:kern w:val="0"/>
          <w:sz w:val="24"/>
          <w:szCs w:val="24"/>
          <w:lang w:eastAsia="en-GB"/>
          <w14:ligatures w14:val="none"/>
        </w:rPr>
        <w:br/>
      </w:r>
      <w:r w:rsidRPr="0068248D">
        <w:rPr>
          <w:rFonts w:ascii="Calibri" w:eastAsia="Times New Roman" w:hAnsi="Calibri" w:cs="Calibri"/>
          <w:kern w:val="0"/>
          <w:sz w:val="24"/>
          <w:szCs w:val="24"/>
          <w:lang w:eastAsia="en-GB"/>
          <w14:ligatures w14:val="none"/>
        </w:rPr>
        <w:br/>
        <w:t>User Interface and remedy: Creating an intuitive interface that not only reports security concerns but also makes practical recommendations for remedy. This functionality is intended to help users recognise and mitigate security concerns efficiently.</w:t>
      </w:r>
    </w:p>
    <w:p w14:paraId="616AED3B"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p>
    <w:p w14:paraId="4A8A9E6C" w14:textId="77777777" w:rsidR="0068248D" w:rsidRPr="0068248D" w:rsidRDefault="0068248D" w:rsidP="0068248D">
      <w:pPr>
        <w:spacing w:after="0" w:line="240" w:lineRule="auto"/>
        <w:rPr>
          <w:rFonts w:ascii="Calibri" w:eastAsia="Times New Roman" w:hAnsi="Calibri" w:cs="Calibri"/>
          <w:kern w:val="0"/>
          <w:sz w:val="24"/>
          <w:szCs w:val="24"/>
          <w:lang w:eastAsia="en-GB"/>
          <w14:ligatures w14:val="none"/>
        </w:rPr>
      </w:pPr>
      <w:r w:rsidRPr="0068248D">
        <w:rPr>
          <w:rFonts w:ascii="Calibri" w:eastAsia="Times New Roman" w:hAnsi="Calibri" w:cs="Calibri"/>
          <w:kern w:val="0"/>
          <w:sz w:val="24"/>
          <w:szCs w:val="24"/>
          <w:lang w:eastAsia="en-GB"/>
          <w14:ligatures w14:val="none"/>
        </w:rPr>
        <w:t>By achieving these objectives, the Cloud Security Assessment Tool hopes to be a significant resource for organisations looking to improve their level of safety in cloud settings. This study will go over the development process, features, and possible influence of the tool in strengthening cloud security infrastructures.</w:t>
      </w:r>
    </w:p>
    <w:p w14:paraId="14F122FC" w14:textId="77777777" w:rsidR="0068248D" w:rsidRPr="0068248D" w:rsidRDefault="0068248D" w:rsidP="0068248D">
      <w:pPr>
        <w:spacing w:after="0" w:line="240" w:lineRule="auto"/>
        <w:rPr>
          <w:rFonts w:ascii="Calibri" w:eastAsia="Times New Roman" w:hAnsi="Calibri" w:cs="Calibri"/>
          <w:kern w:val="0"/>
          <w:sz w:val="24"/>
          <w:szCs w:val="24"/>
          <w:lang w:eastAsia="en-GB"/>
          <w14:ligatures w14:val="none"/>
        </w:rPr>
      </w:pPr>
    </w:p>
    <w:p w14:paraId="53480E43"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p>
    <w:p w14:paraId="1903F8F0" w14:textId="77777777" w:rsidR="0068248D" w:rsidRPr="0068248D" w:rsidRDefault="0068248D" w:rsidP="0068248D">
      <w:pPr>
        <w:spacing w:after="0" w:line="240" w:lineRule="auto"/>
        <w:rPr>
          <w:rFonts w:ascii="Calibri" w:eastAsia="Times New Roman" w:hAnsi="Calibri" w:cs="Calibri"/>
          <w:kern w:val="0"/>
          <w:sz w:val="24"/>
          <w:szCs w:val="24"/>
          <w:lang w:eastAsia="en-GB"/>
          <w14:ligatures w14:val="none"/>
        </w:rPr>
      </w:pPr>
    </w:p>
    <w:p w14:paraId="1491A878" w14:textId="77777777" w:rsidR="0068248D" w:rsidRDefault="0068248D" w:rsidP="0068248D">
      <w:pPr>
        <w:spacing w:after="0" w:line="240" w:lineRule="auto"/>
        <w:rPr>
          <w:rFonts w:ascii="Calibri" w:eastAsia="Times New Roman" w:hAnsi="Calibri" w:cs="Calibri"/>
          <w:kern w:val="0"/>
          <w:sz w:val="24"/>
          <w:szCs w:val="24"/>
          <w:lang w:eastAsia="en-GB"/>
          <w14:ligatures w14:val="none"/>
        </w:rPr>
      </w:pPr>
    </w:p>
    <w:p w14:paraId="716DD113" w14:textId="77777777" w:rsidR="0068248D" w:rsidRPr="0068248D" w:rsidRDefault="0068248D" w:rsidP="0068248D">
      <w:pPr>
        <w:spacing w:after="0" w:line="240" w:lineRule="auto"/>
        <w:rPr>
          <w:rFonts w:ascii="Calibri" w:eastAsia="Times New Roman" w:hAnsi="Calibri" w:cs="Calibri"/>
          <w:kern w:val="0"/>
          <w:sz w:val="24"/>
          <w:szCs w:val="24"/>
          <w:lang w:eastAsia="en-GB"/>
          <w14:ligatures w14:val="none"/>
        </w:rPr>
      </w:pPr>
    </w:p>
    <w:p w14:paraId="1E0FD3AD" w14:textId="77777777" w:rsidR="0068248D" w:rsidRPr="0068248D" w:rsidRDefault="0068248D" w:rsidP="0068248D">
      <w:pPr>
        <w:rPr>
          <w:lang w:val="en-US"/>
        </w:rPr>
      </w:pPr>
    </w:p>
    <w:sectPr w:rsidR="0068248D" w:rsidRPr="0068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D51D4"/>
    <w:multiLevelType w:val="hybridMultilevel"/>
    <w:tmpl w:val="D7B84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77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8D"/>
    <w:rsid w:val="0001208E"/>
    <w:rsid w:val="005B5828"/>
    <w:rsid w:val="0068248D"/>
    <w:rsid w:val="00807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009D"/>
  <w15:chartTrackingRefBased/>
  <w15:docId w15:val="{822F917D-54DA-4CC9-8A83-7EA20004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48D"/>
    <w:rPr>
      <w:rFonts w:eastAsiaTheme="majorEastAsia" w:cstheme="majorBidi"/>
      <w:color w:val="272727" w:themeColor="text1" w:themeTint="D8"/>
    </w:rPr>
  </w:style>
  <w:style w:type="paragraph" w:styleId="Title">
    <w:name w:val="Title"/>
    <w:basedOn w:val="Normal"/>
    <w:next w:val="Normal"/>
    <w:link w:val="TitleChar"/>
    <w:uiPriority w:val="10"/>
    <w:qFormat/>
    <w:rsid w:val="00682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48D"/>
    <w:pPr>
      <w:spacing w:before="160"/>
      <w:jc w:val="center"/>
    </w:pPr>
    <w:rPr>
      <w:i/>
      <w:iCs/>
      <w:color w:val="404040" w:themeColor="text1" w:themeTint="BF"/>
    </w:rPr>
  </w:style>
  <w:style w:type="character" w:customStyle="1" w:styleId="QuoteChar">
    <w:name w:val="Quote Char"/>
    <w:basedOn w:val="DefaultParagraphFont"/>
    <w:link w:val="Quote"/>
    <w:uiPriority w:val="29"/>
    <w:rsid w:val="0068248D"/>
    <w:rPr>
      <w:i/>
      <w:iCs/>
      <w:color w:val="404040" w:themeColor="text1" w:themeTint="BF"/>
    </w:rPr>
  </w:style>
  <w:style w:type="paragraph" w:styleId="ListParagraph">
    <w:name w:val="List Paragraph"/>
    <w:basedOn w:val="Normal"/>
    <w:uiPriority w:val="34"/>
    <w:qFormat/>
    <w:rsid w:val="0068248D"/>
    <w:pPr>
      <w:ind w:left="720"/>
      <w:contextualSpacing/>
    </w:pPr>
  </w:style>
  <w:style w:type="character" w:styleId="IntenseEmphasis">
    <w:name w:val="Intense Emphasis"/>
    <w:basedOn w:val="DefaultParagraphFont"/>
    <w:uiPriority w:val="21"/>
    <w:qFormat/>
    <w:rsid w:val="0068248D"/>
    <w:rPr>
      <w:i/>
      <w:iCs/>
      <w:color w:val="0F4761" w:themeColor="accent1" w:themeShade="BF"/>
    </w:rPr>
  </w:style>
  <w:style w:type="paragraph" w:styleId="IntenseQuote">
    <w:name w:val="Intense Quote"/>
    <w:basedOn w:val="Normal"/>
    <w:next w:val="Normal"/>
    <w:link w:val="IntenseQuoteChar"/>
    <w:uiPriority w:val="30"/>
    <w:qFormat/>
    <w:rsid w:val="00682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48D"/>
    <w:rPr>
      <w:i/>
      <w:iCs/>
      <w:color w:val="0F4761" w:themeColor="accent1" w:themeShade="BF"/>
    </w:rPr>
  </w:style>
  <w:style w:type="character" w:styleId="IntenseReference">
    <w:name w:val="Intense Reference"/>
    <w:basedOn w:val="DefaultParagraphFont"/>
    <w:uiPriority w:val="32"/>
    <w:qFormat/>
    <w:rsid w:val="0068248D"/>
    <w:rPr>
      <w:b/>
      <w:bCs/>
      <w:smallCaps/>
      <w:color w:val="0F4761" w:themeColor="accent1" w:themeShade="BF"/>
      <w:spacing w:val="5"/>
    </w:rPr>
  </w:style>
  <w:style w:type="paragraph" w:styleId="TOCHeading">
    <w:name w:val="TOC Heading"/>
    <w:basedOn w:val="Heading1"/>
    <w:next w:val="Normal"/>
    <w:uiPriority w:val="39"/>
    <w:unhideWhenUsed/>
    <w:qFormat/>
    <w:rsid w:val="0068248D"/>
    <w:pPr>
      <w:spacing w:before="240" w:after="0"/>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24561">
      <w:bodyDiv w:val="1"/>
      <w:marLeft w:val="0"/>
      <w:marRight w:val="0"/>
      <w:marTop w:val="0"/>
      <w:marBottom w:val="0"/>
      <w:divBdr>
        <w:top w:val="none" w:sz="0" w:space="0" w:color="auto"/>
        <w:left w:val="none" w:sz="0" w:space="0" w:color="auto"/>
        <w:bottom w:val="none" w:sz="0" w:space="0" w:color="auto"/>
        <w:right w:val="none" w:sz="0" w:space="0" w:color="auto"/>
      </w:divBdr>
    </w:div>
    <w:div w:id="644697702">
      <w:bodyDiv w:val="1"/>
      <w:marLeft w:val="0"/>
      <w:marRight w:val="0"/>
      <w:marTop w:val="0"/>
      <w:marBottom w:val="0"/>
      <w:divBdr>
        <w:top w:val="none" w:sz="0" w:space="0" w:color="auto"/>
        <w:left w:val="none" w:sz="0" w:space="0" w:color="auto"/>
        <w:bottom w:val="none" w:sz="0" w:space="0" w:color="auto"/>
        <w:right w:val="none" w:sz="0" w:space="0" w:color="auto"/>
      </w:divBdr>
    </w:div>
    <w:div w:id="856769616">
      <w:bodyDiv w:val="1"/>
      <w:marLeft w:val="0"/>
      <w:marRight w:val="0"/>
      <w:marTop w:val="0"/>
      <w:marBottom w:val="0"/>
      <w:divBdr>
        <w:top w:val="none" w:sz="0" w:space="0" w:color="auto"/>
        <w:left w:val="none" w:sz="0" w:space="0" w:color="auto"/>
        <w:bottom w:val="none" w:sz="0" w:space="0" w:color="auto"/>
        <w:right w:val="none" w:sz="0" w:space="0" w:color="auto"/>
      </w:divBdr>
    </w:div>
    <w:div w:id="1469471915">
      <w:bodyDiv w:val="1"/>
      <w:marLeft w:val="0"/>
      <w:marRight w:val="0"/>
      <w:marTop w:val="0"/>
      <w:marBottom w:val="0"/>
      <w:divBdr>
        <w:top w:val="none" w:sz="0" w:space="0" w:color="auto"/>
        <w:left w:val="none" w:sz="0" w:space="0" w:color="auto"/>
        <w:bottom w:val="none" w:sz="0" w:space="0" w:color="auto"/>
        <w:right w:val="none" w:sz="0" w:space="0" w:color="auto"/>
      </w:divBdr>
    </w:div>
    <w:div w:id="214082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47383-4494-44F1-B5AA-16076CD5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Patel</dc:creator>
  <cp:keywords/>
  <dc:description/>
  <cp:lastModifiedBy>Cameron Patel</cp:lastModifiedBy>
  <cp:revision>1</cp:revision>
  <dcterms:created xsi:type="dcterms:W3CDTF">2024-05-01T09:26:00Z</dcterms:created>
  <dcterms:modified xsi:type="dcterms:W3CDTF">2024-05-01T09:34:00Z</dcterms:modified>
</cp:coreProperties>
</file>