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45" w:rsidRPr="007D423F" w:rsidRDefault="007D423F" w:rsidP="00AD0971">
      <w:pPr>
        <w:pStyle w:val="a6"/>
        <w:rPr>
          <w:sz w:val="32"/>
        </w:rPr>
      </w:pPr>
      <w:r w:rsidRPr="007D423F">
        <w:rPr>
          <w:sz w:val="32"/>
        </w:rPr>
        <w:t>И</w:t>
      </w:r>
      <w:r w:rsidR="00D20E31" w:rsidRPr="007D423F">
        <w:rPr>
          <w:sz w:val="32"/>
        </w:rPr>
        <w:t>зменени</w:t>
      </w:r>
      <w:r w:rsidRPr="007D423F">
        <w:rPr>
          <w:sz w:val="32"/>
        </w:rPr>
        <w:t>е</w:t>
      </w:r>
      <w:r w:rsidR="00D20E31" w:rsidRPr="007D423F">
        <w:rPr>
          <w:sz w:val="32"/>
        </w:rPr>
        <w:t xml:space="preserve"> данных</w:t>
      </w:r>
    </w:p>
    <w:p w:rsidR="00D20E31" w:rsidRDefault="00D20E31" w:rsidP="00AD0971"/>
    <w:p w:rsidR="00D20E31" w:rsidRDefault="0093752C" w:rsidP="00AD0971">
      <w:pPr>
        <w:pStyle w:val="a5"/>
      </w:pPr>
      <w:r>
        <w:rPr>
          <w:noProof/>
        </w:rPr>
      </w:r>
      <w:r w:rsidR="005B1C28">
        <w:pict>
          <v:group id="_x0000_s1027" editas="canvas" style="width:277.2pt;height:167.85pt;mso-position-horizontal-relative:char;mso-position-vertical-relative:line" coordorigin="3067,1686" coordsize="5544,33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067;top:1686;width:5544;height:3357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4958;top:1843;width:1415;height:482">
              <v:textbox style="mso-next-textbox:#_x0000_s1028">
                <w:txbxContent>
                  <w:p w:rsidR="0093752C" w:rsidRDefault="0093752C" w:rsidP="0093752C">
                    <w:pPr>
                      <w:pStyle w:val="a5"/>
                    </w:pPr>
                    <w:r>
                      <w:t>1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4958;top:2521;width:1415;height:642">
              <v:textbox style="mso-next-textbox:#_x0000_s1029">
                <w:txbxContent>
                  <w:p w:rsidR="0093752C" w:rsidRDefault="0093752C" w:rsidP="0093752C">
                    <w:pPr>
                      <w:pStyle w:val="a5"/>
                    </w:pPr>
                    <w:r>
                      <w:t>2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3607;top:3237;width:1415;height:482">
              <v:textbox style="mso-next-textbox:#_x0000_s1030">
                <w:txbxContent>
                  <w:p w:rsidR="0093752C" w:rsidRDefault="0093752C" w:rsidP="0093752C">
                    <w:pPr>
                      <w:pStyle w:val="a5"/>
                    </w:pPr>
                    <w:r>
                      <w:t>3</w:t>
                    </w:r>
                  </w:p>
                </w:txbxContent>
              </v:textbox>
            </v:shape>
            <v:shape id="_x0000_s1032" type="#_x0000_t110" style="position:absolute;left:6594;top:3076;width:1421;height:643">
              <v:textbox style="mso-next-textbox:#_x0000_s1032">
                <w:txbxContent>
                  <w:p w:rsidR="0093752C" w:rsidRDefault="00AD0971" w:rsidP="0093752C">
                    <w:pPr>
                      <w:pStyle w:val="a5"/>
                    </w:pPr>
                    <w:r>
                      <w:t>4</w:t>
                    </w:r>
                  </w:p>
                </w:txbxContent>
              </v:textbox>
            </v:shape>
            <v:shape id="_x0000_s1036" type="#_x0000_t116" style="position:absolute;left:4943;top:4358;width:1415;height:484">
              <v:textbox style="mso-next-textbox:#_x0000_s1036">
                <w:txbxContent>
                  <w:p w:rsidR="0093752C" w:rsidRDefault="005B1C28" w:rsidP="0093752C">
                    <w:pPr>
                      <w:pStyle w:val="a5"/>
                    </w:pPr>
                    <w:r>
                      <w:t>5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5666;top:2325;width:1;height:196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9" type="#_x0000_t33" style="position:absolute;left:4315;top:2842;width:643;height:395;rotation:180;flip:y" o:connectortype="elbow" adj="-179787,170503,-179787"/>
            <v:shape id="_x0000_s1040" type="#_x0000_t33" style="position:absolute;left:6373;top:2842;width:932;height:234" o:connectortype="elbow" adj="-156832,-287815,-156832"/>
            <v:shape id="_x0000_s1043" type="#_x0000_t33" style="position:absolute;left:5651;top:3398;width:943;height:960;rotation:180;flip:y" o:connectortype="elbow" adj="-160064,82665,-160064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4" type="#_x0000_t34" style="position:absolute;left:5632;top:3398;width:2383;height:625;flip:x" o:connectortype="elbow" adj="-3254,-126973,76221">
              <v:stroke endarrow="classic" endarrowlength="long"/>
            </v:shape>
            <v:shape id="_x0000_s1053" type="#_x0000_t33" style="position:absolute;left:4850;top:3184;width:304;height:1374;rotation:90;flip:x" o:connectortype="elbow" adj="-334587,62803,-334587">
              <v:stroke endarrow="classic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4068;top:2575;width:1028;height:283" filled="f" stroked="f">
              <v:textbox inset="0,0,0,0">
                <w:txbxContent>
                  <w:p w:rsidR="00276865" w:rsidRDefault="00276865" w:rsidP="00276865">
                    <w:pPr>
                      <w:pStyle w:val="a5"/>
                    </w:pPr>
                    <w:r>
                      <w:t>«ТАРА»</w:t>
                    </w:r>
                  </w:p>
                </w:txbxContent>
              </v:textbox>
            </v:shape>
            <v:shape id="_x0000_s1058" type="#_x0000_t202" style="position:absolute;left:6314;top:2575;width:1250;height:283" filled="f" stroked="f">
              <v:textbox inset="0,0,0,0">
                <w:txbxContent>
                  <w:p w:rsidR="00276865" w:rsidRDefault="00276865" w:rsidP="00276865">
                    <w:pPr>
                      <w:pStyle w:val="a5"/>
                    </w:pPr>
                    <w:r>
                      <w:t>«БРУТТО»</w:t>
                    </w:r>
                  </w:p>
                </w:txbxContent>
              </v:textbox>
            </v:shape>
            <w10:anchorlock/>
          </v:group>
        </w:pict>
      </w:r>
    </w:p>
    <w:p w:rsidR="00B817BD" w:rsidRPr="00B817BD" w:rsidRDefault="00B817BD" w:rsidP="00AD0971"/>
    <w:p w:rsidR="00B703EF" w:rsidRDefault="00B817BD" w:rsidP="00AD0971">
      <w:pPr>
        <w:numPr>
          <w:ilvl w:val="0"/>
          <w:numId w:val="9"/>
        </w:numPr>
      </w:pPr>
      <w:r>
        <w:t>Окончание провески либо начало редактирования;</w:t>
      </w:r>
    </w:p>
    <w:p w:rsidR="00B817BD" w:rsidRDefault="00276865" w:rsidP="00AD0971">
      <w:pPr>
        <w:numPr>
          <w:ilvl w:val="0"/>
          <w:numId w:val="9"/>
        </w:numPr>
      </w:pPr>
      <w:r>
        <w:t>Выбор пользователя: если взвешено либо редактируется «БРУТТО», то взять «ТАРУ» из базы тар, если взвешена «ТАРА», то сохранить её в базе тар;</w:t>
      </w:r>
    </w:p>
    <w:p w:rsidR="00276865" w:rsidRDefault="00AD0971" w:rsidP="00AD0971">
      <w:pPr>
        <w:numPr>
          <w:ilvl w:val="0"/>
          <w:numId w:val="9"/>
        </w:numPr>
      </w:pPr>
      <w:r>
        <w:t xml:space="preserve">Изменение и сохранение «ТАРЫ»: вес «ТАРЫ ДО» </w:t>
      </w:r>
      <w:r w:rsidR="008921E6">
        <w:t>меняется на значение</w:t>
      </w:r>
      <w:r>
        <w:t xml:space="preserve"> из базы тар; «ТАРА ПОСЛЕ» устанавливается равной весу «БРУТТО» и сохраняется в базе тар;</w:t>
      </w:r>
    </w:p>
    <w:p w:rsidR="00AD0971" w:rsidRDefault="005B1C28" w:rsidP="00AD0971">
      <w:pPr>
        <w:numPr>
          <w:ilvl w:val="0"/>
          <w:numId w:val="9"/>
        </w:numPr>
      </w:pPr>
      <w:r>
        <w:t xml:space="preserve">Выбор «ТАРЫ»: в зависимости от выбора пользователя, </w:t>
      </w:r>
      <w:r w:rsidR="00D028D5">
        <w:t xml:space="preserve">значение «ТАРЫ» из базы тар </w:t>
      </w:r>
      <w:r>
        <w:t>подставляется в «ТАРУ ДО» либо «ТАРУ ПОСЛЕ».</w:t>
      </w:r>
      <w:r w:rsidR="00B72CB5">
        <w:t xml:space="preserve"> Если происходит новая провеска, то по умолчанию выбрана «ТАРА ДО», если идет редактирование, то «ТАРА ПОСЛЕ»;</w:t>
      </w:r>
    </w:p>
    <w:p w:rsidR="005B1C28" w:rsidRDefault="005B1C28" w:rsidP="00AD0971">
      <w:pPr>
        <w:numPr>
          <w:ilvl w:val="0"/>
          <w:numId w:val="9"/>
        </w:numPr>
      </w:pPr>
      <w:r>
        <w:t>Сохранение в базе</w:t>
      </w:r>
      <w:r w:rsidR="00206AB9">
        <w:t xml:space="preserve"> брутто.</w:t>
      </w:r>
    </w:p>
    <w:p w:rsidR="00206AB9" w:rsidRDefault="00206AB9" w:rsidP="00206AB9"/>
    <w:p w:rsidR="00D028D5" w:rsidRDefault="00516CFA" w:rsidP="00206AB9">
      <w:r>
        <w:t>Вес «ПОТЕРИ» равен весу «ТАРЫ ДО» минус «ТАРА ПОСЛЕ».</w:t>
      </w:r>
    </w:p>
    <w:p w:rsidR="00516CFA" w:rsidRDefault="00516CFA" w:rsidP="00206AB9">
      <w:r>
        <w:t>Вес «НЕТТО» равен весу «БРУТТО» минус «ТАРА ДО».</w:t>
      </w:r>
    </w:p>
    <w:p w:rsidR="00B51469" w:rsidRDefault="00516CFA" w:rsidP="00206AB9">
      <w:r>
        <w:t>«ЧИСТЫЙ ВЕС» равен вес</w:t>
      </w:r>
      <w:r w:rsidR="00E4742B">
        <w:t>у</w:t>
      </w:r>
      <w:r>
        <w:t xml:space="preserve"> «БРУТТО» минус «ТАРА ПОСЛЕ».</w:t>
      </w:r>
    </w:p>
    <w:p w:rsidR="00B51469" w:rsidRPr="00B51469" w:rsidRDefault="00B51469" w:rsidP="00B51469">
      <w:pPr>
        <w:pStyle w:val="a6"/>
        <w:rPr>
          <w:sz w:val="32"/>
        </w:rPr>
      </w:pPr>
      <w:r>
        <w:br w:type="page"/>
      </w:r>
      <w:r w:rsidRPr="00B51469">
        <w:rPr>
          <w:sz w:val="32"/>
        </w:rPr>
        <w:lastRenderedPageBreak/>
        <w:t>Загрузка данных (общий список)</w:t>
      </w:r>
    </w:p>
    <w:p w:rsidR="00B51469" w:rsidRDefault="00B51469" w:rsidP="00206AB9"/>
    <w:p w:rsidR="00516CFA" w:rsidRDefault="00B51469" w:rsidP="00B51469">
      <w:pPr>
        <w:pStyle w:val="a5"/>
      </w:pPr>
      <w:r>
        <w:rPr>
          <w:noProof/>
        </w:rPr>
      </w:r>
      <w:r w:rsidR="00142624">
        <w:pict>
          <v:group id="_x0000_s1059" editas="canvas" style="width:347.7pt;height:210.9pt;mso-position-horizontal-relative:char;mso-position-vertical-relative:line" coordorigin="2212,1686" coordsize="6954,4218">
            <o:lock v:ext="edit" aspectratio="t"/>
            <v:shape id="_x0000_s1060" type="#_x0000_t75" style="position:absolute;left:2212;top:1686;width:6954;height:4218" o:preferrelative="f">
              <v:fill o:detectmouseclick="t"/>
              <v:path o:extrusionok="t" o:connecttype="none"/>
              <o:lock v:ext="edit" text="t"/>
            </v:shape>
            <v:shape id="_x0000_s1061" type="#_x0000_t116" style="position:absolute;left:5046;top:1843;width:1415;height:482">
              <v:textbox style="mso-next-textbox:#_x0000_s1061">
                <w:txbxContent>
                  <w:p w:rsidR="00B51469" w:rsidRDefault="00B51469" w:rsidP="00B51469">
                    <w:pPr>
                      <w:pStyle w:val="a5"/>
                    </w:pPr>
                    <w:r>
                      <w:t>1</w:t>
                    </w:r>
                  </w:p>
                </w:txbxContent>
              </v:textbox>
            </v:shape>
            <v:shape id="_x0000_s1062" type="#_x0000_t110" style="position:absolute;left:5046;top:2521;width:1415;height:642">
              <v:textbox style="mso-next-textbox:#_x0000_s1062">
                <w:txbxContent>
                  <w:p w:rsidR="00B51469" w:rsidRDefault="00B51469" w:rsidP="00B51469">
                    <w:pPr>
                      <w:pStyle w:val="a5"/>
                    </w:pPr>
                    <w:r>
                      <w:t>2</w:t>
                    </w:r>
                  </w:p>
                </w:txbxContent>
              </v:textbox>
            </v:shape>
            <v:shape id="_x0000_s1063" type="#_x0000_t109" style="position:absolute;left:3637;top:3225;width:1415;height:482">
              <v:textbox style="mso-next-textbox:#_x0000_s1063">
                <w:txbxContent>
                  <w:p w:rsidR="00B51469" w:rsidRPr="00FA3BF5" w:rsidRDefault="00B51469" w:rsidP="00B51469">
                    <w:pPr>
                      <w:pStyle w:val="a5"/>
                    </w:pPr>
                    <w:r w:rsidRPr="00FA3BF5">
                      <w:t>3</w:t>
                    </w:r>
                  </w:p>
                </w:txbxContent>
              </v:textbox>
            </v:shape>
            <v:shape id="_x0000_s1065" type="#_x0000_t116" style="position:absolute;left:5119;top:5277;width:1415;height:484">
              <v:textbox style="mso-next-textbox:#_x0000_s1065">
                <w:txbxContent>
                  <w:p w:rsidR="00B51469" w:rsidRPr="003E3B11" w:rsidRDefault="003E3B11" w:rsidP="00F94D25">
                    <w:pPr>
                      <w:pStyle w:val="a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066" type="#_x0000_t32" style="position:absolute;left:5754;top:2325;width:1;height:196" o:connectortype="straight"/>
            <v:shape id="_x0000_s1067" type="#_x0000_t33" style="position:absolute;left:4345;top:2842;width:701;height:383;rotation:180;flip:y" o:connectortype="elbow" adj="-172369,183628,-172369"/>
            <v:shape id="_x0000_s1068" type="#_x0000_t33" style="position:absolute;left:6461;top:2842;width:734;height:383" o:connectortype="elbow" adj="-206259,-183628,-206259"/>
            <v:shape id="_x0000_s1070" type="#_x0000_t34" style="position:absolute;left:5726;top:3808;width:1570;height:1368;rotation:90" o:connectortype="elbow" adj="16894,-65068,-106528">
              <v:stroke endarrowlength="long"/>
            </v:shape>
            <v:shape id="_x0000_s1071" type="#_x0000_t32" style="position:absolute;left:4159;top:3893;width:373;height:1;rotation:90" o:connectortype="elbow" adj="-283348,-1,-283348">
              <v:stroke endarrowlength="long"/>
            </v:shape>
            <v:shape id="_x0000_s1072" type="#_x0000_t202" style="position:absolute;left:4068;top:2541;width:1028;height:283" filled="f" stroked="f">
              <v:textbox style="mso-next-textbox:#_x0000_s1072" inset="0,0,0,0">
                <w:txbxContent>
                  <w:p w:rsidR="00B51469" w:rsidRDefault="00B51469" w:rsidP="00B51469">
                    <w:pPr>
                      <w:pStyle w:val="a5"/>
                    </w:pPr>
                    <w:r>
                      <w:t>«Сервер»</w:t>
                    </w:r>
                  </w:p>
                </w:txbxContent>
              </v:textbox>
            </v:shape>
            <v:shape id="_x0000_s1073" type="#_x0000_t202" style="position:absolute;left:6314;top:2541;width:1484;height:308" filled="f" stroked="f">
              <v:textbox style="mso-next-textbox:#_x0000_s1073" inset="0,0,0,0">
                <w:txbxContent>
                  <w:p w:rsidR="00B51469" w:rsidRDefault="00B51469" w:rsidP="00B51469">
                    <w:pPr>
                      <w:pStyle w:val="a5"/>
                    </w:pPr>
                    <w:r>
                      <w:t>«Локальная»</w:t>
                    </w:r>
                  </w:p>
                </w:txbxContent>
              </v:textbox>
            </v:shape>
            <v:shape id="_x0000_s1080" type="#_x0000_t109" style="position:absolute;left:3637;top:4080;width:1415;height:482">
              <v:textbox style="mso-next-textbox:#_x0000_s1080">
                <w:txbxContent>
                  <w:p w:rsidR="00FA3BF5" w:rsidRPr="00FA3BF5" w:rsidRDefault="00FA3BF5" w:rsidP="00B51469">
                    <w:pPr>
                      <w:pStyle w:val="a5"/>
                    </w:pPr>
                    <w:r>
                      <w:t>4</w:t>
                    </w:r>
                  </w:p>
                </w:txbxContent>
              </v:textbox>
            </v:shape>
            <v:shape id="_x0000_s1084" type="#_x0000_t34" style="position:absolute;left:4728;top:4179;width:715;height:1482;rotation:90;flip:x" o:connectortype="elbow" adj="11721,72525,-147817">
              <v:stroke endarrowlength="long"/>
            </v:shape>
            <v:shape id="_x0000_s1086" type="#_x0000_t109" style="position:absolute;left:6487;top:3225;width:1415;height:482">
              <v:textbox style="mso-next-textbox:#_x0000_s1086">
                <w:txbxContent>
                  <w:p w:rsidR="00142624" w:rsidRPr="00FA3BF5" w:rsidRDefault="00142624" w:rsidP="00B51469">
                    <w:pPr>
                      <w:pStyle w:val="a5"/>
                    </w:pPr>
                    <w:r>
                      <w:t>5</w:t>
                    </w:r>
                  </w:p>
                </w:txbxContent>
              </v:textbox>
            </v:shape>
            <w10:anchorlock/>
          </v:group>
        </w:pict>
      </w:r>
    </w:p>
    <w:p w:rsidR="00B51469" w:rsidRDefault="00B51469" w:rsidP="00B51469"/>
    <w:p w:rsidR="00B51469" w:rsidRDefault="00B51469" w:rsidP="00B51469">
      <w:pPr>
        <w:numPr>
          <w:ilvl w:val="0"/>
          <w:numId w:val="10"/>
        </w:numPr>
      </w:pPr>
      <w:r>
        <w:t>Начало загрузки</w:t>
      </w:r>
      <w:r w:rsidR="00225073">
        <w:t xml:space="preserve">: если </w:t>
      </w:r>
      <w:r w:rsidR="00FA3BF5">
        <w:t>полное обновление</w:t>
      </w:r>
      <w:r w:rsidR="00225073">
        <w:t>, то список очищается полностью, если загружаются только измененные данные – удаляются измененные (проверка по номеру весов и системному номеру поезда)</w:t>
      </w:r>
      <w:r>
        <w:t>;</w:t>
      </w:r>
    </w:p>
    <w:p w:rsidR="00B51469" w:rsidRDefault="00B51469" w:rsidP="00B51469">
      <w:pPr>
        <w:numPr>
          <w:ilvl w:val="0"/>
          <w:numId w:val="10"/>
        </w:numPr>
      </w:pPr>
      <w:r>
        <w:t>Данные с сервера либо с локальной БД;</w:t>
      </w:r>
    </w:p>
    <w:p w:rsidR="00F94D25" w:rsidRDefault="00225073" w:rsidP="00B51469">
      <w:pPr>
        <w:numPr>
          <w:ilvl w:val="0"/>
          <w:numId w:val="10"/>
        </w:numPr>
      </w:pPr>
      <w:r>
        <w:t xml:space="preserve">Процедура загрузки данных </w:t>
      </w:r>
      <w:r w:rsidR="00F94D25">
        <w:t>с сервера</w:t>
      </w:r>
      <w:r w:rsidR="00CF53C5">
        <w:t xml:space="preserve"> (загружаются все данные, либо только измененные)</w:t>
      </w:r>
      <w:r w:rsidR="00FA3BF5">
        <w:t xml:space="preserve">. </w:t>
      </w:r>
      <w:r>
        <w:t>Если во время загрузки произошла ошибка, то список полностью очищается</w:t>
      </w:r>
      <w:r w:rsidR="00F94D25">
        <w:t>;</w:t>
      </w:r>
      <w:r>
        <w:t xml:space="preserve"> </w:t>
      </w:r>
    </w:p>
    <w:p w:rsidR="00225073" w:rsidRDefault="00FA3BF5" w:rsidP="00B51469">
      <w:pPr>
        <w:numPr>
          <w:ilvl w:val="0"/>
          <w:numId w:val="10"/>
        </w:numPr>
      </w:pPr>
      <w:r>
        <w:t>Если производится полное обновление, то выполняется п</w:t>
      </w:r>
      <w:r w:rsidR="00225073">
        <w:t>роцедура загрузки данных с локальной БД (если загрузка с сервера произошла удачно, то с локальной грузятся только неотправленные данные, в противном случае загружаются все локальные данные);</w:t>
      </w:r>
    </w:p>
    <w:p w:rsidR="00142624" w:rsidRDefault="00142624" w:rsidP="00B51469">
      <w:pPr>
        <w:numPr>
          <w:ilvl w:val="0"/>
          <w:numId w:val="10"/>
        </w:numPr>
      </w:pPr>
      <w:r>
        <w:t>Процедура загрузки данных с локальной БД (</w:t>
      </w:r>
      <w:r w:rsidR="00CF53C5">
        <w:t>загружаются все данные, либо только измененные</w:t>
      </w:r>
      <w:r>
        <w:t xml:space="preserve">); </w:t>
      </w:r>
    </w:p>
    <w:p w:rsidR="00D06D81" w:rsidRDefault="00B51469" w:rsidP="00B51469">
      <w:pPr>
        <w:numPr>
          <w:ilvl w:val="0"/>
          <w:numId w:val="10"/>
        </w:numPr>
      </w:pPr>
      <w:r>
        <w:t>Выход из процедуры</w:t>
      </w:r>
      <w:r w:rsidR="003564E8">
        <w:t>.</w:t>
      </w:r>
    </w:p>
    <w:p w:rsidR="00D06D81" w:rsidRPr="00D06D81" w:rsidRDefault="00D06D81" w:rsidP="00D06D81">
      <w:pPr>
        <w:pStyle w:val="a6"/>
        <w:rPr>
          <w:sz w:val="32"/>
        </w:rPr>
      </w:pPr>
      <w:r>
        <w:br w:type="page"/>
      </w:r>
      <w:r w:rsidR="00506381" w:rsidRPr="00506381">
        <w:rPr>
          <w:sz w:val="32"/>
        </w:rPr>
        <w:lastRenderedPageBreak/>
        <w:t xml:space="preserve">Номер печи </w:t>
      </w:r>
      <w:r w:rsidR="00506381">
        <w:rPr>
          <w:sz w:val="32"/>
        </w:rPr>
        <w:t xml:space="preserve">– </w:t>
      </w:r>
      <w:r>
        <w:rPr>
          <w:sz w:val="32"/>
        </w:rPr>
        <w:t>Номер выпуска</w:t>
      </w:r>
    </w:p>
    <w:p w:rsidR="00D06D81" w:rsidRPr="00A47059" w:rsidRDefault="00D06D81" w:rsidP="00D06D81"/>
    <w:p w:rsidR="00A47059" w:rsidRDefault="00A47059" w:rsidP="00D06D81">
      <w:r>
        <w:t>Поля «Номер печи» и «Номер выпуска» редактируемые.</w:t>
      </w:r>
    </w:p>
    <w:p w:rsidR="006956D9" w:rsidRDefault="006956D9" w:rsidP="00D06D81"/>
    <w:p w:rsidR="006956D9" w:rsidRDefault="00813E6F" w:rsidP="00D06D81">
      <w:r>
        <w:t>Номер печи однозначно связан с номером выпуска, те каждая из четырех существующих печей имеет свой номер выпуска.</w:t>
      </w:r>
    </w:p>
    <w:p w:rsidR="00813E6F" w:rsidRDefault="00813E6F" w:rsidP="00D06D81"/>
    <w:p w:rsidR="00813E6F" w:rsidRDefault="00813E6F" w:rsidP="00813E6F">
      <w:r>
        <w:t xml:space="preserve">По окончании провески после ввода «Номера печи» в предназначенное для этого поле (ячейку) программы с сервера берется значение «Номера выпуска», увеличивается на единицу и подставляется в соответствующее поле автоматически. </w:t>
      </w:r>
      <w:r w:rsidR="00C36D2F" w:rsidRPr="00C36D2F">
        <w:t>Для одного состава все ковши с одной печи им</w:t>
      </w:r>
      <w:r w:rsidR="00C36D2F">
        <w:t>еют один и тот же номер выпуска</w:t>
      </w:r>
      <w:r w:rsidR="00C36D2F" w:rsidRPr="00C36D2F">
        <w:t xml:space="preserve"> (бывают исключения; при этом выпуск вводится вручную). Состав может содержать ковши с разных печей. </w:t>
      </w:r>
      <w:r>
        <w:t xml:space="preserve">Во время редактирования провешенного ранее состава данные действия </w:t>
      </w:r>
      <w:r w:rsidR="004E1431">
        <w:t>выполнять не нужно</w:t>
      </w:r>
      <w:r>
        <w:t>.</w:t>
      </w:r>
    </w:p>
    <w:p w:rsidR="00813E6F" w:rsidRPr="00A47059" w:rsidRDefault="00813E6F" w:rsidP="00D06D81"/>
    <w:sectPr w:rsidR="00813E6F" w:rsidRPr="00A47059" w:rsidSect="003E75FF">
      <w:pgSz w:w="11906" w:h="16838"/>
      <w:pgMar w:top="1134" w:right="567" w:bottom="1134" w:left="1134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222"/>
    <w:multiLevelType w:val="hybridMultilevel"/>
    <w:tmpl w:val="EE247DCE"/>
    <w:lvl w:ilvl="0" w:tplc="E6E0A9A8">
      <w:start w:val="1"/>
      <w:numFmt w:val="decimal"/>
      <w:pStyle w:val="a"/>
      <w:lvlText w:val="%1.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FDD645D"/>
    <w:multiLevelType w:val="hybridMultilevel"/>
    <w:tmpl w:val="618A70C2"/>
    <w:lvl w:ilvl="0" w:tplc="FF1C9B24">
      <w:start w:val="1"/>
      <w:numFmt w:val="bullet"/>
      <w:pStyle w:val="a0"/>
      <w:lvlText w:val="–"/>
      <w:lvlJc w:val="left"/>
      <w:pPr>
        <w:tabs>
          <w:tab w:val="num" w:pos="1418"/>
        </w:tabs>
        <w:ind w:left="1418" w:hanging="69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7FC783E"/>
    <w:multiLevelType w:val="hybridMultilevel"/>
    <w:tmpl w:val="8CA4D41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79574D85"/>
    <w:multiLevelType w:val="hybridMultilevel"/>
    <w:tmpl w:val="5C7C8B7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compat/>
  <w:rsids>
    <w:rsidRoot w:val="00D20E31"/>
    <w:rsid w:val="000432F0"/>
    <w:rsid w:val="00056528"/>
    <w:rsid w:val="00060FCB"/>
    <w:rsid w:val="000709A5"/>
    <w:rsid w:val="000819CD"/>
    <w:rsid w:val="000B2D52"/>
    <w:rsid w:val="000F0866"/>
    <w:rsid w:val="00142624"/>
    <w:rsid w:val="00153DC8"/>
    <w:rsid w:val="001546A3"/>
    <w:rsid w:val="001769D1"/>
    <w:rsid w:val="0018453A"/>
    <w:rsid w:val="001904A2"/>
    <w:rsid w:val="001A5EFC"/>
    <w:rsid w:val="001B1401"/>
    <w:rsid w:val="001F2464"/>
    <w:rsid w:val="001F49CF"/>
    <w:rsid w:val="00206AB9"/>
    <w:rsid w:val="00225073"/>
    <w:rsid w:val="002403C7"/>
    <w:rsid w:val="00276865"/>
    <w:rsid w:val="002A1A31"/>
    <w:rsid w:val="002D2343"/>
    <w:rsid w:val="00304CA2"/>
    <w:rsid w:val="003103FE"/>
    <w:rsid w:val="00342D14"/>
    <w:rsid w:val="003564E8"/>
    <w:rsid w:val="00392CC4"/>
    <w:rsid w:val="003D06EB"/>
    <w:rsid w:val="003E3B11"/>
    <w:rsid w:val="003E75FF"/>
    <w:rsid w:val="003F4BF2"/>
    <w:rsid w:val="0040452A"/>
    <w:rsid w:val="004B6856"/>
    <w:rsid w:val="004E1431"/>
    <w:rsid w:val="004E1FB6"/>
    <w:rsid w:val="004F07CE"/>
    <w:rsid w:val="00506381"/>
    <w:rsid w:val="00516CFA"/>
    <w:rsid w:val="005441A2"/>
    <w:rsid w:val="00544D36"/>
    <w:rsid w:val="00546461"/>
    <w:rsid w:val="005552C1"/>
    <w:rsid w:val="00585605"/>
    <w:rsid w:val="005B1C28"/>
    <w:rsid w:val="005E3016"/>
    <w:rsid w:val="00642AA9"/>
    <w:rsid w:val="00643475"/>
    <w:rsid w:val="006956D9"/>
    <w:rsid w:val="006A3070"/>
    <w:rsid w:val="006C25E9"/>
    <w:rsid w:val="006D6C8D"/>
    <w:rsid w:val="00703673"/>
    <w:rsid w:val="00714706"/>
    <w:rsid w:val="00722432"/>
    <w:rsid w:val="00727E6B"/>
    <w:rsid w:val="007875E8"/>
    <w:rsid w:val="00790891"/>
    <w:rsid w:val="007A3944"/>
    <w:rsid w:val="007D253C"/>
    <w:rsid w:val="007D423F"/>
    <w:rsid w:val="00813E6F"/>
    <w:rsid w:val="00834620"/>
    <w:rsid w:val="008921E6"/>
    <w:rsid w:val="008B780D"/>
    <w:rsid w:val="008E1EE7"/>
    <w:rsid w:val="00915EA6"/>
    <w:rsid w:val="00936940"/>
    <w:rsid w:val="0093752C"/>
    <w:rsid w:val="009D01FD"/>
    <w:rsid w:val="00A47059"/>
    <w:rsid w:val="00A7158D"/>
    <w:rsid w:val="00A90A1C"/>
    <w:rsid w:val="00AD0971"/>
    <w:rsid w:val="00AD4C6A"/>
    <w:rsid w:val="00AE5AD0"/>
    <w:rsid w:val="00AE7EC6"/>
    <w:rsid w:val="00B11710"/>
    <w:rsid w:val="00B51469"/>
    <w:rsid w:val="00B60845"/>
    <w:rsid w:val="00B66C82"/>
    <w:rsid w:val="00B703EF"/>
    <w:rsid w:val="00B72CB5"/>
    <w:rsid w:val="00B73B4F"/>
    <w:rsid w:val="00B817BD"/>
    <w:rsid w:val="00B94FAA"/>
    <w:rsid w:val="00BA5FE5"/>
    <w:rsid w:val="00BF2F7F"/>
    <w:rsid w:val="00C00CA2"/>
    <w:rsid w:val="00C017ED"/>
    <w:rsid w:val="00C36D2F"/>
    <w:rsid w:val="00C73F0B"/>
    <w:rsid w:val="00C9174F"/>
    <w:rsid w:val="00CD6CF0"/>
    <w:rsid w:val="00CF53C5"/>
    <w:rsid w:val="00D028D5"/>
    <w:rsid w:val="00D065EE"/>
    <w:rsid w:val="00D06D81"/>
    <w:rsid w:val="00D1452E"/>
    <w:rsid w:val="00D20E31"/>
    <w:rsid w:val="00D27A88"/>
    <w:rsid w:val="00D729FF"/>
    <w:rsid w:val="00D97A4A"/>
    <w:rsid w:val="00DA24F3"/>
    <w:rsid w:val="00DC6C00"/>
    <w:rsid w:val="00DE238E"/>
    <w:rsid w:val="00E0663D"/>
    <w:rsid w:val="00E33D53"/>
    <w:rsid w:val="00E4742B"/>
    <w:rsid w:val="00E70111"/>
    <w:rsid w:val="00EB5032"/>
    <w:rsid w:val="00ED6884"/>
    <w:rsid w:val="00EE0FEF"/>
    <w:rsid w:val="00EF1919"/>
    <w:rsid w:val="00EF5567"/>
    <w:rsid w:val="00EF608D"/>
    <w:rsid w:val="00EF6D8E"/>
    <w:rsid w:val="00F05239"/>
    <w:rsid w:val="00F56EBB"/>
    <w:rsid w:val="00F94D25"/>
    <w:rsid w:val="00FA3BF5"/>
    <w:rsid w:val="00FD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7">
          <o:proxy start="" idref="#_x0000_s1028" connectloc="2"/>
          <o:proxy end="" idref="#_x0000_s1029" connectloc="0"/>
        </o:r>
        <o:r id="V:Rule5" type="connector" idref="#_x0000_s1039">
          <o:proxy start="" idref="#_x0000_s1029" connectloc="1"/>
          <o:proxy end="" idref="#_x0000_s1030" connectloc="0"/>
        </o:r>
        <o:r id="V:Rule7" type="connector" idref="#_x0000_s1040">
          <o:proxy start="" idref="#_x0000_s1029" connectloc="3"/>
          <o:proxy end="" idref="#_x0000_s1032" connectloc="0"/>
        </o:r>
        <o:r id="V:Rule13" type="connector" idref="#_x0000_s1043">
          <o:proxy start="" idref="#_x0000_s1032" connectloc="1"/>
          <o:proxy end="" idref="#_x0000_s1036" connectloc="0"/>
        </o:r>
        <o:r id="V:Rule15" type="connector" idref="#_x0000_s1044">
          <o:proxy start="" idref="#_x0000_s1032" connectloc="3"/>
        </o:r>
        <o:r id="V:Rule33" type="connector" idref="#_x0000_s1053">
          <o:proxy start="" idref="#_x0000_s1030" connectloc="2"/>
        </o:r>
        <o:r id="V:Rule34" type="connector" idref="#_x0000_s1066">
          <o:proxy start="" idref="#_x0000_s1061" connectloc="2"/>
          <o:proxy end="" idref="#_x0000_s1062" connectloc="0"/>
        </o:r>
        <o:r id="V:Rule35" type="connector" idref="#_x0000_s1067">
          <o:proxy start="" idref="#_x0000_s1062" connectloc="1"/>
          <o:proxy end="" idref="#_x0000_s1063" connectloc="0"/>
        </o:r>
        <o:r id="V:Rule36" type="connector" idref="#_x0000_s1068">
          <o:proxy start="" idref="#_x0000_s1062" connectloc="3"/>
          <o:proxy end="" idref="#_x0000_s1086" connectloc="0"/>
        </o:r>
        <o:r id="V:Rule38" type="connector" idref="#_x0000_s1070">
          <o:proxy start="" idref="#_x0000_s1086" connectloc="2"/>
          <o:proxy end="" idref="#_x0000_s1065" connectloc="0"/>
        </o:r>
        <o:r id="V:Rule39" type="connector" idref="#_x0000_s1071">
          <o:proxy start="" idref="#_x0000_s1063" connectloc="2"/>
          <o:proxy end="" idref="#_x0000_s1080" connectloc="0"/>
        </o:r>
        <o:r id="V:Rule43" type="connector" idref="#_x0000_s1084">
          <o:proxy start="" idref="#_x0000_s1080" connectloc="2"/>
          <o:proxy end="" idref="#_x0000_s106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06D81"/>
    <w:pPr>
      <w:spacing w:line="360" w:lineRule="auto"/>
      <w:ind w:firstLine="720"/>
      <w:jc w:val="both"/>
    </w:pPr>
    <w:rPr>
      <w:sz w:val="24"/>
    </w:rPr>
  </w:style>
  <w:style w:type="paragraph" w:styleId="1">
    <w:name w:val="heading 1"/>
    <w:basedOn w:val="a1"/>
    <w:next w:val="a1"/>
    <w:qFormat/>
    <w:rsid w:val="006D6C8D"/>
    <w:pPr>
      <w:keepNext/>
      <w:spacing w:before="240" w:after="60"/>
      <w:outlineLvl w:val="0"/>
    </w:pPr>
    <w:rPr>
      <w:rFonts w:cs="Arial"/>
      <w:b/>
      <w:bCs/>
      <w:sz w:val="28"/>
      <w:szCs w:val="2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5">
    <w:name w:val="Обычный по центру"/>
    <w:basedOn w:val="a1"/>
    <w:next w:val="a1"/>
    <w:rsid w:val="00056528"/>
    <w:pPr>
      <w:ind w:firstLine="0"/>
      <w:jc w:val="center"/>
    </w:pPr>
  </w:style>
  <w:style w:type="paragraph" w:customStyle="1" w:styleId="a6">
    <w:name w:val="Обычный по центру жирный"/>
    <w:basedOn w:val="a5"/>
    <w:next w:val="a1"/>
    <w:rsid w:val="000432F0"/>
    <w:rPr>
      <w:b/>
    </w:rPr>
  </w:style>
  <w:style w:type="paragraph" w:styleId="a7">
    <w:name w:val="Plain Text"/>
    <w:basedOn w:val="a1"/>
    <w:rsid w:val="00915EA6"/>
    <w:pPr>
      <w:ind w:firstLine="0"/>
      <w:jc w:val="left"/>
    </w:pPr>
    <w:rPr>
      <w:rFonts w:ascii="Courier New" w:hAnsi="Courier New" w:cs="Courier New"/>
      <w:sz w:val="20"/>
    </w:rPr>
  </w:style>
  <w:style w:type="paragraph" w:styleId="a8">
    <w:name w:val="Title"/>
    <w:basedOn w:val="a1"/>
    <w:qFormat/>
    <w:rsid w:val="00703673"/>
    <w:pPr>
      <w:spacing w:before="240" w:after="60"/>
      <w:ind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Стиль маркированный"/>
    <w:basedOn w:val="a1"/>
    <w:rsid w:val="004B6856"/>
    <w:pPr>
      <w:numPr>
        <w:numId w:val="7"/>
      </w:numPr>
    </w:pPr>
  </w:style>
  <w:style w:type="paragraph" w:customStyle="1" w:styleId="a">
    <w:name w:val="Стиль нумерованный"/>
    <w:basedOn w:val="a1"/>
    <w:rsid w:val="004B6856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 изменения данных</vt:lpstr>
    </vt:vector>
  </TitlesOfParts>
  <Company>ЦВТС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изменения данных</dc:title>
  <dc:creator>П3тр0виЧъ</dc:creator>
  <cp:lastModifiedBy>Константин Петрович</cp:lastModifiedBy>
  <cp:revision>2</cp:revision>
  <dcterms:created xsi:type="dcterms:W3CDTF">2013-12-19T07:15:00Z</dcterms:created>
  <dcterms:modified xsi:type="dcterms:W3CDTF">2013-12-19T07:15:00Z</dcterms:modified>
</cp:coreProperties>
</file>