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r>
        <w:t xml:space="preserve"/>
      </w:r>
    </w:p>
    <w:p>
      <w:pPr>
        <w:spacing w:after="60" w:before="0"/>
        <w:jc w:val="center"/>
      </w:pPr>
      <w:r>
        <w:rPr>
          <w:rFonts w:ascii="Arial" w:cs="Arial" w:eastAsia="Arial" w:hAnsi="Arial"/>
          <w:b/>
          <w:bCs/>
          <w:caps/>
          <w:color w:val="2E75B6"/>
          <w:sz w:val="18"/>
          <w:szCs w:val="18"/>
        </w:rPr>
        <w:t xml:space="preserve">CAPSTONE PROJECT REPORT</w:t>
      </w:r>
    </w:p>
    <w:p>
      <w:pPr>
        <w:spacing w:after="80" w:before="0"/>
        <w:jc w:val="center"/>
      </w:pPr>
      <w:r>
        <w:rPr>
          <w:rFonts w:ascii="Arial" w:cs="Arial" w:eastAsia="Arial" w:hAnsi="Arial"/>
          <w:b/>
          <w:bCs/>
          <w:color w:val="1F3864"/>
          <w:sz w:val="48"/>
          <w:szCs w:val="48"/>
        </w:rPr>
        <w:t xml:space="preserve">Ames Housing Data Analysis</w:t>
      </w:r>
    </w:p>
    <w:p>
      <w:pPr>
        <w:spacing w:after="260" w:before="0"/>
        <w:jc w:val="center"/>
      </w:pPr>
      <w:r>
        <w:rPr>
          <w:rFonts w:ascii="Arial" w:cs="Arial" w:eastAsia="Arial" w:hAnsi="Arial"/>
          <w:i/>
          <w:iCs/>
          <w:color w:val="666666"/>
          <w:sz w:val="20"/>
          <w:szCs w:val="20"/>
        </w:rPr>
        <w:t xml:space="preserve">Cleaning  ·  Feature Engineering  ·  Exploratory Data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3864" w:val="clear"/>
            <w:tcMar>
              <w:top w:type="dxa" w:w="120"/>
              <w:left w:type="dxa" w:w="80"/>
              <w:bottom w:type="dxa" w:w="120"/>
              <w:right w:type="dxa" w:w="80"/>
            </w:tcMar>
            <w:vAlign w:val="center"/>
          </w:tcPr>
          <w:p>
            <w:pPr>
              <w:spacing w:after="30" w:before="0"/>
              <w:jc w:val="center"/>
            </w:pPr>
            <w:r>
              <w:rPr>
                <w:rFonts w:ascii="Arial" w:cs="Arial" w:eastAsia="Arial" w:hAnsi="Arial"/>
                <w:b/>
                <w:bCs/>
                <w:color w:val="FFFFFF"/>
                <w:sz w:val="38"/>
                <w:szCs w:val="38"/>
              </w:rPr>
              <w:t xml:space="preserve">2,930</w:t>
            </w:r>
          </w:p>
          <w:p>
            <w:pPr>
              <w:spacing w:after="16" w:before="0"/>
              <w:jc w:val="center"/>
            </w:pPr>
            <w:r>
              <w:rPr>
                <w:rFonts w:ascii="Arial" w:cs="Arial" w:eastAsia="Arial" w:hAnsi="Arial"/>
                <w:b/>
                <w:bCs/>
                <w:color w:val="C8D8EE"/>
                <w:sz w:val="17"/>
                <w:szCs w:val="17"/>
              </w:rPr>
              <w:t xml:space="preserve">Records</w:t>
            </w:r>
          </w:p>
          <w:p>
            <w:pPr>
              <w:jc w:val="center"/>
            </w:pPr>
            <w:r>
              <w:rPr>
                <w:rFonts w:ascii="Arial" w:cs="Arial" w:eastAsia="Arial" w:hAnsi="Arial"/>
                <w:i/>
                <w:iCs/>
                <w:color w:val="96B4CC"/>
                <w:sz w:val="15"/>
                <w:szCs w:val="15"/>
              </w:rPr>
              <w:t xml:space="preserve">Home sales in Ames, Iowa</w:t>
            </w:r>
          </w:p>
        </w:tc>
        <w:tc>
          <w:tcPr>
            <w:tcW w:type="dxa" w:w="234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spacing w:after="30" w:before="0"/>
              <w:jc w:val="center"/>
            </w:pPr>
            <w:r>
              <w:rPr>
                <w:rFonts w:ascii="Arial" w:cs="Arial" w:eastAsia="Arial" w:hAnsi="Arial"/>
                <w:b/>
                <w:bCs/>
                <w:color w:val="FFFFFF"/>
                <w:sz w:val="38"/>
                <w:szCs w:val="38"/>
              </w:rPr>
              <w:t xml:space="preserve">82 → 78</w:t>
            </w:r>
          </w:p>
          <w:p>
            <w:pPr>
              <w:spacing w:after="16" w:before="0"/>
              <w:jc w:val="center"/>
            </w:pPr>
            <w:r>
              <w:rPr>
                <w:rFonts w:ascii="Arial" w:cs="Arial" w:eastAsia="Arial" w:hAnsi="Arial"/>
                <w:b/>
                <w:bCs/>
                <w:color w:val="C8D8EE"/>
                <w:sz w:val="17"/>
                <w:szCs w:val="17"/>
              </w:rPr>
              <w:t xml:space="preserve">Columns</w:t>
            </w:r>
          </w:p>
          <w:p>
            <w:pPr>
              <w:jc w:val="center"/>
            </w:pPr>
            <w:r>
              <w:rPr>
                <w:rFonts w:ascii="Arial" w:cs="Arial" w:eastAsia="Arial" w:hAnsi="Arial"/>
                <w:i/>
                <w:iCs/>
                <w:color w:val="96B4CC"/>
                <w:sz w:val="15"/>
                <w:szCs w:val="15"/>
              </w:rPr>
              <w:t xml:space="preserve">After dropping sparse columns</w:t>
            </w:r>
          </w:p>
        </w:tc>
        <w:tc>
          <w:tcPr>
            <w:tcW w:type="dxa" w:w="2340"/>
            <w:tcBorders>
              <w:top w:val="none" w:color="FFFFFF" w:sz="0"/>
              <w:left w:val="none" w:color="FFFFFF" w:sz="0"/>
              <w:bottom w:val="none" w:color="FFFFFF" w:sz="0"/>
              <w:right w:val="none" w:color="FFFFFF" w:sz="0"/>
            </w:tcBorders>
            <w:shd w:fill="1F3864" w:val="clear"/>
            <w:tcMar>
              <w:top w:type="dxa" w:w="120"/>
              <w:left w:type="dxa" w:w="80"/>
              <w:bottom w:type="dxa" w:w="120"/>
              <w:right w:type="dxa" w:w="80"/>
            </w:tcMar>
            <w:vAlign w:val="center"/>
          </w:tcPr>
          <w:p>
            <w:pPr>
              <w:spacing w:after="30" w:before="0"/>
              <w:jc w:val="center"/>
            </w:pPr>
            <w:r>
              <w:rPr>
                <w:rFonts w:ascii="Arial" w:cs="Arial" w:eastAsia="Arial" w:hAnsi="Arial"/>
                <w:b/>
                <w:bCs/>
                <w:color w:val="FFFFFF"/>
                <w:sz w:val="38"/>
                <w:szCs w:val="38"/>
              </w:rPr>
              <w:t xml:space="preserve">90</w:t>
            </w:r>
          </w:p>
          <w:p>
            <w:pPr>
              <w:spacing w:after="16" w:before="0"/>
              <w:jc w:val="center"/>
            </w:pPr>
            <w:r>
              <w:rPr>
                <w:rFonts w:ascii="Arial" w:cs="Arial" w:eastAsia="Arial" w:hAnsi="Arial"/>
                <w:b/>
                <w:bCs/>
                <w:color w:val="C8D8EE"/>
                <w:sz w:val="17"/>
                <w:szCs w:val="17"/>
              </w:rPr>
              <w:t xml:space="preserve">Engineered</w:t>
            </w:r>
          </w:p>
          <w:p>
            <w:pPr>
              <w:jc w:val="center"/>
            </w:pPr>
            <w:r>
              <w:rPr>
                <w:rFonts w:ascii="Arial" w:cs="Arial" w:eastAsia="Arial" w:hAnsi="Arial"/>
                <w:i/>
                <w:iCs/>
                <w:color w:val="96B4CC"/>
                <w:sz w:val="15"/>
                <w:szCs w:val="15"/>
              </w:rPr>
              <w:t xml:space="preserve">Final features after Phase 2</w:t>
            </w:r>
          </w:p>
        </w:tc>
        <w:tc>
          <w:tcPr>
            <w:tcW w:type="dxa" w:w="234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spacing w:after="30" w:before="0"/>
              <w:jc w:val="center"/>
            </w:pPr>
            <w:r>
              <w:rPr>
                <w:rFonts w:ascii="Arial" w:cs="Arial" w:eastAsia="Arial" w:hAnsi="Arial"/>
                <w:b/>
                <w:bCs/>
                <w:color w:val="FFFFFF"/>
                <w:sz w:val="38"/>
                <w:szCs w:val="38"/>
              </w:rPr>
              <w:t xml:space="preserve">$179,957</w:t>
            </w:r>
          </w:p>
          <w:p>
            <w:pPr>
              <w:spacing w:after="16" w:before="0"/>
              <w:jc w:val="center"/>
            </w:pPr>
            <w:r>
              <w:rPr>
                <w:rFonts w:ascii="Arial" w:cs="Arial" w:eastAsia="Arial" w:hAnsi="Arial"/>
                <w:b/>
                <w:bCs/>
                <w:color w:val="C8D8EE"/>
                <w:sz w:val="17"/>
                <w:szCs w:val="17"/>
              </w:rPr>
              <w:t xml:space="preserve">Mean Price</w:t>
            </w:r>
          </w:p>
          <w:p>
            <w:pPr>
              <w:jc w:val="center"/>
            </w:pPr>
            <w:r>
              <w:rPr>
                <w:rFonts w:ascii="Arial" w:cs="Arial" w:eastAsia="Arial" w:hAnsi="Arial"/>
                <w:i/>
                <w:iCs/>
                <w:color w:val="96B4CC"/>
                <w:sz w:val="15"/>
                <w:szCs w:val="15"/>
              </w:rPr>
              <w:t xml:space="preserve">Std dev: $76,062 (manual NumPy)</w:t>
            </w:r>
          </w:p>
        </w:tc>
      </w:tr>
    </w:tbl>
    <w:p>
      <w:pPr>
        <w:spacing w:after="220" w:before="0"/>
      </w:pPr>
      <w:r>
        <w:t xml:space="preserve"/>
      </w:r>
    </w:p>
    <w:p>
      <w:pPr>
        <w:pStyle w:val="Heading1"/>
        <w:spacing w:after="40" w:before="280"/>
      </w:pPr>
      <w:r>
        <w:rPr>
          <w:rFonts w:ascii="Arial" w:cs="Arial" w:eastAsia="Arial" w:hAnsi="Arial"/>
          <w:b/>
          <w:bCs/>
          <w:color w:val="1F3864"/>
          <w:sz w:val="28"/>
          <w:szCs w:val="28"/>
        </w:rPr>
        <w:t xml:space="preserve">1. Introduction</w:t>
      </w:r>
    </w:p>
    <w:p>
      <w:pPr>
        <w:pBdr>
          <w:bottom w:val="single" w:color="2E75B6" w:sz="6" w:space="1"/>
        </w:pBdr>
        <w:spacing w:after="120" w:before="0"/>
      </w:pPr>
    </w:p>
    <w:p>
      <w:pPr>
        <w:spacing w:after="80" w:before="40"/>
      </w:pPr>
      <w:r>
        <w:rPr>
          <w:rFonts w:ascii="Arial" w:cs="Arial" w:eastAsia="Arial" w:hAnsi="Arial"/>
          <w:color w:val="3D3D3D"/>
          <w:sz w:val="19"/>
          <w:szCs w:val="19"/>
        </w:rPr>
        <w:t xml:space="preserve">This report documents a complete data analysis pipeline for the Ames Housing dataset — 2,930 home sales recorded in Ames, Iowa, with 82 original features covering lot size, neighbourhood zoning, construction quality, interior finishes, and final sale price. The pipeline was built across three phases in Python (pandas, NumPy, scikit-learn, matplotlib, seaborn) using Jupyter Notebooks.</w:t>
      </w:r>
    </w:p>
    <w:p>
      <w:pPr>
        <w:spacing w:after="80" w:before="40"/>
      </w:pPr>
      <w:r>
        <w:rPr>
          <w:rFonts w:ascii="Arial" w:cs="Arial" w:eastAsia="Arial" w:hAnsi="Arial"/>
          <w:color w:val="3D3D3D"/>
          <w:sz w:val="19"/>
          <w:szCs w:val="19"/>
        </w:rPr>
        <w:t xml:space="preserve">Three core questions guided the project:</w:t>
      </w:r>
    </w:p>
    <w:p>
      <w:pPr>
        <w:pStyle w:val="ListParagraph"/>
        <w:numPr>
          <w:ilvl w:val="0"/>
          <w:numId w:val="2"/>
        </w:numPr>
        <w:spacing w:after="60" w:before="30"/>
      </w:pPr>
      <w:r>
        <w:rPr>
          <w:rFonts w:ascii="Arial" w:cs="Arial" w:eastAsia="Arial" w:hAnsi="Arial"/>
          <w:b w:val="false"/>
          <w:bCs w:val="false"/>
          <w:color w:val="3D3D3D"/>
          <w:sz w:val="19"/>
          <w:szCs w:val="19"/>
        </w:rPr>
        <w:t xml:space="preserve">What data quality issues exist in the raw dataset, and how should they be resolved?</w:t>
      </w:r>
    </w:p>
    <w:p>
      <w:pPr>
        <w:pStyle w:val="ListParagraph"/>
        <w:numPr>
          <w:ilvl w:val="0"/>
          <w:numId w:val="2"/>
        </w:numPr>
        <w:spacing w:after="60" w:before="30"/>
      </w:pPr>
      <w:r>
        <w:rPr>
          <w:rFonts w:ascii="Arial" w:cs="Arial" w:eastAsia="Arial" w:hAnsi="Arial"/>
          <w:b w:val="false"/>
          <w:bCs w:val="false"/>
          <w:color w:val="3D3D3D"/>
          <w:sz w:val="19"/>
          <w:szCs w:val="19"/>
        </w:rPr>
        <w:t xml:space="preserve">Which engineered features best capture the economic value of a property?</w:t>
      </w:r>
    </w:p>
    <w:p>
      <w:pPr>
        <w:pStyle w:val="ListParagraph"/>
        <w:numPr>
          <w:ilvl w:val="0"/>
          <w:numId w:val="2"/>
        </w:numPr>
        <w:spacing w:after="60" w:before="30"/>
      </w:pPr>
      <w:r>
        <w:rPr>
          <w:rFonts w:ascii="Arial" w:cs="Arial" w:eastAsia="Arial" w:hAnsi="Arial"/>
          <w:b w:val="false"/>
          <w:bCs w:val="false"/>
          <w:color w:val="3D3D3D"/>
          <w:sz w:val="19"/>
          <w:szCs w:val="19"/>
        </w:rPr>
        <w:t xml:space="preserve">What are the strongest predictors of sale price, and what patterns emerge?</w:t>
      </w:r>
    </w:p>
    <w:p>
      <w:pPr>
        <w:spacing w:after="200" w:before="0"/>
      </w:pPr>
      <w:r>
        <w:t xml:space="preserve"/>
      </w:r>
    </w:p>
    <w:p>
      <w:pPr>
        <w:pStyle w:val="Heading1"/>
        <w:spacing w:after="40" w:before="280"/>
      </w:pPr>
      <w:r>
        <w:rPr>
          <w:rFonts w:ascii="Arial" w:cs="Arial" w:eastAsia="Arial" w:hAnsi="Arial"/>
          <w:b/>
          <w:bCs/>
          <w:color w:val="1F3864"/>
          <w:sz w:val="28"/>
          <w:szCs w:val="28"/>
        </w:rPr>
        <w:t xml:space="preserve">2. Data Cleaning  (01_cleaning.ipynb)</w:t>
      </w:r>
    </w:p>
    <w:p>
      <w:pPr>
        <w:pBdr>
          <w:bottom w:val="single" w:color="2E75B6" w:sz="6" w:space="1"/>
        </w:pBdr>
        <w:spacing w:after="120" w:before="0"/>
      </w:pPr>
    </w:p>
    <w:p>
      <w:pPr>
        <w:spacing w:after="80" w:before="40"/>
      </w:pPr>
      <w:r>
        <w:rPr>
          <w:rFonts w:ascii="Arial" w:cs="Arial" w:eastAsia="Arial" w:hAnsi="Arial"/>
          <w:color w:val="3D3D3D"/>
          <w:sz w:val="19"/>
          <w:szCs w:val="19"/>
        </w:rPr>
        <w:t xml:space="preserve">The raw dataset had 82 columns and 2,930 rows. After cleaning with the reusable clean_data() function, it was reduced to 78 columns — a clean, fully-imputed dataset with zero missing values. Four specific problems were resolved:</w:t>
      </w:r>
    </w:p>
    <w:p>
      <w:pPr>
        <w:pStyle w:val="ListParagraph"/>
        <w:numPr>
          <w:ilvl w:val="0"/>
          <w:numId w:val="2"/>
        </w:numPr>
        <w:spacing w:after="60" w:before="30"/>
      </w:pPr>
      <w:r>
        <w:rPr>
          <w:rFonts w:ascii="Arial" w:cs="Arial" w:eastAsia="Arial" w:hAnsi="Arial"/>
          <w:b w:val="false"/>
          <w:bCs w:val="false"/>
          <w:color w:val="3D3D3D"/>
          <w:sz w:val="19"/>
          <w:szCs w:val="19"/>
        </w:rPr>
        <w:t xml:space="preserve">Dropped Pool QC (2,917 missing), Misc Feature (2,824), Alley (2,732), and Fence (2,358) — all over 80 % empty.</w:t>
      </w:r>
    </w:p>
    <w:p>
      <w:pPr>
        <w:pStyle w:val="ListParagraph"/>
        <w:numPr>
          <w:ilvl w:val="0"/>
          <w:numId w:val="2"/>
        </w:numPr>
        <w:spacing w:after="60" w:before="30"/>
      </w:pPr>
      <w:r>
        <w:rPr>
          <w:rFonts w:ascii="Arial" w:cs="Arial" w:eastAsia="Arial" w:hAnsi="Arial"/>
          <w:b w:val="false"/>
          <w:bCs w:val="false"/>
          <w:color w:val="3D3D3D"/>
          <w:sz w:val="19"/>
          <w:szCs w:val="19"/>
        </w:rPr>
        <w:t xml:space="preserve">Filled remaining numerical gaps with the column median; categorical gaps with the mode.</w:t>
      </w:r>
    </w:p>
    <w:p>
      <w:pPr>
        <w:pStyle w:val="ListParagraph"/>
        <w:numPr>
          <w:ilvl w:val="0"/>
          <w:numId w:val="2"/>
        </w:numPr>
        <w:spacing w:after="60" w:before="30"/>
      </w:pPr>
      <w:r>
        <w:rPr>
          <w:rFonts w:ascii="Arial" w:cs="Arial" w:eastAsia="Arial" w:hAnsi="Arial"/>
          <w:b w:val="false"/>
          <w:bCs w:val="false"/>
          <w:color w:val="3D3D3D"/>
          <w:sz w:val="19"/>
          <w:szCs w:val="19"/>
        </w:rPr>
        <w:t xml:space="preserve">Checked for and removed duplicate rows; verified all SalePrice values &gt; 0.</w:t>
      </w:r>
    </w:p>
    <w:p>
      <w:pPr>
        <w:pStyle w:val="ListParagraph"/>
        <w:numPr>
          <w:ilvl w:val="0"/>
          <w:numId w:val="2"/>
        </w:numPr>
        <w:spacing w:after="60" w:before="30"/>
      </w:pPr>
      <w:r>
        <w:rPr>
          <w:rFonts w:ascii="Arial" w:cs="Arial" w:eastAsia="Arial" w:hAnsi="Arial"/>
          <w:b w:val="false"/>
          <w:bCs w:val="false"/>
          <w:color w:val="3D3D3D"/>
          <w:sz w:val="19"/>
          <w:szCs w:val="19"/>
        </w:rPr>
        <w:t xml:space="preserve">Capped SalePrice at the 99th percentile to neutralise extreme outliers (Winsorization).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BBBBBB" w:sz="4"/>
              <w:right w:val="single" w:color="BBBBBB" w:sz="4"/>
            </w:tcBorders>
            <w:shd w:fill="DCE9F5" w:val="clear"/>
            <w:tcMar>
              <w:top w:type="dxa" w:w="140"/>
              <w:left w:type="dxa" w:w="220"/>
              <w:bottom w:type="dxa" w:w="140"/>
              <w:right w:type="dxa" w:w="140"/>
            </w:tcMar>
          </w:tcPr>
          <w:p>
            <w:pPr>
              <w:spacing w:after="80" w:before="0"/>
            </w:pPr>
            <w:r>
              <w:rPr>
                <w:rFonts w:ascii="Arial" w:cs="Arial" w:eastAsia="Arial" w:hAnsi="Arial"/>
                <w:b/>
                <w:bCs/>
                <w:color w:val="1F3864"/>
                <w:sz w:val="20"/>
                <w:szCs w:val="20"/>
              </w:rPr>
              <w:t xml:space="preserve">Post-Cleaning Checks (all passed)</w:t>
            </w:r>
          </w:p>
          <w:p>
            <w:pPr>
              <w:pStyle w:val="ListParagraph"/>
              <w:numPr>
                <w:ilvl w:val="0"/>
                <w:numId w:val="2"/>
              </w:numPr>
              <w:spacing w:after="50" w:before="30"/>
            </w:pPr>
            <w:r>
              <w:rPr>
                <w:rFonts w:ascii="Arial" w:cs="Arial" w:eastAsia="Arial" w:hAnsi="Arial"/>
                <w:color w:val="3D3D3D"/>
                <w:sz w:val="19"/>
                <w:szCs w:val="19"/>
              </w:rPr>
              <w:t xml:space="preserve">No null values remain in any column  →  df.isnull().any().any() = False</w:t>
            </w:r>
          </w:p>
          <w:p>
            <w:pPr>
              <w:pStyle w:val="ListParagraph"/>
              <w:numPr>
                <w:ilvl w:val="0"/>
                <w:numId w:val="2"/>
              </w:numPr>
              <w:spacing w:after="50" w:before="30"/>
            </w:pPr>
            <w:r>
              <w:rPr>
                <w:rFonts w:ascii="Arial" w:cs="Arial" w:eastAsia="Arial" w:hAnsi="Arial"/>
                <w:color w:val="3D3D3D"/>
                <w:sz w:val="19"/>
                <w:szCs w:val="19"/>
              </w:rPr>
              <w:t xml:space="preserve">All SalePrice values are greater than zero  →  True</w:t>
            </w:r>
          </w:p>
          <w:p>
            <w:pPr>
              <w:pStyle w:val="ListParagraph"/>
              <w:numPr>
                <w:ilvl w:val="0"/>
                <w:numId w:val="2"/>
              </w:numPr>
              <w:spacing w:after="50" w:before="30"/>
            </w:pPr>
            <w:r>
              <w:rPr>
                <w:rFonts w:ascii="Arial" w:cs="Arial" w:eastAsia="Arial" w:hAnsi="Arial"/>
                <w:color w:val="3D3D3D"/>
                <w:sz w:val="19"/>
                <w:szCs w:val="19"/>
              </w:rPr>
              <w:t xml:space="preserve">Column count after drops: 82 → 78  ✓</w:t>
            </w:r>
          </w:p>
        </w:tc>
      </w:tr>
    </w:tbl>
    <w:p>
      <w:pPr>
        <w:spacing w:after="120" w:before="0"/>
      </w:pPr>
      <w:r>
        <w:t xml:space="preserve"/>
      </w:r>
    </w:p>
    <w:p>
      <w:pPr>
        <w:spacing w:after="40" w:before="60"/>
        <w:jc w:val="center"/>
      </w:pPr>
      <w:r>
        <w:drawing>
          <wp:inline distT="0" distB="0" distL="0" distR="0">
            <wp:extent cx="4857750" cy="1905000"/>
            <wp:effectExtent t="0" r="0" b="0" l="0"/>
            <wp:docPr id="1" name="/home/claude/chart_logtransform.png" descr="/home/claude/chart_logtransform.png" title="/home/claude/chart_logtrans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1905000"/>
                    </a:xfrm>
                    <a:prstGeom prst="rect">
                      <a:avLst/>
                    </a:prstGeom>
                  </pic:spPr>
                </pic:pic>
              </a:graphicData>
            </a:graphic>
          </wp:inline>
        </w:drawing>
      </w:r>
    </w:p>
    <w:p>
      <w:pPr>
        <w:spacing w:after="120" w:before="0"/>
        <w:jc w:val="center"/>
      </w:pPr>
      <w:r>
        <w:rPr>
          <w:rFonts w:ascii="Arial" w:cs="Arial" w:eastAsia="Arial" w:hAnsi="Arial"/>
          <w:i/>
          <w:iCs/>
          <w:color w:val="888888"/>
          <w:sz w:val="15"/>
          <w:szCs w:val="15"/>
        </w:rPr>
        <w:t xml:space="preserve">Figure 1 — SalePrice before &amp; after np.log1p() transform. Real mean = $179,957, std = $76,062.</w:t>
      </w:r>
    </w:p>
    <w:p>
      <w:pPr>
        <w:spacing w:after="200" w:before="0"/>
      </w:pPr>
      <w:r>
        <w:t xml:space="preserve"/>
      </w:r>
    </w:p>
    <w:p>
      <w:pPr>
        <w:pStyle w:val="Heading1"/>
        <w:spacing w:after="40" w:before="280"/>
      </w:pPr>
      <w:r>
        <w:rPr>
          <w:rFonts w:ascii="Arial" w:cs="Arial" w:eastAsia="Arial" w:hAnsi="Arial"/>
          <w:b/>
          <w:bCs/>
          <w:color w:val="1F3864"/>
          <w:sz w:val="28"/>
          <w:szCs w:val="28"/>
        </w:rPr>
        <w:t xml:space="preserve">3. Feature Engineering  (02_features.ipynb)</w:t>
      </w:r>
    </w:p>
    <w:p>
      <w:pPr>
        <w:pBdr>
          <w:bottom w:val="single" w:color="2E75B6" w:sz="6" w:space="1"/>
        </w:pBdr>
        <w:spacing w:after="120" w:before="0"/>
      </w:pPr>
    </w:p>
    <w:p>
      <w:pPr>
        <w:spacing w:after="80" w:before="40"/>
      </w:pPr>
      <w:r>
        <w:rPr>
          <w:rFonts w:ascii="Arial" w:cs="Arial" w:eastAsia="Arial" w:hAnsi="Arial"/>
          <w:color w:val="3D3D3D"/>
          <w:sz w:val="19"/>
          <w:szCs w:val="19"/>
        </w:rPr>
        <w:t xml:space="preserve">Phase 2 expanded the clean 78-column dataset to 90 engineered features, ready for analysis and modelling:</w:t>
      </w:r>
    </w:p>
    <w:p>
      <w:pPr>
        <w:pStyle w:val="ListParagraph"/>
        <w:numPr>
          <w:ilvl w:val="0"/>
          <w:numId w:val="2"/>
        </w:numPr>
        <w:spacing w:after="60" w:before="30"/>
      </w:pPr>
      <w:r>
        <w:rPr>
          <w:rFonts w:ascii="Arial" w:cs="Arial" w:eastAsia="Arial" w:hAnsi="Arial"/>
          <w:b/>
          <w:bCs/>
          <w:color w:val="3D3D3D"/>
          <w:sz w:val="19"/>
          <w:szCs w:val="19"/>
        </w:rPr>
        <w:t xml:space="preserve">One-Hot Encoding</w:t>
      </w:r>
      <w:r>
        <w:rPr>
          <w:rFonts w:ascii="Arial" w:cs="Arial" w:eastAsia="Arial" w:hAnsi="Arial"/>
          <w:color w:val="3D3D3D"/>
          <w:sz w:val="19"/>
          <w:szCs w:val="19"/>
        </w:rPr>
        <w:t xml:space="preserve"> — MS Zoning and Sale Condition converted with pd.get_dummies(drop_first=True).</w:t>
      </w:r>
    </w:p>
    <w:p>
      <w:pPr>
        <w:pStyle w:val="ListParagraph"/>
        <w:numPr>
          <w:ilvl w:val="0"/>
          <w:numId w:val="2"/>
        </w:numPr>
        <w:spacing w:after="60" w:before="30"/>
      </w:pPr>
      <w:r>
        <w:rPr>
          <w:rFonts w:ascii="Arial" w:cs="Arial" w:eastAsia="Arial" w:hAnsi="Arial"/>
          <w:b/>
          <w:bCs/>
          <w:color w:val="3D3D3D"/>
          <w:sz w:val="19"/>
          <w:szCs w:val="19"/>
        </w:rPr>
        <w:t xml:space="preserve">Ordinal Encoding</w:t>
      </w:r>
      <w:r>
        <w:rPr>
          <w:rFonts w:ascii="Arial" w:cs="Arial" w:eastAsia="Arial" w:hAnsi="Arial"/>
          <w:color w:val="3D3D3D"/>
          <w:sz w:val="19"/>
          <w:szCs w:val="19"/>
        </w:rPr>
        <w:t xml:space="preserve"> — Exter Qual mapped to integers: Ex=5, Gd=4, TA=3, Fa=2, Po=1.</w:t>
      </w:r>
    </w:p>
    <w:p>
      <w:pPr>
        <w:pStyle w:val="ListParagraph"/>
        <w:numPr>
          <w:ilvl w:val="0"/>
          <w:numId w:val="2"/>
        </w:numPr>
        <w:spacing w:after="60" w:before="30"/>
      </w:pPr>
      <w:r>
        <w:rPr>
          <w:rFonts w:ascii="Arial" w:cs="Arial" w:eastAsia="Arial" w:hAnsi="Arial"/>
          <w:b/>
          <w:bCs/>
          <w:color w:val="3D3D3D"/>
          <w:sz w:val="19"/>
          <w:szCs w:val="19"/>
        </w:rPr>
        <w:t xml:space="preserve">Ratio Feature</w:t>
      </w:r>
      <w:r>
        <w:rPr>
          <w:rFonts w:ascii="Arial" w:cs="Arial" w:eastAsia="Arial" w:hAnsi="Arial"/>
          <w:color w:val="3D3D3D"/>
          <w:sz w:val="19"/>
          <w:szCs w:val="19"/>
        </w:rPr>
        <w:t xml:space="preserve"> — Price_per_SqFt = SalePrice ÷ Gr Liv Area — normalises value across property sizes.</w:t>
      </w:r>
    </w:p>
    <w:p>
      <w:pPr>
        <w:pStyle w:val="ListParagraph"/>
        <w:numPr>
          <w:ilvl w:val="0"/>
          <w:numId w:val="2"/>
        </w:numPr>
        <w:spacing w:after="60" w:before="30"/>
      </w:pPr>
      <w:r>
        <w:rPr>
          <w:rFonts w:ascii="Arial" w:cs="Arial" w:eastAsia="Arial" w:hAnsi="Arial"/>
          <w:b/>
          <w:bCs/>
          <w:color w:val="3D3D3D"/>
          <w:sz w:val="19"/>
          <w:szCs w:val="19"/>
        </w:rPr>
        <w:t xml:space="preserve">Interaction Feature</w:t>
      </w:r>
      <w:r>
        <w:rPr>
          <w:rFonts w:ascii="Arial" w:cs="Arial" w:eastAsia="Arial" w:hAnsi="Arial"/>
          <w:color w:val="3D3D3D"/>
          <w:sz w:val="19"/>
          <w:szCs w:val="19"/>
        </w:rPr>
        <w:t xml:space="preserve"> — Qual_x_Area = Overall Qual × Gr Liv Area — captures the compound effect of luxury + space.</w:t>
      </w:r>
    </w:p>
    <w:p>
      <w:pPr>
        <w:pStyle w:val="ListParagraph"/>
        <w:numPr>
          <w:ilvl w:val="0"/>
          <w:numId w:val="2"/>
        </w:numPr>
        <w:spacing w:after="60" w:before="30"/>
      </w:pPr>
      <w:r>
        <w:rPr>
          <w:rFonts w:ascii="Arial" w:cs="Arial" w:eastAsia="Arial" w:hAnsi="Arial"/>
          <w:b/>
          <w:bCs/>
          <w:color w:val="3D3D3D"/>
          <w:sz w:val="19"/>
          <w:szCs w:val="19"/>
        </w:rPr>
        <w:t xml:space="preserve">Scaling</w:t>
      </w:r>
      <w:r>
        <w:rPr>
          <w:rFonts w:ascii="Arial" w:cs="Arial" w:eastAsia="Arial" w:hAnsi="Arial"/>
          <w:color w:val="3D3D3D"/>
          <w:sz w:val="19"/>
          <w:szCs w:val="19"/>
        </w:rPr>
        <w:t xml:space="preserve"> — Gr Liv Area and Lot Area standardised with StandardScaler (zero mean, unit variance).</w:t>
      </w:r>
    </w:p>
    <w:p>
      <w:pPr>
        <w:pStyle w:val="ListParagraph"/>
        <w:numPr>
          <w:ilvl w:val="0"/>
          <w:numId w:val="2"/>
        </w:numPr>
        <w:spacing w:after="60" w:before="30"/>
      </w:pPr>
      <w:r>
        <w:rPr>
          <w:rFonts w:ascii="Arial" w:cs="Arial" w:eastAsia="Arial" w:hAnsi="Arial"/>
          <w:b/>
          <w:bCs/>
          <w:color w:val="3D3D3D"/>
          <w:sz w:val="19"/>
          <w:szCs w:val="19"/>
        </w:rPr>
        <w:t xml:space="preserve">Log Transform</w:t>
      </w:r>
      <w:r>
        <w:rPr>
          <w:rFonts w:ascii="Arial" w:cs="Arial" w:eastAsia="Arial" w:hAnsi="Arial"/>
          <w:color w:val="3D3D3D"/>
          <w:sz w:val="19"/>
          <w:szCs w:val="19"/>
        </w:rPr>
        <w:t xml:space="preserve"> — SalePrice_Log = np.log1p(SalePrice) — produces near-normal distribution (Figure 1).</w:t>
      </w:r>
    </w:p>
    <w:p>
      <w:pPr>
        <w:pStyle w:val="ListParagraph"/>
        <w:numPr>
          <w:ilvl w:val="0"/>
          <w:numId w:val="2"/>
        </w:numPr>
        <w:spacing w:after="60" w:before="30"/>
      </w:pPr>
      <w:r>
        <w:rPr>
          <w:rFonts w:ascii="Arial" w:cs="Arial" w:eastAsia="Arial" w:hAnsi="Arial"/>
          <w:b/>
          <w:bCs/>
          <w:color w:val="3D3D3D"/>
          <w:sz w:val="19"/>
          <w:szCs w:val="19"/>
        </w:rPr>
        <w:t xml:space="preserve">Binning</w:t>
      </w:r>
      <w:r>
        <w:rPr>
          <w:rFonts w:ascii="Arial" w:cs="Arial" w:eastAsia="Arial" w:hAnsi="Arial"/>
          <w:color w:val="3D3D3D"/>
          <w:sz w:val="19"/>
          <w:szCs w:val="19"/>
        </w:rPr>
        <w:t xml:space="preserve"> — Year Built split into: Old (≤1950), Recent (1951–2000), New (2001–2010).</w:t>
      </w:r>
    </w:p>
    <w:p>
      <w:pPr>
        <w:pStyle w:val="ListParagraph"/>
        <w:numPr>
          <w:ilvl w:val="0"/>
          <w:numId w:val="2"/>
        </w:numPr>
        <w:spacing w:after="60" w:before="30"/>
      </w:pPr>
      <w:r>
        <w:rPr>
          <w:rFonts w:ascii="Arial" w:cs="Arial" w:eastAsia="Arial" w:hAnsi="Arial"/>
          <w:b/>
          <w:bCs/>
          <w:color w:val="3D3D3D"/>
          <w:sz w:val="19"/>
          <w:szCs w:val="19"/>
        </w:rPr>
        <w:t xml:space="preserve">Redundancy removal</w:t>
      </w:r>
      <w:r>
        <w:rPr>
          <w:rFonts w:ascii="Arial" w:cs="Arial" w:eastAsia="Arial" w:hAnsi="Arial"/>
          <w:color w:val="3D3D3D"/>
          <w:sz w:val="19"/>
          <w:szCs w:val="19"/>
        </w:rPr>
        <w:t xml:space="preserve"> — Dropped columns where Pearson r &gt; 0.95 to reduce multicollinearity.</w:t>
      </w:r>
    </w:p>
    <w:p>
      <w:pPr>
        <w:spacing w:after="200" w:before="0"/>
      </w:pPr>
      <w:r>
        <w:t xml:space="preserve"/>
      </w:r>
    </w:p>
    <w:p>
      <w:pPr>
        <w:pStyle w:val="Heading1"/>
        <w:spacing w:after="40" w:before="280"/>
      </w:pPr>
      <w:r>
        <w:rPr>
          <w:rFonts w:ascii="Arial" w:cs="Arial" w:eastAsia="Arial" w:hAnsi="Arial"/>
          <w:b/>
          <w:bCs/>
          <w:color w:val="1F3864"/>
          <w:sz w:val="28"/>
          <w:szCs w:val="28"/>
        </w:rPr>
        <w:t xml:space="preserve">4. Key Findings  (03_eda.ipynb)</w:t>
      </w:r>
    </w:p>
    <w:p>
      <w:pPr>
        <w:pBdr>
          <w:bottom w:val="single" w:color="2E75B6" w:sz="6"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30" w:before="0"/>
              <w:jc w:val="center"/>
            </w:pPr>
            <w:r>
              <w:drawing>
                <wp:inline distT="0" distB="0" distL="0" distR="0">
                  <wp:extent cx="2952750" cy="1847850"/>
                  <wp:effectExtent t="0" r="0" b="0" l="0"/>
                  <wp:docPr id="1" name="Figure 2 — SalePrice distribution. Most homes cluster in the mid-range; right tail present." descr="Figure 2 — SalePrice distribution. Most homes cluster in the mid-range; right tail present." title="Figure 2 — SalePrice distribution. Most homes cluster in the mid-range; right tail pr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52750" cy="1847850"/>
                          </a:xfrm>
                          <a:prstGeom prst="rect">
                            <a:avLst/>
                          </a:prstGeom>
                        </pic:spPr>
                      </pic:pic>
                    </a:graphicData>
                  </a:graphic>
                </wp:inline>
              </w:drawing>
            </w:r>
          </w:p>
          <w:p>
            <w:pPr>
              <w:jc w:val="center"/>
            </w:pPr>
            <w:r>
              <w:rPr>
                <w:rFonts w:ascii="Arial" w:cs="Arial" w:eastAsia="Arial" w:hAnsi="Arial"/>
                <w:i/>
                <w:iCs/>
                <w:color w:val="888888"/>
                <w:sz w:val="15"/>
                <w:szCs w:val="15"/>
              </w:rPr>
              <w:t xml:space="preserve">Figure 2 — SalePrice distribution. Most homes cluster in the mid-range; right tail present.</w:t>
            </w:r>
          </w:p>
        </w:tc>
        <w:tc>
          <w:tcPr>
            <w:tcW w:type="dxa" w:w="468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30" w:before="0"/>
              <w:jc w:val="center"/>
            </w:pPr>
            <w:r>
              <w:drawing>
                <wp:inline distT="0" distB="0" distL="0" distR="0">
                  <wp:extent cx="3048000" cy="1905000"/>
                  <wp:effectExtent t="0" r="0" b="0" l="0"/>
                  <wp:docPr id="1" name="Figure 3 — Sale price by Overall Quality. Clear monotonic increase at every rating step." descr="Figure 3 — Sale price by Overall Quality. Clear monotonic increase at every rating step." title="Figure 3 — Sale price by Overall Quality. Clear monotonic increase at every rating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1905000"/>
                          </a:xfrm>
                          <a:prstGeom prst="rect">
                            <a:avLst/>
                          </a:prstGeom>
                        </pic:spPr>
                      </pic:pic>
                    </a:graphicData>
                  </a:graphic>
                </wp:inline>
              </w:drawing>
            </w:r>
          </w:p>
          <w:p>
            <w:pPr>
              <w:jc w:val="center"/>
            </w:pPr>
            <w:r>
              <w:rPr>
                <w:rFonts w:ascii="Arial" w:cs="Arial" w:eastAsia="Arial" w:hAnsi="Arial"/>
                <w:i/>
                <w:iCs/>
                <w:color w:val="888888"/>
                <w:sz w:val="15"/>
                <w:szCs w:val="15"/>
              </w:rPr>
              <w:t xml:space="preserve">Figure 3 — Sale price by Overall Quality. Clear monotonic increase at every rating step.</w:t>
            </w:r>
          </w:p>
        </w:tc>
      </w:tr>
    </w:tbl>
    <w:p>
      <w:pPr>
        <w:spacing w:after="120" w:before="0"/>
      </w:pPr>
      <w:r>
        <w:t xml:space="preserve"/>
      </w:r>
    </w:p>
    <w:p>
      <w:pPr>
        <w:pStyle w:val="Heading2"/>
        <w:spacing w:after="30" w:before="160"/>
      </w:pPr>
      <w:r>
        <w:rPr>
          <w:rFonts w:ascii="Arial" w:cs="Arial" w:eastAsia="Arial" w:hAnsi="Arial"/>
          <w:b/>
          <w:bCs/>
          <w:color w:val="2E75B6"/>
          <w:sz w:val="22"/>
          <w:szCs w:val="22"/>
        </w:rPr>
        <w:t xml:space="preserve">Finding 1 — Quality is the #1 Predictor</w:t>
      </w:r>
    </w:p>
    <w:p>
      <w:pPr>
        <w:spacing w:after="80" w:before="40"/>
      </w:pPr>
      <w:r>
        <w:rPr>
          <w:rFonts w:ascii="Arial" w:cs="Arial" w:eastAsia="Arial" w:hAnsi="Arial"/>
          <w:color w:val="3D3D3D"/>
          <w:sz w:val="19"/>
          <w:szCs w:val="19"/>
        </w:rPr>
        <w:t xml:space="preserve">The boxplot (Figure 3) shows a clear, monotonic relationship between Overall Quality and SalePrice — every step up the rating scale brings a significant jump in median price. This is confirmed by the heatmap (Figure 4) where Overall Qual and Qual_x_Area together dominate the top of the correlation ranking.</w:t>
      </w:r>
    </w:p>
    <w:p>
      <w:pPr>
        <w:spacing w:after="80" w:before="0"/>
      </w:pPr>
      <w:r>
        <w:t xml:space="preserve"/>
      </w:r>
    </w:p>
    <w:p>
      <w:pPr>
        <w:pStyle w:val="Heading2"/>
        <w:spacing w:after="30" w:before="160"/>
      </w:pPr>
      <w:r>
        <w:rPr>
          <w:rFonts w:ascii="Arial" w:cs="Arial" w:eastAsia="Arial" w:hAnsi="Arial"/>
          <w:b/>
          <w:bCs/>
          <w:color w:val="2E75B6"/>
          <w:sz w:val="22"/>
          <w:szCs w:val="22"/>
        </w:rPr>
        <w:t xml:space="preserve">Finding 2 — Price is Concentrated in the Mid-Range</w:t>
      </w:r>
    </w:p>
    <w:p>
      <w:pPr>
        <w:spacing w:after="80" w:before="40"/>
      </w:pPr>
      <w:r>
        <w:rPr>
          <w:rFonts w:ascii="Arial" w:cs="Arial" w:eastAsia="Arial" w:hAnsi="Arial"/>
          <w:color w:val="3D3D3D"/>
          <w:sz w:val="19"/>
          <w:szCs w:val="19"/>
        </w:rPr>
        <w:t xml:space="preserve">The histogram (Figure 2) shows that the majority of Ames home sales sit between roughly $100k–$250k, with a right tail of premium properties. The log-transform (Figure 1) normalises this distribution, making it suitable for linear modelling.</w:t>
      </w:r>
    </w:p>
    <w:p>
      <w:pPr>
        <w:spacing w:after="80" w:before="0"/>
      </w:pPr>
      <w:r>
        <w:t xml:space="preserve"/>
      </w:r>
    </w:p>
    <w:p>
      <w:pPr>
        <w:spacing w:after="40" w:before="60"/>
        <w:jc w:val="center"/>
      </w:pPr>
      <w:r>
        <w:drawing>
          <wp:inline distT="0" distB="0" distL="0" distR="0">
            <wp:extent cx="4953000" cy="3905250"/>
            <wp:effectExtent t="0" r="0" b="0" l="0"/>
            <wp:docPr id="1" name="/home/claude/nb_chart_2.png" descr="/home/claude/nb_chart_2.png" title="/home/claude/nb_char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905250"/>
                    </a:xfrm>
                    <a:prstGeom prst="rect">
                      <a:avLst/>
                    </a:prstGeom>
                  </pic:spPr>
                </pic:pic>
              </a:graphicData>
            </a:graphic>
          </wp:inline>
        </w:drawing>
      </w:r>
    </w:p>
    <w:p>
      <w:pPr>
        <w:spacing w:after="120" w:before="0"/>
        <w:jc w:val="center"/>
      </w:pPr>
      <w:r>
        <w:rPr>
          <w:rFonts w:ascii="Arial" w:cs="Arial" w:eastAsia="Arial" w:hAnsi="Arial"/>
          <w:i/>
          <w:iCs/>
          <w:color w:val="888888"/>
          <w:sz w:val="15"/>
          <w:szCs w:val="15"/>
        </w:rPr>
        <w:t xml:space="preserve">Figure 4 — Correlation heatmap of the top 10 features vs. SalePrice. Overall Qual, Qual_x_Area, and Gr Liv Area lead.</w:t>
      </w:r>
    </w:p>
    <w:p>
      <w:pPr>
        <w:spacing w:after="100" w:before="0"/>
      </w:pPr>
      <w:r>
        <w:t xml:space="preserve"/>
      </w:r>
    </w:p>
    <w:p>
      <w:pPr>
        <w:pStyle w:val="Heading2"/>
        <w:spacing w:after="30" w:before="160"/>
      </w:pPr>
      <w:r>
        <w:rPr>
          <w:rFonts w:ascii="Arial" w:cs="Arial" w:eastAsia="Arial" w:hAnsi="Arial"/>
          <w:b/>
          <w:bCs/>
          <w:color w:val="2E75B6"/>
          <w:sz w:val="22"/>
          <w:szCs w:val="22"/>
        </w:rPr>
        <w:t xml:space="preserve">Finding 3 — Interaction Feature Adds Signal</w:t>
      </w:r>
    </w:p>
    <w:p>
      <w:pPr>
        <w:spacing w:after="80" w:before="40"/>
      </w:pPr>
      <w:r>
        <w:rPr>
          <w:rFonts w:ascii="Arial" w:cs="Arial" w:eastAsia="Arial" w:hAnsi="Arial"/>
          <w:color w:val="3D3D3D"/>
          <w:sz w:val="19"/>
          <w:szCs w:val="19"/>
        </w:rPr>
        <w:t xml:space="preserve">Qual_x_Area — engineered in Phase 2 — appears near the top of the heatmap (Figure 4), confirming that combining quality and size captures variance that neither predictor explains alone. A large, low-quality home and a small, high-quality home may share a similar price; the interaction term distinguishes them.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BBBBBB" w:sz="4"/>
              <w:right w:val="single" w:color="BBBBBB" w:sz="4"/>
            </w:tcBorders>
            <w:shd w:fill="DCE9F5" w:val="clear"/>
            <w:tcMar>
              <w:top w:type="dxa" w:w="140"/>
              <w:left w:type="dxa" w:w="220"/>
              <w:bottom w:type="dxa" w:w="140"/>
              <w:right w:type="dxa" w:w="140"/>
            </w:tcMar>
          </w:tcPr>
          <w:p>
            <w:pPr>
              <w:spacing w:after="80" w:before="0"/>
            </w:pPr>
            <w:r>
              <w:rPr>
                <w:rFonts w:ascii="Arial" w:cs="Arial" w:eastAsia="Arial" w:hAnsi="Arial"/>
                <w:b/>
                <w:bCs/>
                <w:color w:val="1F3864"/>
                <w:sz w:val="20"/>
                <w:szCs w:val="20"/>
              </w:rPr>
              <w:t xml:space="preserve">Mathematical Verification (03_eda.ipynb)</w:t>
            </w:r>
          </w:p>
          <w:p>
            <w:pPr>
              <w:pStyle w:val="ListParagraph"/>
              <w:numPr>
                <w:ilvl w:val="0"/>
                <w:numId w:val="2"/>
              </w:numPr>
              <w:spacing w:after="50" w:before="30"/>
            </w:pPr>
            <w:r>
              <w:rPr>
                <w:rFonts w:ascii="Arial" w:cs="Arial" w:eastAsia="Arial" w:hAnsi="Arial"/>
                <w:color w:val="3D3D3D"/>
                <w:sz w:val="19"/>
                <w:szCs w:val="19"/>
              </w:rPr>
              <w:t xml:space="preserve">Mean SalePrice computed manually with NumPy: $179,956.70</w:t>
            </w:r>
          </w:p>
          <w:p>
            <w:pPr>
              <w:pStyle w:val="ListParagraph"/>
              <w:numPr>
                <w:ilvl w:val="0"/>
                <w:numId w:val="2"/>
              </w:numPr>
              <w:spacing w:after="50" w:before="30"/>
            </w:pPr>
            <w:r>
              <w:rPr>
                <w:rFonts w:ascii="Arial" w:cs="Arial" w:eastAsia="Arial" w:hAnsi="Arial"/>
                <w:color w:val="3D3D3D"/>
                <w:sz w:val="19"/>
                <w:szCs w:val="19"/>
              </w:rPr>
              <w:t xml:space="preserve">Standard deviation computed manually with NumPy: $76,061.61</w:t>
            </w:r>
          </w:p>
          <w:p>
            <w:pPr>
              <w:pStyle w:val="ListParagraph"/>
              <w:numPr>
                <w:ilvl w:val="0"/>
                <w:numId w:val="2"/>
              </w:numPr>
              <w:spacing w:after="50" w:before="30"/>
            </w:pPr>
            <w:r>
              <w:rPr>
                <w:rFonts w:ascii="Arial" w:cs="Arial" w:eastAsia="Arial" w:hAnsi="Arial"/>
                <w:color w:val="3D3D3D"/>
                <w:sz w:val="19"/>
                <w:szCs w:val="19"/>
              </w:rPr>
              <w:t xml:space="preserve">Both matched pandas .mean() and .std() exactly — confirming correct implementation.</w:t>
            </w:r>
          </w:p>
        </w:tc>
      </w:tr>
    </w:tbl>
    <w:p>
      <w:pPr>
        <w:spacing w:after="220" w:before="0"/>
      </w:pPr>
      <w:r>
        <w:t xml:space="preserve"/>
      </w:r>
    </w:p>
    <w:p>
      <w:pPr>
        <w:pStyle w:val="Heading1"/>
        <w:spacing w:after="40" w:before="280"/>
      </w:pPr>
      <w:r>
        <w:rPr>
          <w:rFonts w:ascii="Arial" w:cs="Arial" w:eastAsia="Arial" w:hAnsi="Arial"/>
          <w:b/>
          <w:bCs/>
          <w:color w:val="1F3864"/>
          <w:sz w:val="28"/>
          <w:szCs w:val="28"/>
        </w:rPr>
        <w:t xml:space="preserve">5. Conclusion &amp; Next Steps</w:t>
      </w:r>
    </w:p>
    <w:p>
      <w:pPr>
        <w:pBdr>
          <w:bottom w:val="single" w:color="2E75B6" w:sz="6" w:space="1"/>
        </w:pBdr>
        <w:spacing w:after="120" w:before="0"/>
      </w:pPr>
    </w:p>
    <w:p>
      <w:pPr>
        <w:spacing w:after="80" w:before="40"/>
      </w:pPr>
      <w:r>
        <w:rPr>
          <w:rFonts w:ascii="Arial" w:cs="Arial" w:eastAsia="Arial" w:hAnsi="Arial"/>
          <w:color w:val="3D3D3D"/>
          <w:sz w:val="19"/>
          <w:szCs w:val="19"/>
        </w:rPr>
        <w:t xml:space="preserve">The pipeline successfully cleaned and analysed the Ames Housing dataset, reducing it from 82 messy columns to a 90-feature engineered dataset backed by clear analytical evidence. Three factors consistently emerge as the primary drivers of sale price: overall construction quality, above-ground living area (especially combined with quality), and recency of construction.</w:t>
      </w:r>
    </w:p>
    <w:p>
      <w:pPr>
        <w:spacing w:after="80" w:before="40"/>
      </w:pPr>
      <w:r>
        <w:rPr>
          <w:rFonts w:ascii="Arial" w:cs="Arial" w:eastAsia="Arial" w:hAnsi="Arial"/>
          <w:color w:val="3D3D3D"/>
          <w:sz w:val="19"/>
          <w:szCs w:val="19"/>
        </w:rPr>
        <w:t xml:space="preserve">Given more time, the natural next steps would be:</w:t>
      </w:r>
    </w:p>
    <w:p>
      <w:pPr>
        <w:pStyle w:val="ListParagraph"/>
        <w:numPr>
          <w:ilvl w:val="0"/>
          <w:numId w:val="2"/>
        </w:numPr>
        <w:spacing w:after="60" w:before="30"/>
      </w:pPr>
      <w:r>
        <w:rPr>
          <w:rFonts w:ascii="Arial" w:cs="Arial" w:eastAsia="Arial" w:hAnsi="Arial"/>
          <w:b w:val="false"/>
          <w:bCs w:val="false"/>
          <w:color w:val="3D3D3D"/>
          <w:sz w:val="19"/>
          <w:szCs w:val="19"/>
        </w:rPr>
        <w:t xml:space="preserve">Build a Linear Regression baseline to quantify each feature's marginal contribution to price.</w:t>
      </w:r>
    </w:p>
    <w:p>
      <w:pPr>
        <w:pStyle w:val="ListParagraph"/>
        <w:numPr>
          <w:ilvl w:val="0"/>
          <w:numId w:val="2"/>
        </w:numPr>
        <w:spacing w:after="60" w:before="30"/>
      </w:pPr>
      <w:r>
        <w:rPr>
          <w:rFonts w:ascii="Arial" w:cs="Arial" w:eastAsia="Arial" w:hAnsi="Arial"/>
          <w:b w:val="false"/>
          <w:bCs w:val="false"/>
          <w:color w:val="3D3D3D"/>
          <w:sz w:val="19"/>
          <w:szCs w:val="19"/>
        </w:rPr>
        <w:t xml:space="preserve">Apply a Random Forest or XGBoost model to capture non-linear interactions automatically.</w:t>
      </w:r>
    </w:p>
    <w:p>
      <w:pPr>
        <w:pStyle w:val="ListParagraph"/>
        <w:numPr>
          <w:ilvl w:val="0"/>
          <w:numId w:val="2"/>
        </w:numPr>
        <w:spacing w:after="60" w:before="30"/>
      </w:pPr>
      <w:r>
        <w:rPr>
          <w:rFonts w:ascii="Arial" w:cs="Arial" w:eastAsia="Arial" w:hAnsi="Arial"/>
          <w:b w:val="false"/>
          <w:bCs w:val="false"/>
          <w:color w:val="3D3D3D"/>
          <w:sz w:val="19"/>
          <w:szCs w:val="19"/>
        </w:rPr>
        <w:t xml:space="preserve">Use SHAP values to produce explainable, per-listing price predictions.</w:t>
      </w:r>
    </w:p>
    <w:p>
      <w:pPr>
        <w:pStyle w:val="ListParagraph"/>
        <w:numPr>
          <w:ilvl w:val="0"/>
          <w:numId w:val="2"/>
        </w:numPr>
        <w:spacing w:after="60" w:before="30"/>
      </w:pPr>
      <w:r>
        <w:rPr>
          <w:rFonts w:ascii="Arial" w:cs="Arial" w:eastAsia="Arial" w:hAnsi="Arial"/>
          <w:b w:val="false"/>
          <w:bCs w:val="false"/>
          <w:color w:val="3D3D3D"/>
          <w:sz w:val="19"/>
          <w:szCs w:val="19"/>
        </w:rPr>
        <w:t xml:space="preserve">Package the four best charts into a single Matplotlib dashboard for non-technical stakeholders.</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spacing w:after="0" w:before="80"/>
    </w:pPr>
    <w:r>
      <w:rPr>
        <w:rFonts w:ascii="Arial" w:cs="Arial" w:eastAsia="Arial" w:hAnsi="Arial"/>
        <w:color w:val="AAAAAA"/>
        <w:sz w:val="15"/>
        <w:szCs w:val="15"/>
      </w:rPr>
      <w:t xml:space="preserve">Individual Capstone Project</w:t>
    </w:r>
    <w:r>
      <w:t xml:space="preserve">	</w:t>
    </w:r>
    <w:r>
      <w:rPr>
        <w:rFonts w:ascii="Arial" w:cs="Arial" w:eastAsia="Arial" w:hAnsi="Arial"/>
        <w:color w:val="AAAAAA"/>
        <w:sz w:val="15"/>
        <w:szCs w:val="15"/>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360"/>
      </w:tabs>
      <w:spacing w:after="80" w:before="0"/>
    </w:pPr>
    <w:r>
      <w:rPr>
        <w:rFonts w:ascii="Arial" w:cs="Arial" w:eastAsia="Arial" w:hAnsi="Arial"/>
        <w:b/>
        <w:bCs/>
        <w:color w:val="1F3864"/>
        <w:sz w:val="17"/>
        <w:szCs w:val="17"/>
      </w:rPr>
      <w:t xml:space="preserve">Ames Housing — Capstone Report</w:t>
    </w:r>
    <w:r>
      <w:t xml:space="preserve">	</w:t>
    </w:r>
    <w:r>
      <w:rPr>
        <w:rFonts w:ascii="Arial" w:cs="Arial" w:eastAsia="Arial" w:hAnsi="Arial"/>
        <w:color w:val="888888"/>
        <w:sz w:val="16"/>
        <w:szCs w:val="16"/>
      </w:rPr>
      <w:t xml:space="preserve">Omar Alghamdi  |  ML Foundations Bootcamp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40" w:before="280"/>
      <w:outlineLvl w:val="0"/>
    </w:pPr>
    <w:rPr>
      <w:rFonts w:ascii="Arial" w:cs="Arial" w:eastAsia="Arial" w:hAnsi="Arial"/>
      <w:b/>
      <w:bCs/>
      <w:color w:val="1F3864"/>
      <w:sz w:val="28"/>
      <w:szCs w:val="28"/>
    </w:rPr>
  </w:style>
  <w:style w:type="paragraph" w:styleId="Heading2">
    <w:name w:val="Heading 2"/>
    <w:basedOn w:val="Normal"/>
    <w:next w:val="Normal"/>
    <w:pPr>
      <w:spacing w:after="3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b75b271777589f1c736584344539beeb41f30c.png"/><Relationship Id="rId10" Type="http://schemas.openxmlformats.org/officeDocument/2006/relationships/image" Target="media/7f4012d474401e93fe8d1e49d4b127cf501cd01a.png"/><Relationship Id="rId11" Type="http://schemas.openxmlformats.org/officeDocument/2006/relationships/image" Target="media/68eebb337be64462d6a7d918c396c3b8f36bccca.png"/><Relationship Id="rId12" Type="http://schemas.openxmlformats.org/officeDocument/2006/relationships/image" Target="media/ad5a82a667df16e0f555466b533a18a17591f05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2026-04-01T08:43:17.846Z</dcterms:created>
  <dcterms:modified xsi:type="dcterms:W3CDTF">2026-04-01T08:43:17.847Z</dcterms:modified>
</cp:coreProperties>
</file>

<file path=docProps/custom.xml><?xml version="1.0" encoding="utf-8"?>
<Properties xmlns="http://schemas.openxmlformats.org/officeDocument/2006/custom-properties" xmlns:vt="http://schemas.openxmlformats.org/officeDocument/2006/docPropsVTypes"/>
</file>