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14:paraId="4DD75979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599064BA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3751162" w14:textId="77777777" w:rsidR="00D82EF5" w:rsidRDefault="00AF33F6">
      <w:pPr>
        <w:pStyle w:val="t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УКАЗ</w:t>
      </w:r>
    </w:p>
    <w:p w14:paraId="0D289FF7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A8D8585" w14:textId="77777777" w:rsidR="00D82EF5" w:rsidRDefault="00AF33F6">
      <w:pPr>
        <w:pStyle w:val="t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ПРЕЗИДЕНТА РОССИЙСКОЙ ФЕДЕРАЦИИ</w:t>
      </w:r>
    </w:p>
    <w:p w14:paraId="52482166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343616FA" w14:textId="5C8CA79E" w:rsidR="00D82EF5" w:rsidRDefault="00AF33F6" w:rsidP="00A111FD">
      <w:pPr>
        <w:pStyle w:val="t"/>
        <w:spacing w:line="300" w:lineRule="auto"/>
        <w:divId w:val="634874757"/>
        <w:rPr>
          <w:color w:val="333333"/>
          <w:sz w:val="27"/>
          <w:szCs w:val="27"/>
        </w:rPr>
      </w:pPr>
      <w:commentRangeStart w:id="0"/>
      <w:r>
        <w:rPr>
          <w:color w:val="333333"/>
          <w:sz w:val="27"/>
          <w:szCs w:val="27"/>
        </w:rPr>
        <w:t xml:space="preserve">Об утверждении Порядка подготовки проектов правовых актов и поручений Президента Российской Федерации, проектов правовых актов Правительства Российской Федерации об определении единственного поставщика (подрядчика, исполнителя) </w:t>
      </w:r>
      <w:commentRangeEnd w:id="0"/>
      <w:r w:rsidR="00A111FD">
        <w:rPr>
          <w:rStyle w:val="a4"/>
          <w:b w:val="0"/>
          <w:bCs w:val="0"/>
        </w:rPr>
        <w:commentReference w:id="0"/>
      </w:r>
    </w:p>
    <w:p w14:paraId="1A1C5541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4BFF6FAF" w14:textId="3D08B7C7" w:rsidR="00D82EF5" w:rsidRDefault="00AF33F6" w:rsidP="00B96882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1"/>
      <w:r>
        <w:rPr>
          <w:color w:val="333333"/>
          <w:sz w:val="27"/>
          <w:szCs w:val="27"/>
        </w:rPr>
        <w:t xml:space="preserve">В целях обеспечения подготовки проектов правовых актов и поручений Президента Российской Федерации, проектов правовых актов Правительства Российской Федерации об определении единственного поставщика (подрядчика, исполнителя) и в соответствии с пунктом 2 части 1 статьи 93 Федерального закона </w:t>
      </w:r>
      <w:r>
        <w:rPr>
          <w:rStyle w:val="cmd"/>
          <w:color w:val="333333"/>
          <w:sz w:val="27"/>
          <w:szCs w:val="27"/>
        </w:rPr>
        <w:t>от 5 апреля 2013 г. № 44-ФЗ</w:t>
      </w:r>
      <w:r>
        <w:rPr>
          <w:color w:val="333333"/>
          <w:sz w:val="27"/>
          <w:szCs w:val="27"/>
        </w:rPr>
        <w:t xml:space="preserve"> "О контрактной системе в сфере закупок товаров, работ, услуг для обеспечения государственных и муниципальных нужд" постановляю:</w:t>
      </w:r>
      <w:commentRangeEnd w:id="1"/>
      <w:r w:rsidR="00B96882">
        <w:rPr>
          <w:rStyle w:val="a4"/>
        </w:rPr>
        <w:commentReference w:id="1"/>
      </w:r>
    </w:p>
    <w:p w14:paraId="216C7AF2" w14:textId="78184476" w:rsidR="00D82EF5" w:rsidRDefault="00AF33F6" w:rsidP="004E3164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2"/>
      <w:r>
        <w:rPr>
          <w:color w:val="333333"/>
          <w:sz w:val="27"/>
          <w:szCs w:val="27"/>
        </w:rPr>
        <w:t>1. Утвердить прилагаемый Порядок подготовки проектов правовых актов и поручений Президента Российской Федерации, проектов правовых актов Правительства Российской Федерации об определении единственного поставщика (подрядчика, исполнителя).</w:t>
      </w:r>
      <w:commentRangeEnd w:id="2"/>
      <w:r w:rsidR="004E3164">
        <w:rPr>
          <w:rStyle w:val="a4"/>
        </w:rPr>
        <w:commentReference w:id="2"/>
      </w:r>
    </w:p>
    <w:p w14:paraId="59B55EBE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Правительству Российской Федерации, федеральным органам исполнительной власти в 3-месячный срок привести свои акты в соответствие с настоящим Указом.</w:t>
      </w:r>
    </w:p>
    <w:p w14:paraId="1E008E25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659E33B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116F1458" w14:textId="77777777" w:rsidR="00D82EF5" w:rsidRDefault="00AF33F6">
      <w:pPr>
        <w:pStyle w:val="i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Президент Российской Федерации                              </w:t>
      </w:r>
      <w:proofErr w:type="spellStart"/>
      <w:r>
        <w:rPr>
          <w:color w:val="333333"/>
          <w:sz w:val="27"/>
          <w:szCs w:val="27"/>
        </w:rPr>
        <w:t>В.Путин</w:t>
      </w:r>
      <w:proofErr w:type="spellEnd"/>
    </w:p>
    <w:p w14:paraId="6D6C3980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6BE6D2EB" w14:textId="77777777" w:rsidR="00D82EF5" w:rsidRDefault="00AF33F6">
      <w:pPr>
        <w:pStyle w:val="i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Москва, Кремль</w:t>
      </w:r>
    </w:p>
    <w:p w14:paraId="11365F1C" w14:textId="77777777" w:rsidR="00D82EF5" w:rsidRDefault="00AF33F6">
      <w:pPr>
        <w:pStyle w:val="i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 сентября 2020 года</w:t>
      </w:r>
    </w:p>
    <w:p w14:paraId="6DEB71A3" w14:textId="77777777" w:rsidR="00D82EF5" w:rsidRDefault="00AF33F6">
      <w:pPr>
        <w:pStyle w:val="i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№ 558</w:t>
      </w:r>
    </w:p>
    <w:p w14:paraId="7C736A74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 </w:t>
      </w:r>
    </w:p>
    <w:p w14:paraId="72C7E83D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A254EFD" w14:textId="77777777" w:rsidR="00D82EF5" w:rsidRDefault="00AF33F6">
      <w:pPr>
        <w:pStyle w:val="s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УТВЕРЖДЕН </w:t>
      </w:r>
      <w:r>
        <w:rPr>
          <w:color w:val="333333"/>
          <w:sz w:val="27"/>
          <w:szCs w:val="27"/>
        </w:rPr>
        <w:br/>
        <w:t>Указом Президента</w:t>
      </w:r>
      <w:r>
        <w:rPr>
          <w:color w:val="333333"/>
          <w:sz w:val="27"/>
          <w:szCs w:val="27"/>
        </w:rPr>
        <w:br/>
        <w:t>Российской Федерации</w:t>
      </w:r>
      <w:r>
        <w:rPr>
          <w:color w:val="333333"/>
          <w:sz w:val="27"/>
          <w:szCs w:val="27"/>
        </w:rPr>
        <w:br/>
        <w:t>от 14 сентября 2020 г. № 558</w:t>
      </w:r>
    </w:p>
    <w:p w14:paraId="0454303B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CCB05B3" w14:textId="4E8CB422" w:rsidR="00D82EF5" w:rsidRDefault="00AF33F6" w:rsidP="004E3164">
      <w:pPr>
        <w:pStyle w:val="t"/>
        <w:spacing w:line="300" w:lineRule="auto"/>
        <w:divId w:val="634874757"/>
        <w:rPr>
          <w:color w:val="333333"/>
          <w:sz w:val="27"/>
          <w:szCs w:val="27"/>
        </w:rPr>
      </w:pPr>
      <w:commentRangeStart w:id="3"/>
      <w:r>
        <w:rPr>
          <w:color w:val="333333"/>
          <w:sz w:val="27"/>
          <w:szCs w:val="27"/>
        </w:rPr>
        <w:t>ПОРЯДОК</w:t>
      </w:r>
      <w:r>
        <w:rPr>
          <w:color w:val="333333"/>
          <w:sz w:val="27"/>
          <w:szCs w:val="27"/>
        </w:rPr>
        <w:br/>
        <w:t>подготовки проектов правовых актов и поручений Президента Российской Федерации, проектов правовых актов Правительства Российской Федерации об определении единственного поста</w:t>
      </w:r>
      <w:r w:rsidR="004E3164">
        <w:rPr>
          <w:color w:val="333333"/>
          <w:sz w:val="27"/>
          <w:szCs w:val="27"/>
        </w:rPr>
        <w:t>вщика (подрядчика, исполнителя)</w:t>
      </w:r>
      <w:commentRangeEnd w:id="3"/>
      <w:r w:rsidR="004E3164">
        <w:rPr>
          <w:rStyle w:val="a4"/>
          <w:b w:val="0"/>
          <w:bCs w:val="0"/>
        </w:rPr>
        <w:commentReference w:id="3"/>
      </w:r>
    </w:p>
    <w:p w14:paraId="03A67BB3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24E42313" w14:textId="378DEF27" w:rsidR="00D82EF5" w:rsidRDefault="00AF33F6" w:rsidP="006E7ACE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4"/>
      <w:r>
        <w:rPr>
          <w:color w:val="333333"/>
          <w:sz w:val="27"/>
          <w:szCs w:val="27"/>
        </w:rPr>
        <w:t xml:space="preserve">1. Настоящим Порядком регулируются вопросы, связанные с подготовкой проектов правовых актов и поручений Президента Российской Федерации, проектов правовых актов Правительства Российской Федерации об определении в соответствии с Федеральным законом </w:t>
      </w:r>
      <w:r>
        <w:rPr>
          <w:rStyle w:val="cmd"/>
          <w:color w:val="333333"/>
          <w:sz w:val="27"/>
          <w:szCs w:val="27"/>
        </w:rPr>
        <w:t>от 5 апреля 2013 г. № 44-ФЗ</w:t>
      </w:r>
      <w:r>
        <w:rPr>
          <w:color w:val="333333"/>
          <w:sz w:val="27"/>
          <w:szCs w:val="27"/>
        </w:rPr>
        <w:t xml:space="preserve"> "О контрактной системе в сфере закупок товаров, работ, услуг для обеспечения государственных и муниципальных нужд" (далее - Федеральный закон "О контрактной системе в сфере закупок товаров, работ, услуг для обеспечения государственных и муниципальных нужд") единственного поставщика (подрядчика, исполнителя) </w:t>
      </w:r>
      <w:r w:rsidR="006E7ACE">
        <w:rPr>
          <w:color w:val="333333"/>
          <w:sz w:val="27"/>
          <w:szCs w:val="27"/>
        </w:rPr>
        <w:t>(далее - единственный исполнитель) при осуществлении закупок товаров, работ, услуг</w:t>
      </w:r>
      <w:r w:rsidR="006E7ACE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(далее - закупки).</w:t>
      </w:r>
      <w:commentRangeEnd w:id="4"/>
      <w:r w:rsidR="006E7ACE">
        <w:rPr>
          <w:rStyle w:val="a4"/>
        </w:rPr>
        <w:commentReference w:id="4"/>
      </w:r>
    </w:p>
    <w:p w14:paraId="5F224759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2. Основанием для рассмотрения вопросов о подготовке проектов правовых актов и поручений, указанных в пункте 1 настоящего Порядка, является обращение, содержащее предложение об определении единственного исполнителя закупок (далее - предложение об определении единственного исполнителя). Проекты правовых актов Правительства Российской Федерации подготавливаются на основании поручений Президента Российской Федерации.</w:t>
      </w:r>
    </w:p>
    <w:p w14:paraId="41180B0E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3. Предложение об определении единственного исполнителя вносится в исключительных случаях при нецелесообразности осуществления закупок с использованием конкурентных способов определения поставщиков (подрядчиков, исполнителей).</w:t>
      </w:r>
    </w:p>
    <w:p w14:paraId="526CFD3D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4. В предложении об определении единственных исполнителей в отношении каждого предполагаемого единственного исполнителя и каждой закупки указываются (содержатся):</w:t>
      </w:r>
    </w:p>
    <w:p w14:paraId="3A3BEF3E" w14:textId="5DAD301D" w:rsidR="00D82EF5" w:rsidRDefault="00AF33F6" w:rsidP="00121459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5"/>
      <w:r>
        <w:rPr>
          <w:color w:val="333333"/>
          <w:sz w:val="27"/>
          <w:szCs w:val="27"/>
        </w:rPr>
        <w:t>а) предмет контракта и описание объекта закупки, включающее в себя функциональные, технические и качественные характеристики, эксплуатационные характеристики объекта закупки (при необходимости);</w:t>
      </w:r>
      <w:commentRangeEnd w:id="5"/>
      <w:r w:rsidR="00121459">
        <w:rPr>
          <w:rStyle w:val="a4"/>
        </w:rPr>
        <w:commentReference w:id="5"/>
      </w:r>
    </w:p>
    <w:p w14:paraId="2855EE73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экономическое и (или) технологическое обоснование нецелесообразности осуществления закупки с использованием конкурентных способов определения поставщиков (подрядчиков, исполнителей), за исключением случаев, предусмотренных пунктом 14 настоящего Порядка;</w:t>
      </w:r>
    </w:p>
    <w:p w14:paraId="03A96BDA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в) финансово-экономическое обоснование предложения об определении единственного исполнителя, за исключением случаев, предусмотренных пунктом 14 настоящего Порядка;</w:t>
      </w:r>
    </w:p>
    <w:p w14:paraId="159B34E8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г) наименование заказчика;</w:t>
      </w:r>
    </w:p>
    <w:p w14:paraId="7E497049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д) информация о предполагаемом единственном исполнителе, включая его наименование, идентификационный номер налогоплательщика, и обоснование выбора такого исполнителя;</w:t>
      </w:r>
    </w:p>
    <w:p w14:paraId="62658FB6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е) обоснование предполагаемого срока осуществления закупки у единственного исполнителя;</w:t>
      </w:r>
    </w:p>
    <w:p w14:paraId="6D47283C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ж) результаты проведенной заказчиком проверки соответствия предполагаемого единственного исполнителя требованиям Федерального закона </w:t>
      </w:r>
      <w:r>
        <w:rPr>
          <w:rStyle w:val="cmd"/>
          <w:color w:val="333333"/>
          <w:sz w:val="27"/>
          <w:szCs w:val="27"/>
        </w:rPr>
        <w:t>"О контрактной системе в сфере закупок товаров, работ, услуг для обеспечения государственных и муниципальных нужд"</w:t>
      </w:r>
      <w:r>
        <w:rPr>
          <w:color w:val="333333"/>
          <w:sz w:val="27"/>
          <w:szCs w:val="27"/>
        </w:rPr>
        <w:t xml:space="preserve">, в том числе требованиям статьи 31 этого </w:t>
      </w:r>
      <w:r>
        <w:rPr>
          <w:rStyle w:val="cmd"/>
          <w:color w:val="333333"/>
          <w:sz w:val="27"/>
          <w:szCs w:val="27"/>
        </w:rPr>
        <w:t>Федерального закона</w:t>
      </w:r>
      <w:r>
        <w:rPr>
          <w:color w:val="333333"/>
          <w:sz w:val="27"/>
          <w:szCs w:val="27"/>
        </w:rPr>
        <w:t>;</w:t>
      </w:r>
    </w:p>
    <w:p w14:paraId="5DDF6DF2" w14:textId="463CAC04" w:rsidR="00D82EF5" w:rsidRDefault="00AF33F6" w:rsidP="00121459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6"/>
      <w:r>
        <w:rPr>
          <w:color w:val="333333"/>
          <w:sz w:val="27"/>
          <w:szCs w:val="27"/>
        </w:rPr>
        <w:t>з) информация об исполнении предполагаемым единственным исполнителем своих обязательств по контракту лично или с привлечением к его исполнению субподрядчиков, соисполнителей и обоснование необходимости их привлечения, а также требование к объему исполнения этим исполнителем своих обязательств по такому контракту лично, установленному в виде процента от цены заключаемого с ним контракта, в случае привлечения к его исполнению субподрядчиков, соисполнителей;</w:t>
      </w:r>
      <w:commentRangeEnd w:id="6"/>
      <w:r w:rsidR="00121459">
        <w:rPr>
          <w:rStyle w:val="a4"/>
        </w:rPr>
        <w:commentReference w:id="6"/>
      </w:r>
    </w:p>
    <w:p w14:paraId="5F89C955" w14:textId="5A085379" w:rsidR="00D82EF5" w:rsidRDefault="00AF33F6" w:rsidP="00121459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7"/>
      <w:r>
        <w:rPr>
          <w:color w:val="333333"/>
          <w:sz w:val="27"/>
          <w:szCs w:val="27"/>
        </w:rPr>
        <w:t>и) информация об установлении требования к обеспечению исполнения контракта или обоснование нецелесообразности установления такого требования;</w:t>
      </w:r>
      <w:commentRangeEnd w:id="7"/>
      <w:r w:rsidR="00121459">
        <w:rPr>
          <w:rStyle w:val="a4"/>
        </w:rPr>
        <w:commentReference w:id="7"/>
      </w:r>
    </w:p>
    <w:p w14:paraId="43FDBBB6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к) информация об источниках финансирования закупки;</w:t>
      </w:r>
    </w:p>
    <w:p w14:paraId="78171C4A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lastRenderedPageBreak/>
        <w:t>л) информация о соответствии предполагаемого единственного исполнителя критериям, предъявляемым к единственным исполнителям при осуществлении закупок лекарственных препаратов для медицинского применения, а также информация о соответствии лекарственных препаратов для медицинского применения критериям отбора таких препаратов, устанавливаемым Правительством Российской Федерации в целях реализации настоящего Порядка.</w:t>
      </w:r>
    </w:p>
    <w:p w14:paraId="29A547A8" w14:textId="2A4C9515" w:rsidR="00D82EF5" w:rsidRDefault="00AF33F6" w:rsidP="00A03482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8"/>
      <w:r>
        <w:rPr>
          <w:color w:val="333333"/>
          <w:sz w:val="27"/>
          <w:szCs w:val="27"/>
        </w:rPr>
        <w:t xml:space="preserve">5. Для подготовки проектов правовых актов, указанных в пункте 1 настоящего Порядка, к предложению об определении единственного исполнителя прилагается подготовленное в соответствии со статьей 22 Федерального закона </w:t>
      </w:r>
      <w:r>
        <w:rPr>
          <w:rStyle w:val="cmd"/>
          <w:color w:val="333333"/>
          <w:sz w:val="27"/>
          <w:szCs w:val="27"/>
        </w:rPr>
        <w:t>"О контрактной системе в сфере закупок товаров, работ, услуг для обеспечения государственных и муниципальных нужд"</w:t>
      </w:r>
      <w:r>
        <w:rPr>
          <w:color w:val="333333"/>
          <w:sz w:val="27"/>
          <w:szCs w:val="27"/>
        </w:rPr>
        <w:t xml:space="preserve"> и подписанное заказчиком обоснование цены контракта, заключаемого с единственным исполнителем.</w:t>
      </w:r>
      <w:commentRangeEnd w:id="8"/>
      <w:r w:rsidR="00A03482">
        <w:rPr>
          <w:rStyle w:val="a4"/>
        </w:rPr>
        <w:commentReference w:id="8"/>
      </w:r>
    </w:p>
    <w:p w14:paraId="44BACCC6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6. Предложение об определении единственного исполнителя, не соответствующее требованиям пунктов 4 и 5 настоящего Порядка, отклоняется, за исключением случая, если оно поступило в соответствии с указанием Президента Российской Федерации.</w:t>
      </w:r>
    </w:p>
    <w:p w14:paraId="4D4EB27A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7. На поступившее предложение об определении единственного исполнителя, за исключением случаев, предусмотренных пунктом 14 настоящего Порядка, подготавливается экспертное заключение Правительства Российской Федерации (далее - экспертное заключение).</w:t>
      </w:r>
    </w:p>
    <w:p w14:paraId="5F21D766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8. Экспертное заключение должно содержать оценку соответствия предложения об определении единственного исполнителя положениям Федерального закона </w:t>
      </w:r>
      <w:r>
        <w:rPr>
          <w:rStyle w:val="cmd"/>
          <w:color w:val="333333"/>
          <w:sz w:val="27"/>
          <w:szCs w:val="27"/>
        </w:rPr>
        <w:t>"О контрактной системе в сфере закупок товаров, работ, услуг для обеспечения государственных и муниципальных нужд"</w:t>
      </w:r>
      <w:r>
        <w:rPr>
          <w:color w:val="333333"/>
          <w:sz w:val="27"/>
          <w:szCs w:val="27"/>
        </w:rPr>
        <w:t xml:space="preserve"> и вывод о целесообразности (нецелесообразности) осуществления закупок без использования конкурентных способов определения поставщиков (подрядчиков, исполнителей).</w:t>
      </w:r>
    </w:p>
    <w:p w14:paraId="30513F2B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9. Экспертное заключение составляется в том числе на основании:</w:t>
      </w:r>
    </w:p>
    <w:p w14:paraId="37F129AA" w14:textId="2001583B" w:rsidR="00D82EF5" w:rsidRDefault="00AF33F6" w:rsidP="00A03482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9"/>
      <w:r>
        <w:rPr>
          <w:color w:val="333333"/>
          <w:sz w:val="27"/>
          <w:szCs w:val="27"/>
        </w:rPr>
        <w:t xml:space="preserve">а) заключения Минфина России о соответствии объекта закупки и обоснования цены контракта, заключаемого с единственным исполнителем (при наличии такого обоснования), требованиям Федерального закона </w:t>
      </w:r>
      <w:r>
        <w:rPr>
          <w:rStyle w:val="cmd"/>
          <w:color w:val="333333"/>
          <w:sz w:val="27"/>
          <w:szCs w:val="27"/>
        </w:rPr>
        <w:t>"О контрактной системе в сфере закупок товаров, работ, услуг для обеспечения государственных и муниципальных нужд"</w:t>
      </w:r>
      <w:r>
        <w:rPr>
          <w:color w:val="333333"/>
          <w:sz w:val="27"/>
          <w:szCs w:val="27"/>
        </w:rPr>
        <w:t xml:space="preserve">, а также по иным вопросам, отнесенным к компетенции Минфина России в сферах бюджетной деятельности </w:t>
      </w:r>
      <w:r>
        <w:rPr>
          <w:color w:val="333333"/>
          <w:sz w:val="27"/>
          <w:szCs w:val="27"/>
        </w:rPr>
        <w:lastRenderedPageBreak/>
        <w:t>и осуществления закупок товаров, работ, услуг для обеспечения государственных и муниципальных нужд;</w:t>
      </w:r>
      <w:commentRangeEnd w:id="9"/>
      <w:r w:rsidR="00A03482">
        <w:rPr>
          <w:rStyle w:val="a4"/>
        </w:rPr>
        <w:commentReference w:id="9"/>
      </w:r>
    </w:p>
    <w:p w14:paraId="39D83ED1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б) заключения Минэкономразвития России о соответствии предложения об определении единственного исполнителя положениям Договора о Евразийском экономическом союзе от 29 мая 2014 г., по результатам оценки эффективности осуществления капитальных вложений в объекты капитального строительства государственной собственности Российской Федерации и (или) на приобретение на территории Российской Федерации объектов недвижимого имущества в государственную собственность Российской Федерации, а также оценки реализации государственных программ Российской Федерации, федеральных целевых программ, национальных проектов, инвестиционных проектов и иных приоритетных проектов;</w:t>
      </w:r>
    </w:p>
    <w:p w14:paraId="37EEAC85" w14:textId="135E365E" w:rsidR="00D82EF5" w:rsidRDefault="00AF33F6" w:rsidP="00A03482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10"/>
      <w:r>
        <w:rPr>
          <w:color w:val="333333"/>
          <w:sz w:val="27"/>
          <w:szCs w:val="27"/>
        </w:rPr>
        <w:t xml:space="preserve">в) заключения ФАС России по результатам оценки перспективы изменения состояния конкуренции на товарном рынке вследствие принятия решения об осуществлении закупки у единственного исполнителя, а также по иным вопросам, отнесенным к компетенции ФАС России </w:t>
      </w:r>
      <w:r w:rsidR="00A03482">
        <w:rPr>
          <w:color w:val="333333"/>
          <w:sz w:val="27"/>
          <w:szCs w:val="27"/>
        </w:rPr>
        <w:t>и касающимся контроля за соблюдением антимонопольного законодательства Российской Федерации и законодательства Российской Федерации о контрактной системе в сфере</w:t>
      </w:r>
      <w:r w:rsidR="00A03482">
        <w:rPr>
          <w:color w:val="333333"/>
          <w:sz w:val="27"/>
          <w:szCs w:val="27"/>
        </w:rPr>
        <w:t xml:space="preserve"> </w:t>
      </w:r>
      <w:r>
        <w:rPr>
          <w:color w:val="333333"/>
          <w:sz w:val="27"/>
          <w:szCs w:val="27"/>
        </w:rPr>
        <w:t>закупок товаров, работ, услуг для обеспечения госуд</w:t>
      </w:r>
      <w:r w:rsidR="00CD20CA">
        <w:rPr>
          <w:color w:val="333333"/>
          <w:sz w:val="27"/>
          <w:szCs w:val="27"/>
        </w:rPr>
        <w:t>арственных и муниципальных нужд;</w:t>
      </w:r>
      <w:commentRangeEnd w:id="10"/>
      <w:r w:rsidR="00A03482">
        <w:rPr>
          <w:rStyle w:val="a4"/>
        </w:rPr>
        <w:commentReference w:id="10"/>
      </w:r>
    </w:p>
    <w:p w14:paraId="1CF616CF" w14:textId="5777E87E" w:rsidR="00CD20CA" w:rsidRDefault="00CD20CA" w:rsidP="00BC206E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11"/>
      <w:r>
        <w:rPr>
          <w:color w:val="333333"/>
          <w:sz w:val="27"/>
          <w:szCs w:val="27"/>
        </w:rPr>
        <w:t xml:space="preserve">г) заключения </w:t>
      </w:r>
      <w:proofErr w:type="spellStart"/>
      <w:r>
        <w:rPr>
          <w:color w:val="333333"/>
          <w:sz w:val="27"/>
          <w:szCs w:val="27"/>
        </w:rPr>
        <w:t>Минпромторга</w:t>
      </w:r>
      <w:proofErr w:type="spellEnd"/>
      <w:r>
        <w:rPr>
          <w:color w:val="333333"/>
          <w:sz w:val="27"/>
          <w:szCs w:val="27"/>
        </w:rPr>
        <w:t xml:space="preserve"> России о наличии (отсутствии) в реестре промышленной продукции, произведенной на территории Российской Федерации, либо в едином реестре российской радиоэлектронной продукции, либо в евразийском реестре промышленных товаров государств - членов Евразийского экономического союза сведений о товарах (в том числе товарах, поставляемых при выполнении закупаемых работ, оказании закупаемых услуг), которые являются предметом контракта и (или) информация о которых содержится в описании объекта закупки.</w:t>
      </w:r>
      <w:commentRangeEnd w:id="11"/>
      <w:r>
        <w:rPr>
          <w:rStyle w:val="a4"/>
        </w:rPr>
        <w:commentReference w:id="11"/>
      </w:r>
    </w:p>
    <w:p w14:paraId="5A5D46ED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10. В случае если к предложению об определении единственного исполнителя, поступившему Президенту Российской Федерации или в Администрацию Президента Российской Федерации и соответствующему требованиям пунктов 4 и 5 настоящего Порядка, а также к предложению об определении единственного исполнителя, поступившему в соответствии с указанием Президента Российской Федерации, не прилагается экспертное заключение, такие предложения направляются в Аппарат Правительства </w:t>
      </w:r>
      <w:r>
        <w:rPr>
          <w:color w:val="333333"/>
          <w:sz w:val="27"/>
          <w:szCs w:val="27"/>
        </w:rPr>
        <w:lastRenderedPageBreak/>
        <w:t>Российской Федерации для получения этого заключения, за исключением случаев, предусмотренных пунктом 14 настоящего Порядка.</w:t>
      </w:r>
    </w:p>
    <w:p w14:paraId="4776DF6B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11. Подготовка экспертного заключения на предложение об определении единственного исполнителя, поступившее из Администрации Президента Российской Федерации, осуществляется в 20-дневный срок. В некоторых случаях срок может быть сокращен до 10 дней.</w:t>
      </w:r>
    </w:p>
    <w:p w14:paraId="3665E63C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12. При внесении Правительством Российской Федерации Президенту Российской Федерации предложения об определении единственного исполнителя, соответствующего требованиям пунктов 4 и 5 настоящего Порядка, к такому предложению прилагается экспертное заключение.</w:t>
      </w:r>
    </w:p>
    <w:p w14:paraId="7E3E67E1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13. По результатам рассмотрения предложения об определении единственного исполнителя и экспертного заключения (если получение экспертного заключения необходимо в соответствии с настоящим Порядком) издаются правовые акты Президента Российской Федерации, определяющие единственного исполнителя, либо Правительству Российской Федерации дается поручение Президента Российской Федерации о подготовке правового акта об определении единственного исполнителя, либо принимается решение о несоответствии такого предложения законодательству Российской Федерации и (или) о нецелесообразности определения единственного исполнителя или решение о необходимости доработки рассмотренного предложения.</w:t>
      </w:r>
    </w:p>
    <w:p w14:paraId="3B242C02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14. Требования подпунктов "б" и "в" пункта 4 и пункта 7 настоящего Порядка не применяются в случаях осуществления закупок в целях проведения мероприятий с участием Президента Российской Федерации, а также мероприятий, связанных с обеспечением визитов глав иностранных государств, глав правительств иностранных государств, руководителей международных организаций, парламентских делегаций, правительственных делегаций и делегаций иностранных государств в Российскую Федерацию.</w:t>
      </w:r>
    </w:p>
    <w:p w14:paraId="75B91992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15. Настоящий Порядок не распространяется на следующие случаи:</w:t>
      </w:r>
    </w:p>
    <w:p w14:paraId="5916F5DE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а) определение единственного исполнителя при формировании и утверждении Правительством Российской Федерации государственного оборонного заказа в соответствии с Федеральным законом </w:t>
      </w:r>
      <w:r>
        <w:rPr>
          <w:rStyle w:val="cmd"/>
          <w:color w:val="333333"/>
          <w:sz w:val="27"/>
          <w:szCs w:val="27"/>
        </w:rPr>
        <w:t>от 29 декабря 2012 г. № 275-ФЗ</w:t>
      </w:r>
      <w:r>
        <w:rPr>
          <w:color w:val="333333"/>
          <w:sz w:val="27"/>
          <w:szCs w:val="27"/>
        </w:rPr>
        <w:t xml:space="preserve"> "О государственном оборонном заказе";</w:t>
      </w:r>
    </w:p>
    <w:p w14:paraId="60E31AFD" w14:textId="163CCDB3" w:rsidR="00D82EF5" w:rsidRDefault="00AF33F6" w:rsidP="003F02AF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12"/>
      <w:r>
        <w:rPr>
          <w:color w:val="333333"/>
          <w:sz w:val="27"/>
          <w:szCs w:val="27"/>
        </w:rPr>
        <w:t xml:space="preserve">б) подготовка проектов правовых актов Правительства Российской Федерации, направленных на исполнение поручений Президента Российской Федерации, данных до утверждения настоящего Порядка. При подготовке таких проектов актов представляются информация и обоснование цены контракта, </w:t>
      </w:r>
      <w:r>
        <w:rPr>
          <w:color w:val="333333"/>
          <w:sz w:val="27"/>
          <w:szCs w:val="27"/>
        </w:rPr>
        <w:lastRenderedPageBreak/>
        <w:t>заключаемого с единственным исполнителем, которые предусмотрены соответственно подпунктами "а", "г" - "л" пункта 4 и пунктом 5 настоящего Порядка.</w:t>
      </w:r>
      <w:commentRangeEnd w:id="12"/>
      <w:r w:rsidR="003F02AF">
        <w:rPr>
          <w:rStyle w:val="a4"/>
        </w:rPr>
        <w:commentReference w:id="12"/>
      </w:r>
    </w:p>
    <w:p w14:paraId="038F57D8" w14:textId="77777777" w:rsidR="0088085D" w:rsidRDefault="0088085D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commentRangeStart w:id="14"/>
      <w:r>
        <w:rPr>
          <w:color w:val="333333"/>
          <w:sz w:val="27"/>
          <w:szCs w:val="27"/>
        </w:rPr>
        <w:t>15</w:t>
      </w:r>
      <w:r>
        <w:rPr>
          <w:rStyle w:val="w91"/>
          <w:color w:val="333333"/>
          <w:sz w:val="27"/>
          <w:szCs w:val="27"/>
        </w:rPr>
        <w:t>1</w:t>
      </w:r>
      <w:r>
        <w:rPr>
          <w:color w:val="333333"/>
          <w:sz w:val="27"/>
          <w:szCs w:val="27"/>
        </w:rPr>
        <w:t>. Подготовка проектов правовых актов Правительства Российской Федерации об определении единственного исполнителя осуществляемых в 2021 - 2022 годах закупок вакцин для профилактики новой коронавирусной инфекции (COVID-19), а также услуг, связанных с доставкой этих вакцин в субъекты Российской Федерации для проведения вакцинации населения, осуществляется на основании поручений Президента Российской Федерации, данных по результатам рассмотрения внесенных до 1 августа 2021 г. предложений об определении единственного исполнителя таких закупок. Внесение новых предложений об определении единственного исполнителя указанных закупок в течение 2021 - 2022 годов, в том числе в связи с государственной регистрацией иммунобиологических лекарственных препаратов (вакцин) или с увеличением объема поставляемых вакцин, не требуется.</w:t>
      </w:r>
      <w:commentRangeEnd w:id="14"/>
      <w:r w:rsidR="003121CC">
        <w:rPr>
          <w:rStyle w:val="a4"/>
        </w:rPr>
        <w:commentReference w:id="14"/>
      </w:r>
    </w:p>
    <w:p w14:paraId="2D29BD94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16. В Администрации Президента Российской Федерации рассмотрение предложений об определении единственного исполнителя осуществляется самостоятельными подразделениями (самостоятельным подразделением) по решению Руководителя Администрации Президента Российской Федерации.</w:t>
      </w:r>
    </w:p>
    <w:p w14:paraId="355AB4E0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73D9D49B" w14:textId="77777777" w:rsidR="00D82EF5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14:paraId="06BE3958" w14:textId="77777777" w:rsidR="00D82EF5" w:rsidRDefault="00AF33F6">
      <w:pPr>
        <w:pStyle w:val="c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______________________________</w:t>
      </w:r>
    </w:p>
    <w:p w14:paraId="4AAAA256" w14:textId="77777777" w:rsidR="00AF33F6" w:rsidRDefault="00AF33F6">
      <w:pPr>
        <w:pStyle w:val="a3"/>
        <w:spacing w:line="300" w:lineRule="auto"/>
        <w:divId w:val="634874757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 w:rsidR="00AF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2-02-15T14:14:00Z" w:initials="A">
    <w:p w14:paraId="1B0748CB" w14:textId="772AC315" w:rsidR="00A111FD" w:rsidRPr="00A111FD" w:rsidRDefault="00A111FD">
      <w:pPr>
        <w:pStyle w:val="a5"/>
        <w:rPr>
          <w:i/>
          <w:color w:val="0000FF"/>
        </w:rPr>
      </w:pPr>
      <w:r>
        <w:rPr>
          <w:rStyle w:val="a4"/>
        </w:rPr>
        <w:annotationRef/>
      </w:r>
      <w:r w:rsidRPr="00A111FD">
        <w:rPr>
          <w:i/>
          <w:color w:val="0000FF"/>
        </w:rPr>
        <w:t>(</w:t>
      </w:r>
      <w:r>
        <w:rPr>
          <w:i/>
          <w:color w:val="0000FF"/>
        </w:rPr>
        <w:t>Наименование в</w:t>
      </w:r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</w:t>
      </w:r>
      <w:r w:rsidRPr="00A111FD">
        <w:rPr>
          <w:i/>
          <w:color w:val="0000FF"/>
        </w:rPr>
        <w:t>)</w:t>
      </w:r>
    </w:p>
  </w:comment>
  <w:comment w:id="1" w:author="Admin" w:date="2022-02-15T14:15:00Z" w:initials="A">
    <w:p w14:paraId="127F1AEC" w14:textId="40069230" w:rsidR="00B96882" w:rsidRPr="00B96882" w:rsidRDefault="00B96882">
      <w:pPr>
        <w:pStyle w:val="a5"/>
        <w:rPr>
          <w:i/>
          <w:color w:val="0000FF"/>
        </w:rPr>
      </w:pPr>
      <w:r>
        <w:rPr>
          <w:rStyle w:val="a4"/>
        </w:rPr>
        <w:annotationRef/>
      </w:r>
      <w:r w:rsidRPr="00B96882"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</w:t>
      </w:r>
      <w:r w:rsidRPr="00A111FD">
        <w:rPr>
          <w:i/>
          <w:color w:val="0000FF"/>
        </w:rPr>
        <w:t xml:space="preserve">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</w:t>
      </w:r>
      <w:r w:rsidRPr="00B96882">
        <w:rPr>
          <w:i/>
          <w:color w:val="0000FF"/>
        </w:rPr>
        <w:t>)</w:t>
      </w:r>
    </w:p>
  </w:comment>
  <w:comment w:id="2" w:author="Admin" w:date="2022-02-15T14:16:00Z" w:initials="A">
    <w:p w14:paraId="56076D8F" w14:textId="01BC4DF2" w:rsidR="004E3164" w:rsidRDefault="004E3164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</w:t>
      </w:r>
      <w:r>
        <w:rPr>
          <w:i/>
          <w:color w:val="0000FF"/>
        </w:rPr>
        <w:t>)</w:t>
      </w:r>
    </w:p>
  </w:comment>
  <w:comment w:id="3" w:author="Admin" w:date="2022-02-15T14:16:00Z" w:initials="A">
    <w:p w14:paraId="06E74EB4" w14:textId="111883CA" w:rsidR="004E3164" w:rsidRPr="004E3164" w:rsidRDefault="004E3164">
      <w:pPr>
        <w:pStyle w:val="a5"/>
        <w:rPr>
          <w:i/>
          <w:color w:val="0000FF"/>
        </w:rPr>
      </w:pPr>
      <w:r>
        <w:rPr>
          <w:rStyle w:val="a4"/>
        </w:rPr>
        <w:annotationRef/>
      </w:r>
      <w:r w:rsidRPr="00A111FD">
        <w:rPr>
          <w:i/>
          <w:color w:val="0000FF"/>
        </w:rPr>
        <w:t>(</w:t>
      </w:r>
      <w:r>
        <w:rPr>
          <w:i/>
          <w:color w:val="0000FF"/>
        </w:rPr>
        <w:t>Наименование в</w:t>
      </w:r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</w:t>
      </w:r>
      <w:r w:rsidRPr="00A111FD">
        <w:rPr>
          <w:i/>
          <w:color w:val="0000FF"/>
        </w:rPr>
        <w:t>)</w:t>
      </w:r>
    </w:p>
  </w:comment>
  <w:comment w:id="4" w:author="Admin" w:date="2022-02-15T14:18:00Z" w:initials="A">
    <w:p w14:paraId="5B1C72A6" w14:textId="24E17F6B" w:rsidR="006E7ACE" w:rsidRPr="006E7ACE" w:rsidRDefault="006E7ACE">
      <w:pPr>
        <w:pStyle w:val="a5"/>
        <w:rPr>
          <w:i/>
          <w:color w:val="0000FF"/>
        </w:rPr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5" w:author="Admin" w:date="2022-02-15T14:19:00Z" w:initials="A">
    <w:p w14:paraId="581BA598" w14:textId="75DBB38B" w:rsidR="00121459" w:rsidRDefault="00121459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6" w:author="Admin" w:date="2022-02-15T14:20:00Z" w:initials="A">
    <w:p w14:paraId="209FE4BB" w14:textId="4A3E7B2D" w:rsidR="00121459" w:rsidRDefault="00121459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7" w:author="Admin" w:date="2022-02-15T14:20:00Z" w:initials="A">
    <w:p w14:paraId="0C7738E7" w14:textId="196780CB" w:rsidR="00121459" w:rsidRDefault="00121459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8" w:author="Admin" w:date="2022-02-15T14:20:00Z" w:initials="A">
    <w:p w14:paraId="57001288" w14:textId="2F45B36E" w:rsidR="00A03482" w:rsidRDefault="00A03482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9" w:author="Admin" w:date="2022-02-15T14:21:00Z" w:initials="A">
    <w:p w14:paraId="6EA29E08" w14:textId="567C173C" w:rsidR="00A03482" w:rsidRDefault="00A03482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10" w:author="Admin" w:date="2022-02-15T14:21:00Z" w:initials="A">
    <w:p w14:paraId="20585CFD" w14:textId="4EE06DBD" w:rsidR="00A03482" w:rsidRDefault="00A03482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</w:p>
  </w:comment>
  <w:comment w:id="11" w:author="Admin" w:date="2022-02-15T14:10:00Z" w:initials="A">
    <w:p w14:paraId="51150B3F" w14:textId="6F833FCA" w:rsidR="00CD20CA" w:rsidRPr="00CD20CA" w:rsidRDefault="00CD20CA">
      <w:pPr>
        <w:pStyle w:val="a5"/>
        <w:rPr>
          <w:i/>
          <w:color w:val="0000FF"/>
        </w:rPr>
      </w:pPr>
      <w:r>
        <w:rPr>
          <w:rStyle w:val="a4"/>
        </w:rPr>
        <w:annotationRef/>
      </w:r>
      <w:r w:rsidRPr="00CD20CA">
        <w:rPr>
          <w:i/>
          <w:color w:val="0000FF"/>
        </w:rPr>
        <w:t xml:space="preserve">(Подпункт дополнен </w:t>
      </w:r>
      <w:r>
        <w:rPr>
          <w:i/>
          <w:color w:val="0000FF"/>
        </w:rPr>
        <w:t>–</w:t>
      </w:r>
      <w:r w:rsidRPr="00CD20CA">
        <w:rPr>
          <w:i/>
          <w:color w:val="0000FF"/>
        </w:rPr>
        <w:t xml:space="preserve"> </w:t>
      </w:r>
      <w:r>
        <w:rPr>
          <w:i/>
          <w:color w:val="0000FF"/>
        </w:rPr>
        <w:t>Указ Президента Российской Федерации</w:t>
      </w:r>
      <w:r w:rsidRPr="00CD20CA">
        <w:rPr>
          <w:i/>
          <w:color w:val="0000FF"/>
        </w:rPr>
        <w:t xml:space="preserve"> от </w:t>
      </w:r>
      <w:r>
        <w:rPr>
          <w:i/>
          <w:color w:val="0000FF"/>
        </w:rPr>
        <w:t>11.11.2021 г. № 641</w:t>
      </w:r>
      <w:r w:rsidR="00BC206E">
        <w:rPr>
          <w:i/>
          <w:color w:val="0000FF"/>
        </w:rPr>
        <w:t>; в</w:t>
      </w:r>
      <w:r w:rsidR="00BC206E" w:rsidRPr="00A111FD">
        <w:rPr>
          <w:i/>
          <w:color w:val="0000FF"/>
        </w:rPr>
        <w:t xml:space="preserve"> редакции </w:t>
      </w:r>
      <w:r w:rsidR="00BC206E">
        <w:rPr>
          <w:i/>
          <w:color w:val="0000FF"/>
        </w:rPr>
        <w:t>Указа Президента Российской Федерации</w:t>
      </w:r>
      <w:r w:rsidR="00BC206E" w:rsidRPr="00A111FD">
        <w:rPr>
          <w:i/>
          <w:color w:val="0000FF"/>
        </w:rPr>
        <w:t xml:space="preserve"> от </w:t>
      </w:r>
      <w:r w:rsidR="00BC206E">
        <w:rPr>
          <w:i/>
          <w:color w:val="0000FF"/>
        </w:rPr>
        <w:t>30.12.2021 г. № 747)</w:t>
      </w:r>
    </w:p>
  </w:comment>
  <w:comment w:id="12" w:author="Admin" w:date="2022-02-15T14:23:00Z" w:initials="A">
    <w:p w14:paraId="35ABFCBC" w14:textId="2F069081" w:rsidR="003F02AF" w:rsidRDefault="003F02AF">
      <w:pPr>
        <w:pStyle w:val="a5"/>
      </w:pPr>
      <w:r>
        <w:rPr>
          <w:rStyle w:val="a4"/>
        </w:rPr>
        <w:annotationRef/>
      </w:r>
      <w:r>
        <w:rPr>
          <w:i/>
          <w:color w:val="0000FF"/>
        </w:rPr>
        <w:t>(</w:t>
      </w:r>
      <w:proofErr w:type="gramStart"/>
      <w:r>
        <w:rPr>
          <w:i/>
          <w:color w:val="0000FF"/>
        </w:rPr>
        <w:t>В</w:t>
      </w:r>
      <w:proofErr w:type="gramEnd"/>
      <w:r w:rsidRPr="00A111FD">
        <w:rPr>
          <w:i/>
          <w:color w:val="0000FF"/>
        </w:rPr>
        <w:t xml:space="preserve"> редакции </w:t>
      </w:r>
      <w:r>
        <w:rPr>
          <w:i/>
          <w:color w:val="0000FF"/>
        </w:rPr>
        <w:t>Указа Президента Российской Федерации</w:t>
      </w:r>
      <w:r w:rsidRPr="00A111FD">
        <w:rPr>
          <w:i/>
          <w:color w:val="0000FF"/>
        </w:rPr>
        <w:t xml:space="preserve"> от </w:t>
      </w:r>
      <w:r>
        <w:rPr>
          <w:i/>
          <w:color w:val="0000FF"/>
        </w:rPr>
        <w:t>30.12.2021 г. № 747)</w:t>
      </w:r>
      <w:bookmarkStart w:id="13" w:name="_GoBack"/>
      <w:bookmarkEnd w:id="13"/>
    </w:p>
  </w:comment>
  <w:comment w:id="14" w:author="Admin" w:date="2022-02-15T13:54:00Z" w:initials="A">
    <w:p w14:paraId="29754E32" w14:textId="77777777" w:rsidR="003121CC" w:rsidRPr="003121CC" w:rsidRDefault="003121CC">
      <w:pPr>
        <w:pStyle w:val="a5"/>
        <w:rPr>
          <w:i/>
          <w:color w:val="0000FF"/>
        </w:rPr>
      </w:pPr>
      <w:r>
        <w:rPr>
          <w:rStyle w:val="a4"/>
        </w:rPr>
        <w:annotationRef/>
      </w:r>
      <w:r w:rsidRPr="003121CC">
        <w:rPr>
          <w:i/>
          <w:color w:val="0000FF"/>
        </w:rPr>
        <w:t xml:space="preserve">(Пункт дополнен </w:t>
      </w:r>
      <w:r>
        <w:rPr>
          <w:i/>
          <w:color w:val="0000FF"/>
        </w:rPr>
        <w:t>–</w:t>
      </w:r>
      <w:r w:rsidRPr="003121CC">
        <w:rPr>
          <w:i/>
          <w:color w:val="0000FF"/>
        </w:rPr>
        <w:t xml:space="preserve"> </w:t>
      </w:r>
      <w:r>
        <w:rPr>
          <w:i/>
          <w:color w:val="0000FF"/>
        </w:rPr>
        <w:t xml:space="preserve">Указ Президента Российской Федерации </w:t>
      </w:r>
      <w:r w:rsidRPr="003121CC">
        <w:rPr>
          <w:i/>
          <w:color w:val="0000FF"/>
        </w:rPr>
        <w:t xml:space="preserve">от </w:t>
      </w:r>
      <w:r>
        <w:rPr>
          <w:i/>
          <w:color w:val="0000FF"/>
        </w:rPr>
        <w:t>02.09.2021 г. № 510</w:t>
      </w:r>
      <w:r w:rsidRPr="003121CC">
        <w:rPr>
          <w:i/>
          <w:color w:val="0000FF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0748CB" w15:done="0"/>
  <w15:commentEx w15:paraId="127F1AEC" w15:done="0"/>
  <w15:commentEx w15:paraId="56076D8F" w15:done="0"/>
  <w15:commentEx w15:paraId="06E74EB4" w15:done="0"/>
  <w15:commentEx w15:paraId="5B1C72A6" w15:done="0"/>
  <w15:commentEx w15:paraId="581BA598" w15:done="0"/>
  <w15:commentEx w15:paraId="209FE4BB" w15:done="0"/>
  <w15:commentEx w15:paraId="0C7738E7" w15:done="0"/>
  <w15:commentEx w15:paraId="57001288" w15:done="0"/>
  <w15:commentEx w15:paraId="6EA29E08" w15:done="0"/>
  <w15:commentEx w15:paraId="20585CFD" w15:done="0"/>
  <w15:commentEx w15:paraId="51150B3F" w15:done="0"/>
  <w15:commentEx w15:paraId="35ABFCBC" w15:done="0"/>
  <w15:commentEx w15:paraId="29754E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D5"/>
    <w:rsid w:val="00121459"/>
    <w:rsid w:val="003121CC"/>
    <w:rsid w:val="00332005"/>
    <w:rsid w:val="003F02AF"/>
    <w:rsid w:val="004E3164"/>
    <w:rsid w:val="006E7ACE"/>
    <w:rsid w:val="0088085D"/>
    <w:rsid w:val="00A03482"/>
    <w:rsid w:val="00A111FD"/>
    <w:rsid w:val="00A92379"/>
    <w:rsid w:val="00AF33F6"/>
    <w:rsid w:val="00B96882"/>
    <w:rsid w:val="00BC206E"/>
    <w:rsid w:val="00CD20CA"/>
    <w:rsid w:val="00D82EF5"/>
    <w:rsid w:val="00F7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D516F"/>
  <w15:chartTrackingRefBased/>
  <w15:docId w15:val="{F771926D-121A-482D-9C25-E477B63E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90" w:after="90"/>
      <w:ind w:firstLine="675"/>
      <w:jc w:val="both"/>
    </w:pPr>
  </w:style>
  <w:style w:type="paragraph" w:styleId="a3">
    <w:name w:val="Normal (Web)"/>
    <w:basedOn w:val="a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a"/>
    <w:pPr>
      <w:spacing w:before="90" w:after="90"/>
      <w:ind w:firstLine="675"/>
      <w:jc w:val="both"/>
    </w:pPr>
  </w:style>
  <w:style w:type="paragraph" w:customStyle="1" w:styleId="n">
    <w:name w:val="n"/>
    <w:basedOn w:val="a"/>
    <w:pPr>
      <w:spacing w:before="90" w:after="90"/>
      <w:ind w:firstLine="675"/>
      <w:jc w:val="both"/>
    </w:pPr>
  </w:style>
  <w:style w:type="paragraph" w:customStyle="1" w:styleId="i">
    <w:name w:val="i"/>
    <w:basedOn w:val="a"/>
    <w:pPr>
      <w:spacing w:before="90" w:after="90"/>
      <w:ind w:left="675"/>
    </w:pPr>
  </w:style>
  <w:style w:type="paragraph" w:customStyle="1" w:styleId="k">
    <w:name w:val="k"/>
    <w:basedOn w:val="a"/>
    <w:pPr>
      <w:spacing w:before="90" w:after="90"/>
      <w:ind w:left="675"/>
      <w:jc w:val="both"/>
    </w:pPr>
  </w:style>
  <w:style w:type="paragraph" w:customStyle="1" w:styleId="h">
    <w:name w:val="h"/>
    <w:basedOn w:val="a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a"/>
    <w:pPr>
      <w:spacing w:before="90" w:after="90"/>
      <w:ind w:left="5100"/>
      <w:jc w:val="center"/>
    </w:pPr>
  </w:style>
  <w:style w:type="paragraph" w:customStyle="1" w:styleId="c">
    <w:name w:val="c"/>
    <w:basedOn w:val="a"/>
    <w:pPr>
      <w:spacing w:before="90" w:after="90"/>
      <w:ind w:left="675" w:right="675"/>
      <w:jc w:val="center"/>
    </w:pPr>
  </w:style>
  <w:style w:type="paragraph" w:customStyle="1" w:styleId="t">
    <w:name w:val="t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a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a"/>
    <w:pPr>
      <w:spacing w:before="90" w:after="90"/>
      <w:ind w:left="675"/>
    </w:pPr>
  </w:style>
  <w:style w:type="paragraph" w:customStyle="1" w:styleId="m">
    <w:name w:val="m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a"/>
    <w:pPr>
      <w:spacing w:before="90" w:after="90"/>
    </w:pPr>
  </w:style>
  <w:style w:type="paragraph" w:customStyle="1" w:styleId="r">
    <w:name w:val="r"/>
    <w:basedOn w:val="a"/>
    <w:pPr>
      <w:spacing w:before="90" w:after="90"/>
      <w:jc w:val="right"/>
    </w:pPr>
  </w:style>
  <w:style w:type="paragraph" w:customStyle="1" w:styleId="j">
    <w:name w:val="j"/>
    <w:basedOn w:val="a"/>
    <w:pPr>
      <w:spacing w:before="90" w:after="90"/>
      <w:jc w:val="both"/>
    </w:pPr>
  </w:style>
  <w:style w:type="paragraph" w:customStyle="1" w:styleId="w0">
    <w:name w:val="w0"/>
    <w:basedOn w:val="a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a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a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a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a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a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a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a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a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a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a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a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a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a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a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a"/>
    <w:pPr>
      <w:spacing w:before="90" w:after="90"/>
      <w:ind w:firstLine="675"/>
      <w:jc w:val="both"/>
    </w:pPr>
  </w:style>
  <w:style w:type="paragraph" w:customStyle="1" w:styleId="g02c">
    <w:name w:val="g02c"/>
    <w:basedOn w:val="a"/>
    <w:pPr>
      <w:spacing w:before="90" w:after="90"/>
      <w:ind w:firstLine="675"/>
      <w:jc w:val="both"/>
    </w:pPr>
  </w:style>
  <w:style w:type="paragraph" w:customStyle="1" w:styleId="g02r">
    <w:name w:val="g02r"/>
    <w:basedOn w:val="a"/>
    <w:pPr>
      <w:spacing w:before="90" w:after="90"/>
      <w:ind w:firstLine="675"/>
      <w:jc w:val="both"/>
    </w:pPr>
  </w:style>
  <w:style w:type="paragraph" w:customStyle="1" w:styleId="g02j">
    <w:name w:val="g02j"/>
    <w:basedOn w:val="a"/>
    <w:pPr>
      <w:spacing w:before="90" w:after="90"/>
      <w:ind w:firstLine="675"/>
      <w:jc w:val="both"/>
    </w:pPr>
  </w:style>
  <w:style w:type="paragraph" w:customStyle="1" w:styleId="g12l">
    <w:name w:val="g12l"/>
    <w:basedOn w:val="a"/>
    <w:pPr>
      <w:spacing w:before="90" w:after="90"/>
      <w:ind w:firstLine="675"/>
      <w:jc w:val="both"/>
    </w:pPr>
  </w:style>
  <w:style w:type="paragraph" w:customStyle="1" w:styleId="g12c">
    <w:name w:val="g12c"/>
    <w:basedOn w:val="a"/>
    <w:pPr>
      <w:spacing w:before="90" w:after="90"/>
      <w:ind w:firstLine="675"/>
      <w:jc w:val="both"/>
    </w:pPr>
  </w:style>
  <w:style w:type="paragraph" w:customStyle="1" w:styleId="g12r">
    <w:name w:val="g12r"/>
    <w:basedOn w:val="a"/>
    <w:pPr>
      <w:spacing w:before="90" w:after="90"/>
      <w:ind w:firstLine="675"/>
      <w:jc w:val="both"/>
    </w:pPr>
  </w:style>
  <w:style w:type="paragraph" w:customStyle="1" w:styleId="g12j">
    <w:name w:val="g12j"/>
    <w:basedOn w:val="a"/>
    <w:pPr>
      <w:spacing w:before="90" w:after="90"/>
      <w:ind w:firstLine="675"/>
      <w:jc w:val="both"/>
    </w:pPr>
  </w:style>
  <w:style w:type="paragraph" w:customStyle="1" w:styleId="g22l">
    <w:name w:val="g22l"/>
    <w:basedOn w:val="a"/>
    <w:pPr>
      <w:spacing w:before="90" w:after="90"/>
      <w:ind w:firstLine="675"/>
      <w:jc w:val="both"/>
    </w:pPr>
  </w:style>
  <w:style w:type="paragraph" w:customStyle="1" w:styleId="g22c">
    <w:name w:val="g22c"/>
    <w:basedOn w:val="a"/>
    <w:pPr>
      <w:spacing w:before="90" w:after="90"/>
      <w:ind w:firstLine="675"/>
      <w:jc w:val="both"/>
    </w:pPr>
  </w:style>
  <w:style w:type="paragraph" w:customStyle="1" w:styleId="g22r">
    <w:name w:val="g22r"/>
    <w:basedOn w:val="a"/>
    <w:pPr>
      <w:spacing w:before="90" w:after="90"/>
      <w:ind w:firstLine="675"/>
      <w:jc w:val="both"/>
    </w:pPr>
  </w:style>
  <w:style w:type="paragraph" w:customStyle="1" w:styleId="g22j">
    <w:name w:val="g22j"/>
    <w:basedOn w:val="a"/>
    <w:pPr>
      <w:spacing w:before="90" w:after="90"/>
      <w:ind w:firstLine="675"/>
      <w:jc w:val="both"/>
    </w:pPr>
  </w:style>
  <w:style w:type="paragraph" w:customStyle="1" w:styleId="g32l">
    <w:name w:val="g32l"/>
    <w:basedOn w:val="a"/>
    <w:pPr>
      <w:spacing w:before="90" w:after="90"/>
      <w:ind w:firstLine="675"/>
      <w:jc w:val="both"/>
    </w:pPr>
  </w:style>
  <w:style w:type="paragraph" w:customStyle="1" w:styleId="g32c">
    <w:name w:val="g32c"/>
    <w:basedOn w:val="a"/>
    <w:pPr>
      <w:spacing w:before="90" w:after="90"/>
      <w:ind w:firstLine="675"/>
      <w:jc w:val="both"/>
    </w:pPr>
  </w:style>
  <w:style w:type="paragraph" w:customStyle="1" w:styleId="g32r">
    <w:name w:val="g32r"/>
    <w:basedOn w:val="a"/>
    <w:pPr>
      <w:spacing w:before="90" w:after="90"/>
      <w:ind w:firstLine="675"/>
      <w:jc w:val="both"/>
    </w:pPr>
  </w:style>
  <w:style w:type="paragraph" w:customStyle="1" w:styleId="g32j">
    <w:name w:val="g32j"/>
    <w:basedOn w:val="a"/>
    <w:pPr>
      <w:spacing w:before="90" w:after="90"/>
      <w:ind w:firstLine="675"/>
      <w:jc w:val="both"/>
    </w:pPr>
  </w:style>
  <w:style w:type="paragraph" w:customStyle="1" w:styleId="m1">
    <w:name w:val="m1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a"/>
  </w:style>
  <w:style w:type="paragraph" w:customStyle="1" w:styleId="c1">
    <w:name w:val="c1"/>
    <w:basedOn w:val="a"/>
    <w:pPr>
      <w:jc w:val="center"/>
    </w:pPr>
  </w:style>
  <w:style w:type="paragraph" w:customStyle="1" w:styleId="r1">
    <w:name w:val="r1"/>
    <w:basedOn w:val="a"/>
    <w:pPr>
      <w:jc w:val="right"/>
    </w:pPr>
  </w:style>
  <w:style w:type="paragraph" w:customStyle="1" w:styleId="j1">
    <w:name w:val="j1"/>
    <w:basedOn w:val="a"/>
    <w:pPr>
      <w:jc w:val="both"/>
    </w:pPr>
  </w:style>
  <w:style w:type="paragraph" w:customStyle="1" w:styleId="p1">
    <w:name w:val="p1"/>
    <w:basedOn w:val="a"/>
    <w:pPr>
      <w:ind w:firstLine="570"/>
      <w:jc w:val="both"/>
    </w:pPr>
  </w:style>
  <w:style w:type="paragraph" w:customStyle="1" w:styleId="n1">
    <w:name w:val="n1"/>
    <w:basedOn w:val="a"/>
    <w:pPr>
      <w:ind w:firstLine="570"/>
      <w:jc w:val="both"/>
    </w:pPr>
  </w:style>
  <w:style w:type="paragraph" w:customStyle="1" w:styleId="i1">
    <w:name w:val="i1"/>
    <w:basedOn w:val="a"/>
    <w:pPr>
      <w:ind w:left="570"/>
    </w:pPr>
  </w:style>
  <w:style w:type="paragraph" w:customStyle="1" w:styleId="k1">
    <w:name w:val="k1"/>
    <w:basedOn w:val="a"/>
    <w:pPr>
      <w:ind w:left="570"/>
      <w:jc w:val="both"/>
    </w:pPr>
  </w:style>
  <w:style w:type="paragraph" w:customStyle="1" w:styleId="h1">
    <w:name w:val="h1"/>
    <w:basedOn w:val="a"/>
    <w:pPr>
      <w:ind w:left="1785" w:right="570" w:hanging="1215"/>
    </w:pPr>
    <w:rPr>
      <w:b/>
      <w:bCs/>
    </w:rPr>
  </w:style>
  <w:style w:type="paragraph" w:customStyle="1" w:styleId="t1">
    <w:name w:val="t1"/>
    <w:basedOn w:val="a"/>
    <w:pPr>
      <w:ind w:left="570" w:right="570"/>
      <w:jc w:val="center"/>
    </w:pPr>
    <w:rPr>
      <w:b/>
      <w:bCs/>
    </w:rPr>
  </w:style>
  <w:style w:type="paragraph" w:customStyle="1" w:styleId="m2">
    <w:name w:val="m2"/>
    <w:basedOn w:val="a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a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a"/>
  </w:style>
  <w:style w:type="paragraph" w:customStyle="1" w:styleId="c2">
    <w:name w:val="c2"/>
    <w:basedOn w:val="a"/>
    <w:pPr>
      <w:jc w:val="center"/>
    </w:pPr>
  </w:style>
  <w:style w:type="paragraph" w:customStyle="1" w:styleId="r2">
    <w:name w:val="r2"/>
    <w:basedOn w:val="a"/>
    <w:pPr>
      <w:jc w:val="right"/>
    </w:pPr>
  </w:style>
  <w:style w:type="paragraph" w:customStyle="1" w:styleId="j2">
    <w:name w:val="j2"/>
    <w:basedOn w:val="a"/>
    <w:pPr>
      <w:jc w:val="both"/>
    </w:pPr>
  </w:style>
  <w:style w:type="paragraph" w:customStyle="1" w:styleId="p2">
    <w:name w:val="p2"/>
    <w:basedOn w:val="a"/>
    <w:pPr>
      <w:ind w:firstLine="570"/>
      <w:jc w:val="both"/>
    </w:pPr>
  </w:style>
  <w:style w:type="paragraph" w:customStyle="1" w:styleId="n2">
    <w:name w:val="n2"/>
    <w:basedOn w:val="a"/>
    <w:pPr>
      <w:ind w:firstLine="570"/>
      <w:jc w:val="both"/>
    </w:pPr>
  </w:style>
  <w:style w:type="paragraph" w:customStyle="1" w:styleId="i2">
    <w:name w:val="i2"/>
    <w:basedOn w:val="a"/>
    <w:pPr>
      <w:ind w:left="570"/>
    </w:pPr>
  </w:style>
  <w:style w:type="paragraph" w:customStyle="1" w:styleId="k2">
    <w:name w:val="k2"/>
    <w:basedOn w:val="a"/>
    <w:pPr>
      <w:ind w:left="570"/>
      <w:jc w:val="both"/>
    </w:pPr>
  </w:style>
  <w:style w:type="paragraph" w:customStyle="1" w:styleId="h2">
    <w:name w:val="h2"/>
    <w:basedOn w:val="a"/>
    <w:pPr>
      <w:ind w:left="1785" w:right="570" w:hanging="1215"/>
    </w:pPr>
    <w:rPr>
      <w:b/>
      <w:bCs/>
    </w:rPr>
  </w:style>
  <w:style w:type="paragraph" w:customStyle="1" w:styleId="t2">
    <w:name w:val="t2"/>
    <w:basedOn w:val="a"/>
    <w:pPr>
      <w:ind w:left="570" w:right="570"/>
      <w:jc w:val="center"/>
    </w:pPr>
    <w:rPr>
      <w:b/>
      <w:bCs/>
    </w:rPr>
  </w:style>
  <w:style w:type="paragraph" w:customStyle="1" w:styleId="m4">
    <w:name w:val="m4"/>
    <w:basedOn w:val="a"/>
    <w:rPr>
      <w:rFonts w:ascii="Courier New" w:hAnsi="Courier New" w:cs="Courier New"/>
      <w:sz w:val="21"/>
      <w:szCs w:val="21"/>
    </w:rPr>
  </w:style>
  <w:style w:type="character" w:customStyle="1" w:styleId="cmd">
    <w:name w:val="cmd"/>
    <w:basedOn w:val="a0"/>
  </w:style>
  <w:style w:type="character" w:customStyle="1" w:styleId="w91">
    <w:name w:val="w91"/>
    <w:basedOn w:val="a0"/>
    <w:rsid w:val="0088085D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character" w:styleId="a4">
    <w:name w:val="annotation reference"/>
    <w:basedOn w:val="a0"/>
    <w:uiPriority w:val="99"/>
    <w:semiHidden/>
    <w:unhideWhenUsed/>
    <w:rsid w:val="003121C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121C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121CC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121C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121CC"/>
    <w:rPr>
      <w:rFonts w:eastAsiaTheme="minorEastAsia"/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3121C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121C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874757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Complex</vt:lpstr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Admin</dc:creator>
  <cp:keywords/>
  <dc:description/>
  <cp:lastModifiedBy>Admin</cp:lastModifiedBy>
  <cp:revision>4</cp:revision>
  <dcterms:created xsi:type="dcterms:W3CDTF">2022-02-15T11:11:00Z</dcterms:created>
  <dcterms:modified xsi:type="dcterms:W3CDTF">2022-02-15T11:23:00Z</dcterms:modified>
</cp:coreProperties>
</file>