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00" w:before="90" w:after="90"/>
        <w:rPr>
          <w:color w:val="333333"/>
          <w:sz w:val="27"/>
          <w:szCs w:val="27"/>
        </w:rPr>
      </w:pPr>
      <w:bookmarkStart w:id="0" w:name="_GoBack"/>
      <w:bookmarkEnd w:id="0"/>
      <w:r>
        <w:rPr>
          <w:color w:val="333333"/>
          <w:sz w:val="27"/>
          <w:szCs w:val="27"/>
        </w:rPr>
        <w:t> </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МИНИСТЕРСТВО ПРИРОДНЫХ РЕСУРСОВ И ЭКОЛОГИИ РОССИЙСКОЙ ФЕДЕРАЦИИ</w:t>
      </w:r>
    </w:p>
    <w:p>
      <w:pPr>
        <w:pStyle w:val="T"/>
        <w:spacing w:lineRule="auto" w:line="300"/>
        <w:rPr>
          <w:color w:val="333333"/>
          <w:sz w:val="27"/>
          <w:szCs w:val="27"/>
        </w:rPr>
      </w:pPr>
      <w:r>
        <w:rPr>
          <w:color w:val="333333"/>
          <w:sz w:val="27"/>
          <w:szCs w:val="27"/>
        </w:rPr>
      </w:r>
    </w:p>
    <w:p>
      <w:pPr>
        <w:pStyle w:val="T"/>
        <w:spacing w:lineRule="auto" w:line="300"/>
        <w:rPr>
          <w:color w:val="333333"/>
          <w:sz w:val="27"/>
          <w:szCs w:val="27"/>
        </w:rPr>
      </w:pPr>
      <w:r>
        <w:rPr>
          <w:color w:val="333333"/>
          <w:sz w:val="27"/>
          <w:szCs w:val="27"/>
        </w:rPr>
        <w:t>ПРИКАЗ</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r>
    </w:p>
    <w:p>
      <w:pPr>
        <w:pStyle w:val="T"/>
        <w:spacing w:lineRule="auto" w:line="300"/>
        <w:rPr>
          <w:color w:val="333333"/>
          <w:sz w:val="27"/>
          <w:szCs w:val="27"/>
        </w:rPr>
      </w:pPr>
      <w:r>
        <w:rPr>
          <w:color w:val="333333"/>
          <w:sz w:val="27"/>
          <w:szCs w:val="27"/>
        </w:rPr>
        <w:t>5 апреля 2021 г.                              № 120-П/237</w:t>
      </w:r>
    </w:p>
    <w:p>
      <w:pPr>
        <w:pStyle w:val="T"/>
        <w:spacing w:lineRule="auto" w:line="300"/>
        <w:rPr>
          <w:color w:val="333333"/>
          <w:sz w:val="27"/>
          <w:szCs w:val="27"/>
        </w:rPr>
      </w:pPr>
      <w:r>
        <w:rPr>
          <w:color w:val="333333"/>
          <w:sz w:val="27"/>
          <w:szCs w:val="27"/>
        </w:rPr>
        <w:t>москва бля!</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Об определении границ водно-болотного угодья "Дельта реки Волга", включая Астраханский ордена Трудового Красного Знамени государственный природный биосферный заповедник, имеющего международное значение главным образом в качестве местообитаний водоплавающих птиц, и об утверждении положения о нем, а также о признании утратившими силу некоторых актов Правительства Астраханской области и нормативных правовых актов Министерства природных ресурсов и экологии Российской Федерации</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Зарегистрирован Минюстом России 2 июня 2021 г.</w:t>
      </w:r>
    </w:p>
    <w:p>
      <w:pPr>
        <w:pStyle w:val="C"/>
        <w:spacing w:lineRule="auto" w:line="300"/>
        <w:rPr>
          <w:color w:val="333333"/>
          <w:sz w:val="27"/>
          <w:szCs w:val="27"/>
        </w:rPr>
      </w:pPr>
      <w:r>
        <w:rPr>
          <w:color w:val="333333"/>
          <w:sz w:val="27"/>
          <w:szCs w:val="27"/>
        </w:rPr>
        <w:t>Регистрационный № 63773</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xml:space="preserve">В соответствии с пунктом 1, подпунктом 5.2.173 пункта 5 Положения о Министерстве природных ресурсов и экологии Российской Федерации, утвержденного постановлением Правительства Российской Федерации </w:t>
      </w:r>
      <w:r>
        <w:rPr>
          <w:rStyle w:val="Cmd"/>
          <w:color w:val="333333"/>
          <w:sz w:val="27"/>
          <w:szCs w:val="27"/>
        </w:rPr>
        <w:t>от 11 ноября 2015 г. № 1219</w:t>
      </w:r>
      <w:r>
        <w:rPr>
          <w:color w:val="333333"/>
          <w:sz w:val="27"/>
          <w:szCs w:val="27"/>
        </w:rPr>
        <w:t xml:space="preserve"> (Собрание законодательства Российской Федерации, 2015, № 47, ст. 6586; 2019, № 29, ст. 4027), пунктом 3 постановления Правительства Российской Федерации </w:t>
      </w:r>
      <w:r>
        <w:rPr>
          <w:rStyle w:val="Cmd"/>
          <w:color w:val="333333"/>
          <w:sz w:val="27"/>
          <w:szCs w:val="27"/>
        </w:rPr>
        <w:t>от 13 сентября 1994 г. № 1050</w:t>
      </w:r>
      <w:r>
        <w:rPr>
          <w:color w:val="333333"/>
          <w:sz w:val="27"/>
          <w:szCs w:val="27"/>
        </w:rPr>
        <w:t xml:space="preserve"> "О мерах по обеспечению выполнения обязательств Российской Стороны, вытекающих из Конвенции о водно-болотных угодьях, имеющих международное значение главным образом в качестве местообитаний водоплавающих птиц, от 2 февраля 1971 г." (Собрание законодательства Российской Федерации, 1994, № 21, ст. 2395):</w:t>
      </w:r>
    </w:p>
    <w:p>
      <w:pPr>
        <w:pStyle w:val="NormalWeb"/>
        <w:spacing w:lineRule="auto" w:line="300"/>
        <w:rPr>
          <w:color w:val="333333"/>
          <w:sz w:val="27"/>
          <w:szCs w:val="27"/>
        </w:rPr>
      </w:pPr>
      <w:r>
        <w:rPr>
          <w:color w:val="333333"/>
          <w:sz w:val="27"/>
          <w:szCs w:val="27"/>
        </w:rPr>
        <w:t>1. Определить границы водно-болотного угодья "Дельта реки Волга", включая Астраханский ордена Трудового Красного Знамени государственный природный биосферный заповедник, имеющего международное значение главным образом в качестве местообитаний водоплавающих птиц, согласно приложению 1 к настоящему приказу.</w:t>
      </w:r>
    </w:p>
    <w:p>
      <w:pPr>
        <w:pStyle w:val="NormalWeb"/>
        <w:spacing w:lineRule="auto" w:line="300"/>
        <w:rPr>
          <w:color w:val="333333"/>
          <w:sz w:val="27"/>
          <w:szCs w:val="27"/>
        </w:rPr>
      </w:pPr>
      <w:r>
        <w:rPr>
          <w:color w:val="333333"/>
          <w:sz w:val="27"/>
          <w:szCs w:val="27"/>
        </w:rPr>
        <w:t>2. Утвердить прилагаемое Положение о водно-болотном угодье "Дельта реки Волга", включая Астраханский ордена Трудового Красного Знамени государственный природный биосферный заповедник, имеющем международное значение главным образом в качестве местообитаний водоплавающих птиц, согласно приложению 2 к настоящему приказу.</w:t>
      </w:r>
    </w:p>
    <w:p>
      <w:pPr>
        <w:pStyle w:val="NormalWeb"/>
        <w:spacing w:lineRule="auto" w:line="300"/>
        <w:rPr>
          <w:color w:val="333333"/>
          <w:sz w:val="27"/>
          <w:szCs w:val="27"/>
        </w:rPr>
      </w:pPr>
      <w:r>
        <w:rPr>
          <w:color w:val="333333"/>
          <w:sz w:val="27"/>
          <w:szCs w:val="27"/>
        </w:rPr>
        <w:t>3. Признать утратившими силу:</w:t>
      </w:r>
    </w:p>
    <w:p>
      <w:pPr>
        <w:pStyle w:val="NormalWeb"/>
        <w:spacing w:lineRule="auto" w:line="300"/>
        <w:rPr>
          <w:color w:val="333333"/>
          <w:sz w:val="27"/>
          <w:szCs w:val="27"/>
        </w:rPr>
      </w:pPr>
      <w:r>
        <w:rPr>
          <w:color w:val="333333"/>
          <w:sz w:val="27"/>
          <w:szCs w:val="27"/>
        </w:rPr>
        <w:t>распоряжение Правительства Астраханской области № 353-Пр, Министерства природных ресурсов и экологии Российской Федерации № 57-р от 14 октября 2009 г. "Об определении границ и утверждении Положения о водно-болотном угодье "Дельта реки Волга, включая государственный биосферный заповедник "Астраханский", имеющем международное значение главным образом в качестве местообитаний водоплавающих птиц" (зарегистрирован Минюстом России 4 февраля 2010 г., регистрационный № 16267);</w:t>
      </w:r>
    </w:p>
    <w:p>
      <w:pPr>
        <w:pStyle w:val="NormalWeb"/>
        <w:spacing w:lineRule="auto" w:line="300"/>
        <w:rPr>
          <w:color w:val="333333"/>
          <w:sz w:val="27"/>
          <w:szCs w:val="27"/>
        </w:rPr>
      </w:pPr>
      <w:r>
        <w:rPr>
          <w:color w:val="333333"/>
          <w:sz w:val="27"/>
          <w:szCs w:val="27"/>
        </w:rPr>
        <w:t>распоряжение Правительства Астраханской области № 170-Пр, Министерства природных ресурсов и экологии Российской Федерации № 16-р от 19 мая 2015 г. "О внесении изменения в Положение о водно-болотном угодье "Дельта реки Волга, включая государственный биосферный заповедник "Астраханский", имеющем международное значение главным образом в качестве местообитаний водоплавающих птиц, утвержденное распоряжением Правительства Астраханской области и Министерства природных ресурсов и экологии Российской Федерации от 14 октября 2009 г. № 353-Пр/57-р" (зарегистрирован Минюстом России 24 августа 2015 г., регистрационный № 38657).</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w:t>
      </w:r>
    </w:p>
    <w:p>
      <w:pPr>
        <w:pStyle w:val="I"/>
        <w:spacing w:lineRule="auto" w:line="300"/>
        <w:rPr>
          <w:color w:val="333333"/>
          <w:sz w:val="27"/>
          <w:szCs w:val="27"/>
        </w:rPr>
      </w:pPr>
      <w:r>
        <w:rPr>
          <w:color w:val="333333"/>
          <w:sz w:val="27"/>
          <w:szCs w:val="27"/>
        </w:rPr>
        <w:t>Министр</w:t>
        <w:br/>
        <w:t>природных ресурсов и экологии</w:t>
        <w:br/>
        <w:t>Российской Федерации                              А.А.Козлов</w:t>
      </w:r>
    </w:p>
    <w:p>
      <w:pPr>
        <w:pStyle w:val="NormalWeb"/>
        <w:spacing w:lineRule="auto" w:line="300"/>
        <w:rPr>
          <w:color w:val="333333"/>
          <w:sz w:val="27"/>
          <w:szCs w:val="27"/>
        </w:rPr>
      </w:pPr>
      <w:r>
        <w:rPr>
          <w:color w:val="333333"/>
          <w:sz w:val="27"/>
          <w:szCs w:val="27"/>
        </w:rPr>
        <w:t> </w:t>
      </w:r>
    </w:p>
    <w:p>
      <w:pPr>
        <w:pStyle w:val="I"/>
        <w:spacing w:lineRule="auto" w:line="300"/>
        <w:rPr>
          <w:color w:val="333333"/>
          <w:sz w:val="27"/>
          <w:szCs w:val="27"/>
        </w:rPr>
      </w:pPr>
      <w:r>
        <w:rPr>
          <w:color w:val="333333"/>
          <w:sz w:val="27"/>
          <w:szCs w:val="27"/>
        </w:rPr>
        <w:t>Губернатор</w:t>
        <w:br/>
        <w:t>Астраханской области                              И.Ю.Бабушкин</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w:t>
      </w:r>
    </w:p>
    <w:p>
      <w:pPr>
        <w:pStyle w:val="S"/>
        <w:spacing w:lineRule="auto" w:line="300"/>
        <w:rPr>
          <w:color w:val="333333"/>
          <w:sz w:val="27"/>
          <w:szCs w:val="27"/>
        </w:rPr>
      </w:pPr>
      <w:r>
        <w:rPr>
          <w:color w:val="333333"/>
          <w:sz w:val="27"/>
          <w:szCs w:val="27"/>
        </w:rPr>
        <w:t>Приложение 1</w:t>
        <w:br/>
        <w:t>к постановлению Правительства Астраханской области и приказу Минприроды России</w:t>
        <w:br/>
        <w:t>от 5 апреля 2021 г. № 120-П/237</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ГРАНИЦЫ</w:t>
        <w:br/>
        <w:t>ВОДНО-БОЛОТНОГО УГОДЬЯ "ДЕЛЬТА РЕКИ ВОЛГА", ВКЛЮЧАЯ АСТРАХАНСКИЙ ОРДЕНА ТРУДОВОГО КРАСНОГО ЗНАМЕНИ ГОСУДАРСТВЕННЫЙ ПРИРОДНЫЙ БИОСФЕРНЫЙ ЗАПОВЕДНИК, ИМЕЮЩЕГО МЕЖДУНАРОДНОЕ ЗНАЧЕНИЕ ГЛАВНЫМ ОБРАЗОМ В КАЧЕСТВЕ МЕСТООБИТАНИЙ ВОДОПЛАВАЮЩИХ ПТИЦ</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1. Описание границ водно-болотного угодья "Дельта реки Волга", включая Астраханский ордена Трудового Красного Знамени государственный природный биосферный заповедник, имеющего международное значение главным образом в качестве местообитаний водоплавающих птиц, в системе координат WGS-84:</w:t>
      </w:r>
    </w:p>
    <w:p>
      <w:pPr>
        <w:pStyle w:val="NormalWeb"/>
        <w:spacing w:lineRule="auto" w:line="300"/>
        <w:rPr>
          <w:color w:val="333333"/>
          <w:sz w:val="27"/>
          <w:szCs w:val="27"/>
        </w:rPr>
      </w:pPr>
      <w:r>
        <w:rPr>
          <w:color w:val="333333"/>
          <w:sz w:val="27"/>
          <w:szCs w:val="27"/>
        </w:rPr>
        <w:t>Западная - от пересечения береговой границы Астраханской области с Республикой Калмыкия в точке № 1 - 45°34'32" с.ш., 47°29'56" в.д. до точки № 2 -  45°38'37" с.ш., 47°34'16" в.д. От точки № 2 - 45°38'37" с.ш., 47°34'16" в.д. до точки № 3 - 45°39'03" с.ш., 47°28'52" в.д., на запад до точки № 4 - 45°40'31" с.ш., 47°26'03" в.д., по южной и западной кромке залива "Харбата" до точки № 5 - 45°41'02" с.ш., 47°24'50" в.д., на север до точки № 6 - 45°52'28" с.ш., 47°25'36" в.д., на запад до точки № 7 - 45°53'14" с.ш., 47°18'22" в.д., до точки № 8 - 45°55"20" с.ш., 47°08'11" в.д., до точки № 9 - 45°59'09" с.ш., 47°10'18" в.д., до точки № 10 - 45°58'35" с.ш., 47°14'33" у южной оконечности ильменя "Гюнхаро", на восток до точки № 11 - 45°57'59" с.ш., 47°20'21" в.д., до точки № 12 - 45°59'35" с.ш., 47</w:t>
      </w:r>
      <w:r>
        <w:rPr>
          <w:rStyle w:val="W91"/>
          <w:color w:val="333333"/>
          <w:sz w:val="27"/>
          <w:szCs w:val="27"/>
        </w:rPr>
        <w:t>о</w:t>
      </w:r>
      <w:r>
        <w:rPr>
          <w:color w:val="333333"/>
          <w:sz w:val="27"/>
          <w:szCs w:val="27"/>
        </w:rPr>
        <w:t>21'04" в.д., до точки № 13 - 46°00'33" с.ш., 47°19'45" в.д., до точки № 14 - 46°03'09" с.ш., 47°14'29" в.д. у юго-западной кромки ильменя "Кашата", до точки № 15 - 46°08'47" с.ш., 47°11'28" в.д., на железной дороге у железнодорожной станции "Басинская", далее на северо-восток по железной дороге до точки № 16 - 46°12'52.25" с.ш., 47°19'50.89" в.д., до точки № 17 - 46°12'50.12" с.ш., 47°15'07.80" в.д., далее на север по автомобильной дороге до точки № 18 - 46°15'18.66" с.ш., 47°14'30.98" в.д.</w:t>
      </w:r>
    </w:p>
    <w:p>
      <w:pPr>
        <w:pStyle w:val="NormalWeb"/>
        <w:spacing w:lineRule="auto" w:line="300"/>
        <w:rPr>
          <w:color w:val="333333"/>
          <w:sz w:val="27"/>
          <w:szCs w:val="27"/>
        </w:rPr>
      </w:pPr>
      <w:r>
        <w:rPr>
          <w:color w:val="333333"/>
          <w:sz w:val="27"/>
          <w:szCs w:val="27"/>
        </w:rPr>
        <w:t>Северная - проходит от точки № 18 - 46°15'18.66" с.ш., 47°14'30.98" в.д. на восток до точки № 19 - 46°15'24.09"с.ш., 47°24'22.74" в.д., далее на северо-восток по железной дороге до пересечения с автомобильной дорогой Астрахань - Элиста в точке № 20 - 46°15'38" с.ш., 47°25'32" в.д., по автомобильной дороге Астрахань - Элиста на восток до точки № 21 - 46°16'00" с.ш., 47°40'12" в.д., и точки № 22 - 46°15'52" с.ш., 47°46'23" в.д., до точки № 23 - 46°13'23" с.ш., 47°44'20" в.д., до точки № 24 - 46°12'20" с.ш., 47°42'34" в.д., до точки № 25 - 46°11'41" с.ш., 47°41'19" в.д., до точки № 26 - 46°10'05" с.ш., 47°40'52" в.д., до точки № 27 - 46°07'17" с.ш., 47°39'39" в.д., до точки № 28 - 46°06'26" с.ш., 47°41'55" в.д., до точки № 29 - 46°03'49" с.ш., 47°41'46" в.д., до точки № 30 - 46°01'43" с.ш., 47°39'44" в.д., до точки № 31 - 46°00'07" с.ш., 47°40'58" в.д., далее по автомобильной дороге на юго-запад до правого берега реки Бахтемир, далее по правому берегу реки Бахтемир до истока ерика Подстепка. Далее по правому берегу ерика Подстепка до пересечения с автомобильной дорогой Астрахань - Лиман, по дороге Астрахань - Лиман до точки № 32 - 45°52"41" с.ш., 47°30'09" в.д., до точки № 33 - 45°49'39" с.ш., 47°32'27" в.д. на правом берегу реки Бахтемир, далее по правому берегу реки Бахтемир до точки № 34 - 45°47'33" с.ш., 47°31'47" в.д., далее от точки № 34 - 45°47'33" с.ш., 47°31'47" в.д., по территориальной границе населенных пунктов Оля и Лесное до точки № 35 - 45°46'25.25" с.ш., 47°31'44.65" в.д. от точки № 35 - 45°46'25.25" с.ш., 47</w:t>
      </w:r>
      <w:r>
        <w:rPr>
          <w:rStyle w:val="W91"/>
          <w:color w:val="333333"/>
          <w:sz w:val="27"/>
          <w:szCs w:val="27"/>
        </w:rPr>
        <w:t>°</w:t>
      </w:r>
      <w:r>
        <w:rPr>
          <w:color w:val="333333"/>
          <w:sz w:val="27"/>
          <w:szCs w:val="27"/>
        </w:rPr>
        <w:t>31'44.65" в.д. на юго-восток по автомобильной дороге Лесное - Забурунное - Вышка до точки № 36 - 45°45'58.72" с.ш., 47°32'00.08" в.д., до точки № 37 - 45°45'54.60" с.ш., 47°31'32.55" в.д., до точки № 38 - 45°45'09.36" с.ш., 47°31'26.37" в.д., вдоль железной дороги на восток до пересечения с автомобильной дорогой Лесное - Забурунное - Вышка в точке № 39 - 45°45'21.60" с.ш., 47°32'58.12" в.д., далее на юго-запад по автомобильной дороге Лесное - Забурунное - Вышка до точки № 40 - 45°44'01.86" с.ш., 47°31'58.88" в.д., по границе Олинского и Бирючекосинского сельсоветов до точки № 41 - 45°44'18.49" с.ш., 47°37'16.15" в.д., далее по левому берегу реки Бахтемир до точки № 42 - 45°47'09.00" с.ш., 47°33'14.63" в.д., до точки № 43 - 45°47'47" с.ш., 47°41'24" в.д., до точки № 44 - 45°52'07" с.ш., 47°47'27" в.д., далее вдоль северной границы охранной зоны Дамчикского участка Астраханского ордена Трудового Красного Знамени государственного природного биосферного заповедника до пересечения с точкой № 45 - 45°53'39" с.ш., 47°54'27" в.д., далее граница проходит по точкам № 46 - 45°50'16" с.ш., 47°57'54" в.д., № 47 - 45°48'44" с.ш., 48°06'35" в.д., № 48 - 45°54'33" с.ш., 48°18'20" в.д., № 49 - 46°02'07" с.ш., 48°26'00" в.д., вдоль западной, затем северной границ Трехизбинского участка Астраханского ордена Трудового Красного Знамени государственного природного биосферного заповедника, затем вдоль северной границы охранной зоны Трехизбинского участка Астраханского ордена Трудового Красного Знамени государственного природного биосферного заповедника до точки № 50 - 46°02'43" с.ш., 48°33'47" в.д., далее по точкам № 51 - 46°09'59" с.ш., 48°38'56" в.д., № 52 - 46°11'01" с.ш., 48°43'38" в.д., № 53 - 46°15'41" с.ш., 48°52'35" в.д., далее вдоль северной границы охранной зоны Обжоровского участка Астраханского ордена Трудового Красного Знамени государственного природного биосферного заповедника до пересечения с точкой № 54 - 46°22'22" с.ш., 49°02'57" в.д., далее до точки № 55 - 46°23'07" с.ш., 49°06'18" в.д. </w:t>
      </w:r>
    </w:p>
    <w:p>
      <w:pPr>
        <w:pStyle w:val="NormalWeb"/>
        <w:spacing w:lineRule="auto" w:line="300"/>
        <w:rPr>
          <w:color w:val="333333"/>
          <w:sz w:val="27"/>
          <w:szCs w:val="27"/>
        </w:rPr>
      </w:pPr>
      <w:r>
        <w:rPr>
          <w:color w:val="333333"/>
          <w:sz w:val="27"/>
          <w:szCs w:val="27"/>
        </w:rPr>
        <w:t>Восточная - от точки № 55 - 46°23'07" с.ш., 49°06'18" в.д. по Новой Протоке до точки № 56 - 46°17'37" с.ш., 49°15'54" в.д., далее на юго-восток по правому берегу Иголкинского канала до пересечения с линией свала глубин.</w:t>
      </w:r>
    </w:p>
    <w:p>
      <w:pPr>
        <w:pStyle w:val="NormalWeb"/>
        <w:spacing w:lineRule="auto" w:line="300"/>
        <w:rPr>
          <w:color w:val="333333"/>
          <w:sz w:val="27"/>
          <w:szCs w:val="27"/>
        </w:rPr>
      </w:pPr>
      <w:r>
        <w:rPr>
          <w:color w:val="333333"/>
          <w:sz w:val="27"/>
          <w:szCs w:val="27"/>
        </w:rPr>
        <w:t>Южная - от пересечения с линией свала глубин на юго-запад по линии свала глубин южнее островов Жесткий, Укатный, Морской, Морской Сетной, Бухтовые, Чистая Банка, далее до морского края последних надводных бровок Волго-Каспийского судоходного канала, далее на северо-запад до точки № 1 - 45°34'32" с.ш., 47°29'56" в.д., находящейся на береговой границе Астраханской области с Республикой Калмыкия.</w:t>
      </w:r>
    </w:p>
    <w:p>
      <w:pPr>
        <w:pStyle w:val="NormalWeb"/>
        <w:spacing w:lineRule="auto" w:line="300"/>
        <w:rPr>
          <w:color w:val="333333"/>
          <w:sz w:val="27"/>
          <w:szCs w:val="27"/>
        </w:rPr>
      </w:pPr>
      <w:r>
        <w:rPr>
          <w:color w:val="333333"/>
          <w:sz w:val="27"/>
          <w:szCs w:val="27"/>
        </w:rPr>
        <w:t>2. Схема границ водно-болотного угодья "Дельта реки Волга", включая Астраханский ордена Трудового Красного Знамени государственный природный биосферный заповедник, имеющего международное значение главным образом в качестве местообитаний водоплавающих птиц, прилагается к настоящему приложению.</w:t>
      </w:r>
    </w:p>
    <w:p>
      <w:pPr>
        <w:pStyle w:val="NormalWeb"/>
        <w:spacing w:lineRule="auto" w:line="300"/>
        <w:rPr>
          <w:color w:val="333333"/>
          <w:sz w:val="27"/>
          <w:szCs w:val="27"/>
        </w:rPr>
      </w:pPr>
      <w:r>
        <w:rPr>
          <w:color w:val="333333"/>
          <w:sz w:val="27"/>
          <w:szCs w:val="27"/>
        </w:rPr>
        <w:t> </w:t>
      </w:r>
    </w:p>
    <w:p>
      <w:pPr>
        <w:pStyle w:val="L"/>
        <w:spacing w:lineRule="auto" w:line="300"/>
        <w:ind w:left="60" w:right="60" w:hanging="0"/>
        <w:rPr>
          <w:color w:val="333333"/>
          <w:sz w:val="27"/>
          <w:szCs w:val="27"/>
        </w:rPr>
      </w:pPr>
      <w:r>
        <w:rPr/>
        <w:drawing>
          <wp:inline distT="0" distB="0" distL="0" distR="0">
            <wp:extent cx="8667750" cy="6200775"/>
            <wp:effectExtent l="0" t="0" r="0" b="0"/>
            <wp:docPr id="1" name="Picture 1" descr="C:\B1334631\001.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B1334631\001.files\"/>
                    <pic:cNvPicPr>
                      <a:picLocks noChangeAspect="1" noChangeArrowheads="1"/>
                    </pic:cNvPicPr>
                  </pic:nvPicPr>
                  <pic:blipFill>
                    <a:blip r:link="rId2"/>
                    <a:stretch>
                      <a:fillRect/>
                    </a:stretch>
                  </pic:blipFill>
                  <pic:spPr bwMode="auto">
                    <a:xfrm>
                      <a:off x="0" y="0"/>
                      <a:ext cx="8667750" cy="6200775"/>
                    </a:xfrm>
                    <a:prstGeom prst="rect">
                      <a:avLst/>
                    </a:prstGeom>
                  </pic:spPr>
                </pic:pic>
              </a:graphicData>
            </a:graphic>
          </wp:inline>
        </w:drawing>
      </w:r>
      <w:r>
        <w:rPr>
          <w:color w:val="333333"/>
          <w:sz w:val="27"/>
          <w:szCs w:val="27"/>
        </w:rPr>
        <w:t> </w:t>
      </w:r>
    </w:p>
    <w:p>
      <w:pPr>
        <w:pStyle w:val="NormalWeb"/>
        <w:spacing w:lineRule="auto" w:line="300"/>
        <w:rPr>
          <w:color w:val="333333"/>
          <w:sz w:val="27"/>
          <w:szCs w:val="27"/>
        </w:rPr>
      </w:pPr>
      <w:r>
        <w:rPr>
          <w:color w:val="333333"/>
          <w:sz w:val="27"/>
          <w:szCs w:val="27"/>
        </w:rPr>
        <w:t> </w:t>
      </w:r>
    </w:p>
    <w:p>
      <w:pPr>
        <w:pStyle w:val="S"/>
        <w:spacing w:lineRule="auto" w:line="300"/>
        <w:rPr>
          <w:color w:val="333333"/>
          <w:sz w:val="27"/>
          <w:szCs w:val="27"/>
        </w:rPr>
      </w:pPr>
      <w:r>
        <w:rPr>
          <w:color w:val="333333"/>
          <w:sz w:val="27"/>
          <w:szCs w:val="27"/>
        </w:rPr>
        <w:t>Приложение 2</w:t>
        <w:br/>
        <w:t xml:space="preserve">к постановлению Правительства Астраханской области и приказу Минприроды России </w:t>
        <w:br/>
        <w:t>от 5 апреля 2021 г. № 120-П/237 </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 xml:space="preserve">ПОЛОЖЕНИЕ </w:t>
        <w:br/>
        <w:t>О ВОДНО-БОЛОТНОМ УГОДЬЕ "ДЕЛЬТА РЕКИ ВОЛГА", ВКЛЮЧАЯ АСТРАХАНСКИЙ ОРДЕНА ТРУДОВОГО КРАСНОГО ЗНАМЕНИ ГОСУДАРСТВЕННЫЙ ПРИРОДНЫЙ БИОСФЕРНЫЙ ЗАПОВЕДНИК, ИМЕЮЩЕМ МЕЖДУНАРОДНОЕ ЗНАЧЕНИЕ ГЛАВНЫМ ОБРАЗОМ В КАЧЕСТВЕ МЕСТООБИТАНИЙ ВОДОПЛАВАЮЩИХ ПТИЦ</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I. ОБЩИЕ ПОЛОЖЕНИЯ</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1. Водно-болотное угодье "Дельта реки Волга", включая Астраханский ордена Трудового Красного Знамени государственный природный биосферный заповедник, имеющее международное значение главным образом в качестве местообитаний водоплавающих птиц, создано в целях выполнения Российской Стороной обязательств, вытекающих из Конвенции о водно-болотных угодьях, имеющих международное значение главным образом в качестве местообитаний водоплавающих птиц, от 2 февраля 1971 г.</w:t>
      </w:r>
      <w:r>
        <w:rPr>
          <w:rStyle w:val="W91"/>
          <w:color w:val="333333"/>
          <w:sz w:val="27"/>
          <w:szCs w:val="27"/>
        </w:rPr>
        <w:t>1</w:t>
      </w:r>
    </w:p>
    <w:p>
      <w:pPr>
        <w:pStyle w:val="NormalWeb"/>
        <w:spacing w:lineRule="auto" w:line="300"/>
        <w:rPr>
          <w:color w:val="333333"/>
          <w:sz w:val="27"/>
          <w:szCs w:val="27"/>
        </w:rPr>
      </w:pPr>
      <w:r>
        <w:rPr>
          <w:color w:val="333333"/>
          <w:sz w:val="27"/>
          <w:szCs w:val="27"/>
        </w:rPr>
        <w:t>Водно-болотное угодье "Дельта реки Волга" представляет собой специально выделенный участок акватории и территории дельты реки Волги площадью 1 124,6 тыс. га, на котором устанавливается особый режим охраны и использования природных ресурсов.</w:t>
      </w:r>
    </w:p>
    <w:p>
      <w:pPr>
        <w:pStyle w:val="NormalWeb"/>
        <w:spacing w:lineRule="auto" w:line="300"/>
        <w:rPr>
          <w:color w:val="333333"/>
          <w:sz w:val="27"/>
          <w:szCs w:val="27"/>
        </w:rPr>
      </w:pPr>
      <w:r>
        <w:rPr>
          <w:color w:val="333333"/>
          <w:sz w:val="27"/>
          <w:szCs w:val="27"/>
        </w:rPr>
        <w:t>______________________________ </w:t>
      </w:r>
    </w:p>
    <w:p>
      <w:pPr>
        <w:pStyle w:val="N"/>
        <w:spacing w:lineRule="auto" w:line="300"/>
        <w:rPr>
          <w:color w:val="333333"/>
        </w:rPr>
      </w:pPr>
      <w:r>
        <w:rPr>
          <w:rStyle w:val="W91"/>
          <w:color w:val="333333"/>
        </w:rPr>
        <w:t>1</w:t>
      </w:r>
      <w:r>
        <w:rPr>
          <w:color w:val="333333"/>
        </w:rPr>
        <w:t> Сборник действующих договоров, соглашений и конвенций, заключенных СССР с иностранными государствами. Вып. XXXIII - М., 1979. С. 462-466. Настоящая Конвенция вступила в силу для СССР 11 февраля 1977 г. СССР ратифицировал настоящую Конвенцию с заявлением, сделанным при подписании (Указ Президиума ВС СССР от 26.12.1975 № 2737-IХ).</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2. Водно-болотное угодье "Дельта реки Волга" организовано для сохранения запасов главным образом водоплавающих птиц и оптимизации их местообитаний в различные сезоны года, а также в целях сохранения биологического разнообразия водно-болотных экосистем дельты реки Волги и их рационального использования.</w:t>
      </w:r>
    </w:p>
    <w:p>
      <w:pPr>
        <w:pStyle w:val="NormalWeb"/>
        <w:spacing w:lineRule="auto" w:line="300"/>
        <w:rPr>
          <w:color w:val="333333"/>
          <w:sz w:val="27"/>
          <w:szCs w:val="27"/>
        </w:rPr>
      </w:pPr>
      <w:r>
        <w:rPr>
          <w:color w:val="333333"/>
          <w:sz w:val="27"/>
          <w:szCs w:val="27"/>
        </w:rPr>
        <w:t>3. В состав водно-болотного угодья "Дельта реки Волга" входят острова нижней зоны надводной дельты, мелководья и острова предустьевого взморья, устьевые участки водотоков дельты.</w:t>
      </w:r>
    </w:p>
    <w:p>
      <w:pPr>
        <w:pStyle w:val="NormalWeb"/>
        <w:spacing w:lineRule="auto" w:line="300"/>
        <w:rPr>
          <w:color w:val="333333"/>
          <w:sz w:val="27"/>
          <w:szCs w:val="27"/>
        </w:rPr>
      </w:pPr>
      <w:r>
        <w:rPr>
          <w:color w:val="333333"/>
          <w:sz w:val="27"/>
          <w:szCs w:val="27"/>
        </w:rPr>
        <w:t>4. Водно-болотное угодье "Дельта реки Волга" отвечает критериям, установленным конференциями Сторон Конвенции о водно-болотных угодьях, имеющих международное значение главным образом в качестве местообитаний водоплавающих птиц, от 2 февраля 1971 г.</w:t>
      </w:r>
    </w:p>
    <w:p>
      <w:pPr>
        <w:pStyle w:val="NormalWeb"/>
        <w:spacing w:lineRule="auto" w:line="300"/>
        <w:rPr>
          <w:color w:val="333333"/>
          <w:sz w:val="27"/>
          <w:szCs w:val="27"/>
        </w:rPr>
      </w:pPr>
      <w:r>
        <w:rPr>
          <w:color w:val="333333"/>
          <w:sz w:val="27"/>
          <w:szCs w:val="27"/>
        </w:rPr>
        <w:t>5. Образование водно-болотного угодья "Дельта реки Волга" не влечет за собой изъятия земельных, водных, лесных, рыбопромысловых, рыбоводных и рыболовных участков у собственников и иных законных владельцев.</w:t>
      </w:r>
    </w:p>
    <w:p>
      <w:pPr>
        <w:pStyle w:val="NormalWeb"/>
        <w:spacing w:lineRule="auto" w:line="300"/>
        <w:rPr>
          <w:color w:val="333333"/>
          <w:sz w:val="27"/>
          <w:szCs w:val="27"/>
        </w:rPr>
      </w:pPr>
      <w:r>
        <w:rPr>
          <w:color w:val="333333"/>
          <w:sz w:val="27"/>
          <w:szCs w:val="27"/>
        </w:rPr>
        <w:t>6. Федеральный государственный экологический надзор за объектами, оказывающими негативное воздействие на природные комплексы водно-болотного угодья "Дельта реки Волга", осуществляется Федеральной службой по надзору в сфере природопользования и ее территориальным органом - Межрегиональным управлением Федеральной службы по надзору в сфере природопользования по Астраханской и Волгоградской областям (далее - Межрегиональное управление Росприроднадзора по Астраханской и Волгоградской областям).</w:t>
      </w:r>
    </w:p>
    <w:p>
      <w:pPr>
        <w:pStyle w:val="NormalWeb"/>
        <w:spacing w:lineRule="auto" w:line="300"/>
        <w:rPr>
          <w:color w:val="333333"/>
          <w:sz w:val="27"/>
          <w:szCs w:val="27"/>
        </w:rPr>
      </w:pPr>
      <w:r>
        <w:rPr>
          <w:color w:val="333333"/>
          <w:sz w:val="27"/>
          <w:szCs w:val="27"/>
        </w:rPr>
        <w:t>Контроль за состоянием, использованием и охраной природных комплексов, на территории которых расположено водно-болотное угодье "Дельта реки Волга", осуществляется Федеральным государственным бюджетным учреждением "Астраханский ордена Трудового Красного Знамени государственный природный биосферный заповедник", Службой природопользования и охраны окружающей среды Астраханской области (далее - Служба) и другими органами государственной власти Российской Федерации в пределах их компетенции в соответствии с законодательством Российской Федерации.</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II. ЗАДАЧИ ВОДНО-БОЛОТНОГО УГОДЬЯ "ДЕЛЬТА РЕКИ ВОЛГА"</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7. На акватории и территории водно-болотного угодья "Дельта реки Волга" обеспечивается выполнение следующих задач:</w:t>
      </w:r>
    </w:p>
    <w:p>
      <w:pPr>
        <w:pStyle w:val="NormalWeb"/>
        <w:spacing w:lineRule="auto" w:line="300"/>
        <w:rPr>
          <w:color w:val="333333"/>
          <w:sz w:val="27"/>
          <w:szCs w:val="27"/>
        </w:rPr>
      </w:pPr>
      <w:r>
        <w:rPr>
          <w:color w:val="333333"/>
          <w:sz w:val="27"/>
          <w:szCs w:val="27"/>
        </w:rPr>
        <w:t>1) управление водно-болотным угодьем "Дельта реки Волга" в целях оптимизации среды обитания водоплавающих птиц и других объектов животного и растительного мира, в том числе водных биологических ресурсов во все биологические периоды их годового цикла;</w:t>
      </w:r>
    </w:p>
    <w:p>
      <w:pPr>
        <w:pStyle w:val="NormalWeb"/>
        <w:spacing w:lineRule="auto" w:line="300"/>
        <w:rPr>
          <w:color w:val="333333"/>
          <w:sz w:val="27"/>
          <w:szCs w:val="27"/>
        </w:rPr>
      </w:pPr>
      <w:r>
        <w:rPr>
          <w:color w:val="333333"/>
          <w:sz w:val="27"/>
          <w:szCs w:val="27"/>
        </w:rPr>
        <w:t>2) охрана и рациональное использование обитающих в водно-болотном угодье "Дельта реки Волга" водоплавающих птиц и других объектов животного и растительного мира, в том числе водных биологических ресурсов;</w:t>
      </w:r>
    </w:p>
    <w:p>
      <w:pPr>
        <w:pStyle w:val="NormalWeb"/>
        <w:spacing w:lineRule="auto" w:line="300"/>
        <w:rPr>
          <w:color w:val="333333"/>
          <w:sz w:val="27"/>
          <w:szCs w:val="27"/>
        </w:rPr>
      </w:pPr>
      <w:r>
        <w:rPr>
          <w:color w:val="333333"/>
          <w:sz w:val="27"/>
          <w:szCs w:val="27"/>
        </w:rPr>
        <w:t>3) поддержание оптимального или естественного гидрологического режима в различные сезоны года, проведение мелиоративных и биотехнических мероприятий с целью улучшения среды обитания водоплавающих птиц и других объектов животного и растительного мира, в том числе водных биологических ресурсов;</w:t>
      </w:r>
    </w:p>
    <w:p>
      <w:pPr>
        <w:pStyle w:val="NormalWeb"/>
        <w:spacing w:lineRule="auto" w:line="300"/>
        <w:rPr>
          <w:color w:val="333333"/>
          <w:sz w:val="27"/>
          <w:szCs w:val="27"/>
        </w:rPr>
      </w:pPr>
      <w:r>
        <w:rPr>
          <w:color w:val="333333"/>
          <w:sz w:val="27"/>
          <w:szCs w:val="27"/>
        </w:rPr>
        <w:t>4) сохранение высокого биологического разнообразия экосистем, высокой продуктивности водоплавающих птиц и других объектов животного и растительного мира, в том числе водных биологических ресурсов, оптимального произрастания водной и прибрежной растительности как кормовой базы, гнездовых и защитных условий для птиц и других животных, в том числе водных биологических ресурсов;</w:t>
      </w:r>
    </w:p>
    <w:p>
      <w:pPr>
        <w:pStyle w:val="NormalWeb"/>
        <w:spacing w:lineRule="auto" w:line="300"/>
        <w:rPr>
          <w:color w:val="333333"/>
          <w:sz w:val="27"/>
          <w:szCs w:val="27"/>
        </w:rPr>
      </w:pPr>
      <w:r>
        <w:rPr>
          <w:color w:val="333333"/>
          <w:sz w:val="27"/>
          <w:szCs w:val="27"/>
        </w:rPr>
        <w:t>5) поддержание естественных мест для гнездования, кормежки, линьки и отдыха птиц;</w:t>
      </w:r>
    </w:p>
    <w:p>
      <w:pPr>
        <w:pStyle w:val="NormalWeb"/>
        <w:spacing w:lineRule="auto" w:line="300"/>
        <w:rPr>
          <w:color w:val="333333"/>
          <w:sz w:val="27"/>
          <w:szCs w:val="27"/>
        </w:rPr>
      </w:pPr>
      <w:r>
        <w:rPr>
          <w:color w:val="333333"/>
          <w:sz w:val="27"/>
          <w:szCs w:val="27"/>
        </w:rPr>
        <w:t>6) мониторинг состояния природных комплексов, численности и условий обитания водоплавающих птиц и других объектов животного и растительного мира, в том числе водных биологических ресурсов;</w:t>
      </w:r>
    </w:p>
    <w:p>
      <w:pPr>
        <w:pStyle w:val="NormalWeb"/>
        <w:spacing w:lineRule="auto" w:line="300"/>
        <w:rPr>
          <w:color w:val="333333"/>
          <w:sz w:val="27"/>
          <w:szCs w:val="27"/>
        </w:rPr>
      </w:pPr>
      <w:r>
        <w:rPr>
          <w:color w:val="333333"/>
          <w:sz w:val="27"/>
          <w:szCs w:val="27"/>
        </w:rPr>
        <w:t>7) пропаганда биологических и природоохранных знаний, популяризация сведений об охране и значении водно-болотного угодья и населяющих его объектов животного и растительного мира.</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III. РЕЖИМ ВОДНО-БОЛОТНОГО УГОДЬЯ "ДЕЛЬТА РЕКИ ВОЛГА"</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8. Водно-болотное угодье "Дельта реки Волга" включает в себя систему участков с различным режимом охраны и использования. Наиболее ценными являются Дамчикский, Трехизбинский и Обжоровский участки Астраханского ордена Трудового Красного Знамени государственного природного биосферного заповедника с их охранными зонами, государственные природные (биологические) заказники регионального значения "Теплушка", "Жиротопка", "Крестовый", "Ильменно-Бугровой" и "Икрянинский" и памятники природы "Староиголкинский", "Гандуринский", "Хазовский" и "Эстакадный".</w:t>
      </w:r>
    </w:p>
    <w:p>
      <w:pPr>
        <w:pStyle w:val="NormalWeb"/>
        <w:spacing w:lineRule="auto" w:line="300"/>
        <w:rPr>
          <w:color w:val="333333"/>
          <w:sz w:val="27"/>
          <w:szCs w:val="27"/>
        </w:rPr>
      </w:pPr>
      <w:r>
        <w:rPr>
          <w:color w:val="333333"/>
          <w:sz w:val="27"/>
          <w:szCs w:val="27"/>
        </w:rPr>
        <w:t>На территории водно-болотного угодья "Дельта реки Волга" могут быть организованы новые особо охраняемые природные территории любой категории и рыбохозяйственные заповедные зоны, предусмотренные законодательством Российской Федерации.</w:t>
      </w:r>
    </w:p>
    <w:p>
      <w:pPr>
        <w:pStyle w:val="NormalWeb"/>
        <w:spacing w:lineRule="auto" w:line="300"/>
        <w:rPr>
          <w:color w:val="333333"/>
          <w:sz w:val="27"/>
          <w:szCs w:val="27"/>
        </w:rPr>
      </w:pPr>
      <w:r>
        <w:rPr>
          <w:color w:val="333333"/>
          <w:sz w:val="27"/>
          <w:szCs w:val="27"/>
        </w:rPr>
        <w:t>9. Водно-болотное угодье "Дельта реки Волга" имеет границу, проходящую по акватории и прибрежной территории, согласно приложению 1 к настоящему приказу, которая обеспечивает постоянство его площади независимо от колебания уровня воды и площади его акватории.</w:t>
      </w:r>
    </w:p>
    <w:p>
      <w:pPr>
        <w:pStyle w:val="NormalWeb"/>
        <w:spacing w:lineRule="auto" w:line="300"/>
        <w:rPr>
          <w:color w:val="333333"/>
          <w:sz w:val="27"/>
          <w:szCs w:val="27"/>
        </w:rPr>
      </w:pPr>
      <w:r>
        <w:rPr>
          <w:color w:val="333333"/>
          <w:sz w:val="27"/>
          <w:szCs w:val="27"/>
        </w:rPr>
        <w:t>Режим водно-болотного угодья "Дельта реки Волга" учитывается при территориальном планировании в лесном плане Астраханской области, акватория и прибрежная суша учитываются в кадастре недвижимости</w:t>
      </w:r>
      <w:r>
        <w:rPr>
          <w:rStyle w:val="W91"/>
          <w:color w:val="333333"/>
          <w:sz w:val="27"/>
          <w:szCs w:val="27"/>
        </w:rPr>
        <w:t>2</w:t>
      </w:r>
      <w:r>
        <w:rPr>
          <w:color w:val="333333"/>
          <w:sz w:val="27"/>
          <w:szCs w:val="27"/>
        </w:rPr>
        <w:t xml:space="preserve"> и государственном водном реестре</w:t>
      </w:r>
      <w:r>
        <w:rPr>
          <w:rStyle w:val="W91"/>
          <w:color w:val="333333"/>
          <w:sz w:val="27"/>
          <w:szCs w:val="27"/>
        </w:rPr>
        <w:t>3</w:t>
      </w:r>
      <w:r>
        <w:rPr>
          <w:color w:val="333333"/>
          <w:sz w:val="27"/>
          <w:szCs w:val="27"/>
        </w:rPr>
        <w:t>.</w:t>
      </w:r>
    </w:p>
    <w:p>
      <w:pPr>
        <w:pStyle w:val="NormalWeb"/>
        <w:spacing w:lineRule="auto" w:line="300"/>
        <w:rPr>
          <w:color w:val="333333"/>
          <w:sz w:val="27"/>
          <w:szCs w:val="27"/>
        </w:rPr>
      </w:pPr>
      <w:r>
        <w:rPr>
          <w:color w:val="333333"/>
          <w:sz w:val="27"/>
          <w:szCs w:val="27"/>
        </w:rPr>
        <w:t>______________________________ </w:t>
      </w:r>
    </w:p>
    <w:p>
      <w:pPr>
        <w:pStyle w:val="N"/>
        <w:spacing w:lineRule="auto" w:line="300"/>
        <w:rPr>
          <w:color w:val="333333"/>
        </w:rPr>
      </w:pPr>
      <w:r>
        <w:rPr>
          <w:rStyle w:val="W91"/>
          <w:color w:val="333333"/>
        </w:rPr>
        <w:t>2</w:t>
      </w:r>
      <w:r>
        <w:rPr>
          <w:color w:val="333333"/>
        </w:rPr>
        <w:t xml:space="preserve"> Статья 8 Федерального закона </w:t>
      </w:r>
      <w:r>
        <w:rPr>
          <w:rStyle w:val="Cmd"/>
          <w:color w:val="333333"/>
        </w:rPr>
        <w:t>от 13 июля 2015 г. № 218-ФЗ</w:t>
      </w:r>
      <w:r>
        <w:rPr>
          <w:color w:val="333333"/>
        </w:rPr>
        <w:t xml:space="preserve"> "О государственной регистрации недвижимости" (Собрание законодательства Российской Федерации, 2015, № 29, ст. 4344; 2021, № 1, ст. 57).</w:t>
      </w:r>
    </w:p>
    <w:p>
      <w:pPr>
        <w:pStyle w:val="N"/>
        <w:spacing w:lineRule="auto" w:line="300"/>
        <w:rPr>
          <w:color w:val="333333"/>
        </w:rPr>
      </w:pPr>
      <w:r>
        <w:rPr>
          <w:rStyle w:val="W91"/>
          <w:color w:val="333333"/>
        </w:rPr>
        <w:t>3</w:t>
      </w:r>
      <w:r>
        <w:rPr>
          <w:color w:val="333333"/>
        </w:rPr>
        <w:t xml:space="preserve"> Статья 31 </w:t>
      </w:r>
      <w:r>
        <w:rPr>
          <w:rStyle w:val="Cmd"/>
          <w:color w:val="333333"/>
        </w:rPr>
        <w:t>Водного кодекса Российской Федерации</w:t>
      </w:r>
      <w:r>
        <w:rPr>
          <w:color w:val="333333"/>
        </w:rPr>
        <w:t xml:space="preserve"> (Собрание законодательства Российской Федерации, 2006, № 23, ст. 2381; 2015, № 29, ст. 4370).</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10. На территории Астраханского ордена Трудового Красного Знамени государственного природного биосферного заповедника и его охранной зоны, государственных природных (биологических) заказников и других особо охраняемых природных территорий действует режим особой охраны, установленный законодательством Российской Федерации об особо охраняемых природных территориях, с учетом ограничений, установленных настоящим Положением.</w:t>
      </w:r>
    </w:p>
    <w:p>
      <w:pPr>
        <w:pStyle w:val="NormalWeb"/>
        <w:spacing w:lineRule="auto" w:line="300"/>
        <w:rPr>
          <w:color w:val="333333"/>
          <w:sz w:val="27"/>
          <w:szCs w:val="27"/>
        </w:rPr>
      </w:pPr>
      <w:r>
        <w:rPr>
          <w:color w:val="333333"/>
          <w:sz w:val="27"/>
          <w:szCs w:val="27"/>
        </w:rPr>
        <w:t>11. В границах водно-болотного угодья "Дельта реки Волга" хозяйственная деятельность осуществляется в масштабах, не влекущих изменений экологической обстановки, среды обитания, условий размножения, линьки, зимовок и остановок на пролетах водоплавающих птиц и их гибели, а также условий нагула, зимовки, нереста, размножения водных биологических ресурсов и их гибели и позволяющих сохранять и поддерживать экологические характеристики водно-болотного угодья "Дельта реки Волга".</w:t>
      </w:r>
    </w:p>
    <w:p>
      <w:pPr>
        <w:pStyle w:val="NormalWeb"/>
        <w:spacing w:lineRule="auto" w:line="300"/>
        <w:rPr>
          <w:color w:val="333333"/>
          <w:sz w:val="27"/>
          <w:szCs w:val="27"/>
        </w:rPr>
      </w:pPr>
      <w:r>
        <w:rPr>
          <w:color w:val="333333"/>
          <w:sz w:val="27"/>
          <w:szCs w:val="27"/>
        </w:rPr>
        <w:t>12. Использование различными способами водных объектов на территории водно-болотного угодья "Дельта реки Волга" вне территории Астраханского ордена Трудового Красного Знамени государственного природного биосферного заповедника и других особо охраняемых природных территорий осуществляется в соответствии с законодательством Российской Федерации, исходя из ведения хозяйственной деятельности при помощи технологий, методов и способов, не влекущих изменений экологической обстановки и позволяющих поддерживать экологические характеристики водно-болотного угодья "Дельта реки Волга".</w:t>
      </w:r>
    </w:p>
    <w:p>
      <w:pPr>
        <w:pStyle w:val="NormalWeb"/>
        <w:spacing w:lineRule="auto" w:line="300"/>
        <w:rPr>
          <w:color w:val="333333"/>
          <w:sz w:val="27"/>
          <w:szCs w:val="27"/>
        </w:rPr>
      </w:pPr>
      <w:r>
        <w:rPr>
          <w:color w:val="333333"/>
          <w:sz w:val="27"/>
          <w:szCs w:val="27"/>
        </w:rPr>
        <w:t>13. На акватории и территории водно-болотного угодья "Дельта реки Волга" запрещаются:</w:t>
      </w:r>
    </w:p>
    <w:p>
      <w:pPr>
        <w:pStyle w:val="NormalWeb"/>
        <w:spacing w:lineRule="auto" w:line="300"/>
        <w:rPr>
          <w:color w:val="333333"/>
          <w:sz w:val="27"/>
          <w:szCs w:val="27"/>
        </w:rPr>
      </w:pPr>
      <w:r>
        <w:rPr>
          <w:color w:val="333333"/>
          <w:sz w:val="27"/>
          <w:szCs w:val="27"/>
        </w:rPr>
        <w:t>1) все виды деятельности, приводящей к нарушению естественного гидрологического режима в водных объектах водно-болотного угодья "Дельта реки Волга", за исключением строительства и эксплуатации гидротехнических сооружений, необходимых для рыбохозяйственных целей, нужд водного транспорта, мелиорации земель, сельскохозяйственного, питьевого и хозяйственно-бытового водоснабжения, проведения мероприятий по рыбохозяйственной мелиорации, а также за исключением строительства и эксплуатации объектов капитального строительства для осуществления деятельности МЧС России по организации и ведению гражданской обороны, экстренному реагированию при чрезвычайных ситуациях, защите населения и территорий от чрезвычайных ситуаций и пожаров, обеспечению безопасности людей на водных объектах;</w:t>
      </w:r>
    </w:p>
    <w:p>
      <w:pPr>
        <w:pStyle w:val="NormalWeb"/>
        <w:spacing w:lineRule="auto" w:line="300"/>
        <w:rPr>
          <w:color w:val="333333"/>
          <w:sz w:val="27"/>
          <w:szCs w:val="27"/>
        </w:rPr>
      </w:pPr>
      <w:r>
        <w:rPr>
          <w:color w:val="333333"/>
          <w:sz w:val="27"/>
          <w:szCs w:val="27"/>
        </w:rPr>
        <w:t>2) обвалование и восстановление разрушенных валов на разрушенных участках водно-болотного угодья "Дельта реки Волга", выполнение земляных работ, приводящих к изменению структуры берегов водных объектов, за исключением восстановления разрушенных валов, выполнения земляных работ в рамках рыбохозяйственной мелиорации;</w:t>
      </w:r>
    </w:p>
    <w:p>
      <w:pPr>
        <w:pStyle w:val="NormalWeb"/>
        <w:spacing w:lineRule="auto" w:line="300"/>
        <w:rPr>
          <w:color w:val="333333"/>
          <w:sz w:val="27"/>
          <w:szCs w:val="27"/>
        </w:rPr>
      </w:pPr>
      <w:r>
        <w:rPr>
          <w:color w:val="333333"/>
          <w:sz w:val="27"/>
          <w:szCs w:val="27"/>
        </w:rPr>
        <w:t>3) проведение работ, нарушающих растительный покров на заливаемых землях в весенний период до наступления паводка, за исключением площадей, занимаемых под посадку леса и проведения работ в рамках рыбохозяйственной мелиорации;</w:t>
      </w:r>
    </w:p>
    <w:p>
      <w:pPr>
        <w:pStyle w:val="NormalWeb"/>
        <w:spacing w:lineRule="auto" w:line="300"/>
        <w:rPr>
          <w:color w:val="333333"/>
          <w:sz w:val="27"/>
          <w:szCs w:val="27"/>
        </w:rPr>
      </w:pPr>
      <w:r>
        <w:rPr>
          <w:color w:val="333333"/>
          <w:sz w:val="27"/>
          <w:szCs w:val="27"/>
        </w:rPr>
        <w:t>4) рубка леса и кустарников, в том числе по берегам водных объектов, в местах расположения колониальных гнездовий веслоногих и голенастых птиц, а также в местах гнездования видов птиц, занесенных в Красную книгу Российской Федерации и Красную книгу Астраханской области, за исключением санитарных рубок ухода за лесом, санитарных рубок и мероприятий по охране и защите леса, рубок леса и кустарников в рамках проведения работ по рыбохозяйственной мелиорации, рубок, связанных с тушением лесных пожаров, в том числе с созданием противопожарных разрывов. Все лесохозяйственные работы согласовываются в каждом конкретном случае с Межрегиональным управлением Росприроднадзора по Астраханской и Волгоградской областям и Службой;</w:t>
      </w:r>
    </w:p>
    <w:p>
      <w:pPr>
        <w:pStyle w:val="NormalWeb"/>
        <w:spacing w:lineRule="auto" w:line="300"/>
        <w:rPr>
          <w:color w:val="333333"/>
          <w:sz w:val="27"/>
          <w:szCs w:val="27"/>
        </w:rPr>
      </w:pPr>
      <w:r>
        <w:rPr>
          <w:color w:val="333333"/>
          <w:sz w:val="27"/>
          <w:szCs w:val="27"/>
        </w:rPr>
        <w:t>5) уничтожение и заготовка тростника:</w:t>
      </w:r>
    </w:p>
    <w:p>
      <w:pPr>
        <w:pStyle w:val="NormalWeb"/>
        <w:spacing w:lineRule="auto" w:line="300"/>
        <w:rPr>
          <w:color w:val="333333"/>
          <w:sz w:val="27"/>
          <w:szCs w:val="27"/>
        </w:rPr>
      </w:pPr>
      <w:r>
        <w:rPr>
          <w:color w:val="333333"/>
          <w:sz w:val="27"/>
          <w:szCs w:val="27"/>
        </w:rPr>
        <w:t>- в пределах прибрежных защитных полос водных объектов, за исключением объектов рыбохозяйственного значения;</w:t>
      </w:r>
    </w:p>
    <w:p>
      <w:pPr>
        <w:pStyle w:val="NormalWeb"/>
        <w:spacing w:lineRule="auto" w:line="300"/>
        <w:rPr>
          <w:color w:val="333333"/>
          <w:sz w:val="27"/>
          <w:szCs w:val="27"/>
        </w:rPr>
      </w:pPr>
      <w:r>
        <w:rPr>
          <w:color w:val="333333"/>
          <w:sz w:val="27"/>
          <w:szCs w:val="27"/>
        </w:rPr>
        <w:t>- на участках, представляющих особую ценность в качестве среды обитания объектов животного мира. Перечень таких особо ценных участков определяется Межрегиональным управлением Росприроднадзора по Астраханской и Волгоградской областям и Службой;</w:t>
      </w:r>
    </w:p>
    <w:p>
      <w:pPr>
        <w:pStyle w:val="NormalWeb"/>
        <w:spacing w:lineRule="auto" w:line="300"/>
        <w:rPr>
          <w:color w:val="333333"/>
          <w:sz w:val="27"/>
          <w:szCs w:val="27"/>
        </w:rPr>
      </w:pPr>
      <w:r>
        <w:rPr>
          <w:color w:val="333333"/>
          <w:sz w:val="27"/>
          <w:szCs w:val="27"/>
        </w:rPr>
        <w:t>6) выжигание травы, тростниково-рогозовых зарослей и стерни на полях без осуществления мер по предотвращению гибели объектов животного мира, осушение водных объектов в период гнездования и линьки водоплавающих птиц, в том числе водных объектов, используемых под прудовое и озерное товарное рыбоводство;</w:t>
      </w:r>
    </w:p>
    <w:p>
      <w:pPr>
        <w:pStyle w:val="NormalWeb"/>
        <w:spacing w:lineRule="auto" w:line="300"/>
        <w:rPr>
          <w:color w:val="333333"/>
          <w:sz w:val="27"/>
          <w:szCs w:val="27"/>
        </w:rPr>
      </w:pPr>
      <w:r>
        <w:rPr>
          <w:color w:val="333333"/>
          <w:sz w:val="27"/>
          <w:szCs w:val="27"/>
        </w:rPr>
        <w:t>7) рыболовство ежегодно в период с третьей декады марта по июль на участках массового гнездования водоплавающих птиц. Участки массового гнездования водоплавающих птиц определяются Службой по согласованию с Межрегиональным управлением Росприроднадзора по Астраханской и Волгоградской областям и обозначаются на местности предупредительными знаками по периметру их границ. Перечень участков массового гнездования водоплавающих и околоводных птиц утвержден распоряжением Правительства Астраханской области от 24 июня 2010 г. № 260-Пр (Сборник законов и нормативных правовых актов Астраханской области, 2010, № 28);</w:t>
      </w:r>
    </w:p>
    <w:p>
      <w:pPr>
        <w:pStyle w:val="NormalWeb"/>
        <w:spacing w:lineRule="auto" w:line="300"/>
        <w:rPr>
          <w:color w:val="333333"/>
          <w:sz w:val="27"/>
          <w:szCs w:val="27"/>
        </w:rPr>
      </w:pPr>
      <w:r>
        <w:rPr>
          <w:color w:val="333333"/>
          <w:sz w:val="27"/>
          <w:szCs w:val="27"/>
        </w:rPr>
        <w:t xml:space="preserve">8) весенняя охота на водоплавающих птиц в соответствии с Правилами охоты, утвержденными приказом Минприроды России </w:t>
      </w:r>
      <w:r>
        <w:rPr>
          <w:rStyle w:val="Cmd"/>
          <w:color w:val="333333"/>
          <w:sz w:val="27"/>
          <w:szCs w:val="27"/>
        </w:rPr>
        <w:t>от 24 июля 2020 г. № 477</w:t>
      </w:r>
      <w:r>
        <w:rPr>
          <w:color w:val="333333"/>
          <w:sz w:val="27"/>
          <w:szCs w:val="27"/>
        </w:rPr>
        <w:t xml:space="preserve"> (зарегистрирован Минюстом России 31 августа 2020 г., регистрационный № 59585) (далее - Правила охоты);</w:t>
      </w:r>
    </w:p>
    <w:p>
      <w:pPr>
        <w:pStyle w:val="NormalWeb"/>
        <w:spacing w:lineRule="auto" w:line="300"/>
        <w:rPr>
          <w:color w:val="333333"/>
          <w:sz w:val="27"/>
          <w:szCs w:val="27"/>
        </w:rPr>
      </w:pPr>
      <w:r>
        <w:rPr>
          <w:color w:val="333333"/>
          <w:sz w:val="27"/>
          <w:szCs w:val="27"/>
        </w:rPr>
        <w:t>9) загрязнение, засорение, захламление, истощение территорий водоохранных зон и прибрежных защитных полос водных объектов;</w:t>
      </w:r>
    </w:p>
    <w:p>
      <w:pPr>
        <w:pStyle w:val="NormalWeb"/>
        <w:spacing w:lineRule="auto" w:line="300"/>
        <w:rPr>
          <w:color w:val="333333"/>
          <w:sz w:val="27"/>
          <w:szCs w:val="27"/>
        </w:rPr>
      </w:pPr>
      <w:r>
        <w:rPr>
          <w:color w:val="333333"/>
          <w:sz w:val="27"/>
          <w:szCs w:val="27"/>
        </w:rPr>
        <w:t>10) хранение пестицидов и агрохимикатов вне специально предназначенных для этого сооружений, а также их применение;</w:t>
      </w:r>
    </w:p>
    <w:p>
      <w:pPr>
        <w:pStyle w:val="NormalWeb"/>
        <w:spacing w:lineRule="auto" w:line="300"/>
        <w:rPr>
          <w:color w:val="333333"/>
          <w:sz w:val="27"/>
          <w:szCs w:val="27"/>
        </w:rPr>
      </w:pPr>
      <w:r>
        <w:rPr>
          <w:color w:val="333333"/>
          <w:sz w:val="27"/>
          <w:szCs w:val="27"/>
        </w:rPr>
        <w:t xml:space="preserve">11) сброс сточных, в том числе дренажных, вод в водные объекты, указанные в частях 2 и 3 статьи 44 </w:t>
      </w:r>
      <w:r>
        <w:rPr>
          <w:rStyle w:val="Cmd"/>
          <w:color w:val="333333"/>
          <w:sz w:val="27"/>
          <w:szCs w:val="27"/>
        </w:rPr>
        <w:t>Водного кодекса Российской Федерации</w:t>
      </w:r>
      <w:r>
        <w:rPr>
          <w:color w:val="333333"/>
          <w:sz w:val="27"/>
          <w:szCs w:val="27"/>
        </w:rPr>
        <w:t xml:space="preserve"> (Собрание законодательства Российской Федерации, 2006, № 23, ст. 2381; 2018, № 32, ст. 5135);</w:t>
      </w:r>
    </w:p>
    <w:p>
      <w:pPr>
        <w:pStyle w:val="NormalWeb"/>
        <w:spacing w:lineRule="auto" w:line="300"/>
        <w:rPr>
          <w:color w:val="333333"/>
          <w:sz w:val="27"/>
          <w:szCs w:val="27"/>
        </w:rPr>
      </w:pPr>
      <w:r>
        <w:rPr>
          <w:color w:val="333333"/>
          <w:sz w:val="27"/>
          <w:szCs w:val="27"/>
        </w:rPr>
        <w:t>12) сброс в водные объекты и захоронение в них отходов производства и потребления, в том числе выведенных из эксплуатации судов и иных плавучих средств (их частей и механизмов);</w:t>
      </w:r>
    </w:p>
    <w:p>
      <w:pPr>
        <w:pStyle w:val="NormalWeb"/>
        <w:spacing w:lineRule="auto" w:line="300"/>
        <w:rPr>
          <w:color w:val="333333"/>
          <w:sz w:val="27"/>
          <w:szCs w:val="27"/>
        </w:rPr>
      </w:pPr>
      <w:r>
        <w:rPr>
          <w:color w:val="333333"/>
          <w:sz w:val="27"/>
          <w:szCs w:val="27"/>
        </w:rPr>
        <w:t>13) проведение геологоразведочных и сейсморазведочных работ со взрывными источниками вызова упругих колебаний;</w:t>
      </w:r>
    </w:p>
    <w:p>
      <w:pPr>
        <w:pStyle w:val="NormalWeb"/>
        <w:spacing w:lineRule="auto" w:line="300"/>
        <w:rPr>
          <w:color w:val="333333"/>
          <w:sz w:val="27"/>
          <w:szCs w:val="27"/>
        </w:rPr>
      </w:pPr>
      <w:r>
        <w:rPr>
          <w:color w:val="333333"/>
          <w:sz w:val="27"/>
          <w:szCs w:val="27"/>
        </w:rPr>
        <w:t>14) проведение взрывных работ, разработка гальки, гравия и иных грунтов со дна водных объектов;</w:t>
      </w:r>
    </w:p>
    <w:p>
      <w:pPr>
        <w:pStyle w:val="NormalWeb"/>
        <w:spacing w:lineRule="auto" w:line="300"/>
        <w:rPr>
          <w:color w:val="333333"/>
          <w:sz w:val="27"/>
          <w:szCs w:val="27"/>
        </w:rPr>
      </w:pPr>
      <w:r>
        <w:rPr>
          <w:color w:val="333333"/>
          <w:sz w:val="27"/>
          <w:szCs w:val="27"/>
        </w:rPr>
        <w:t>15) добыча, разработка минерального сырья, в том числе бурение нефтяных, газовых скважин и их эксплуатация, а также проведение других работ, изменяющих естественный биологический и гидрологический режимы водоемов, за исключением проведения данных работ в пределах существующих лицензионных участков недр (вне охранных зон особо охраняемых природных территорий) при согласовании с Межрегиональным управлением Росприроднадзора по Астраханской и Волгоградской областям и Волго-Каспийским территориальным управлением Федерального агентства по рыболовству;</w:t>
      </w:r>
    </w:p>
    <w:p>
      <w:pPr>
        <w:pStyle w:val="NormalWeb"/>
        <w:spacing w:lineRule="auto" w:line="300"/>
        <w:rPr>
          <w:color w:val="333333"/>
          <w:sz w:val="27"/>
          <w:szCs w:val="27"/>
        </w:rPr>
      </w:pPr>
      <w:r>
        <w:rPr>
          <w:color w:val="333333"/>
          <w:sz w:val="27"/>
          <w:szCs w:val="27"/>
        </w:rPr>
        <w:t>16) размещение кладбищ, скотомогильников;</w:t>
      </w:r>
    </w:p>
    <w:p>
      <w:pPr>
        <w:pStyle w:val="NormalWeb"/>
        <w:spacing w:lineRule="auto" w:line="300"/>
        <w:rPr>
          <w:color w:val="333333"/>
          <w:sz w:val="27"/>
          <w:szCs w:val="27"/>
        </w:rPr>
      </w:pPr>
      <w:r>
        <w:rPr>
          <w:color w:val="333333"/>
          <w:sz w:val="27"/>
          <w:szCs w:val="27"/>
        </w:rPr>
        <w:t>17) строительство новых и расширение действующих объектов туристической (рекреационной) деятельности без учета установленных нормативов предельно допустимой антропогенной нагрузки на экологическую систему водно-болотного угодья "Дельта реки Волга"</w:t>
      </w:r>
      <w:r>
        <w:rPr>
          <w:rStyle w:val="W91"/>
          <w:color w:val="333333"/>
          <w:sz w:val="27"/>
          <w:szCs w:val="27"/>
        </w:rPr>
        <w:t>4</w:t>
      </w:r>
      <w:r>
        <w:rPr>
          <w:color w:val="333333"/>
          <w:sz w:val="27"/>
          <w:szCs w:val="27"/>
        </w:rPr>
        <w:t>.</w:t>
      </w:r>
    </w:p>
    <w:p>
      <w:pPr>
        <w:pStyle w:val="NormalWeb"/>
        <w:spacing w:lineRule="auto" w:line="300"/>
        <w:rPr>
          <w:color w:val="333333"/>
          <w:sz w:val="27"/>
          <w:szCs w:val="27"/>
        </w:rPr>
      </w:pPr>
      <w:r>
        <w:rPr>
          <w:color w:val="333333"/>
          <w:sz w:val="27"/>
          <w:szCs w:val="27"/>
        </w:rPr>
        <w:t>______________________________ </w:t>
      </w:r>
    </w:p>
    <w:p>
      <w:pPr>
        <w:pStyle w:val="N"/>
        <w:spacing w:lineRule="auto" w:line="300"/>
        <w:rPr>
          <w:color w:val="333333"/>
        </w:rPr>
      </w:pPr>
      <w:r>
        <w:rPr>
          <w:rStyle w:val="W91"/>
          <w:color w:val="333333"/>
        </w:rPr>
        <w:t>4</w:t>
      </w:r>
      <w:r>
        <w:rPr>
          <w:color w:val="333333"/>
        </w:rPr>
        <w:t xml:space="preserve"> Статья 27 Федерального закона </w:t>
      </w:r>
      <w:r>
        <w:rPr>
          <w:rStyle w:val="Cmd"/>
          <w:color w:val="333333"/>
        </w:rPr>
        <w:t>от 10 января 2002 г. № 7-ФЗ</w:t>
      </w:r>
      <w:r>
        <w:rPr>
          <w:color w:val="333333"/>
        </w:rPr>
        <w:t xml:space="preserve"> "Об охране окружающей среды" (Собрание законодательства Российской Федерации, 2002, № 2, ст. 133; 2014, № 30, ст. 4220)</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18) осуществление туристической деятельности (рекреационной) деятельности (кроме охоты в установленные сроки в соответствии с Правилами охоты), в том числе любительского рыболовства, на акватории култучной зоны, авандельты и небольших водотоках (ерики, небольшие протоки) ежегодно в период с марта по сентябрь;</w:t>
      </w:r>
    </w:p>
    <w:p>
      <w:pPr>
        <w:pStyle w:val="NormalWeb"/>
        <w:spacing w:lineRule="auto" w:line="300"/>
        <w:rPr>
          <w:color w:val="333333"/>
          <w:sz w:val="27"/>
          <w:szCs w:val="27"/>
        </w:rPr>
      </w:pPr>
      <w:r>
        <w:rPr>
          <w:color w:val="333333"/>
          <w:sz w:val="27"/>
          <w:szCs w:val="27"/>
        </w:rPr>
        <w:t>19) осуществление туристической (рекреационной) деятельности на крупных водотоках (каналы, реки, крупные протоки), в том числе любительского рыболовства, без согласования с Межрегиональным управлением Росприроднадзора по Астраханской и Волгоградской областям и Службой. Перечень крупных водотоков согласован приказом Службы природопользования и охраны окружающей среды Астраханской области от 18 мая 2010 г. № 201 "О согласовании деятельности" (Сборник законов и нормативных правовых актов Астраханской области, 2010, № 23) (далее - приказ № 201);</w:t>
      </w:r>
    </w:p>
    <w:p>
      <w:pPr>
        <w:pStyle w:val="NormalWeb"/>
        <w:spacing w:lineRule="auto" w:line="300"/>
        <w:rPr>
          <w:color w:val="333333"/>
          <w:sz w:val="27"/>
          <w:szCs w:val="27"/>
        </w:rPr>
      </w:pPr>
      <w:r>
        <w:rPr>
          <w:color w:val="333333"/>
          <w:sz w:val="27"/>
          <w:szCs w:val="27"/>
        </w:rPr>
        <w:t>20) организованный проезд к зарослям лотоса в познавательных (рекреационных) целях ежегодно в период с 15 июня по 15 сентября вне маршрутов, согласованных с Межрегиональным управлением Росприроднадзора по Астраханской и Волгоградской областям;</w:t>
      </w:r>
    </w:p>
    <w:p>
      <w:pPr>
        <w:pStyle w:val="NormalWeb"/>
        <w:spacing w:lineRule="auto" w:line="300"/>
        <w:rPr>
          <w:color w:val="333333"/>
          <w:sz w:val="27"/>
          <w:szCs w:val="27"/>
        </w:rPr>
      </w:pPr>
      <w:r>
        <w:rPr>
          <w:color w:val="333333"/>
          <w:sz w:val="27"/>
          <w:szCs w:val="27"/>
        </w:rPr>
        <w:t xml:space="preserve">21) использование воздушного пространства над участками Астраханского ордена Трудового Красного Знамени государственного природного биосферного заповедника, за исключением полетов, осуществляемых в соответствии с международными договорами Российской Федерации, и случаев, указанных в пункте 39 Федеральных правил использования воздушного пространства Российской Федерации, утвержденных постановлением Правительства Российской Федерации </w:t>
      </w:r>
      <w:r>
        <w:rPr>
          <w:rStyle w:val="Cmd"/>
          <w:color w:val="333333"/>
          <w:sz w:val="27"/>
          <w:szCs w:val="27"/>
        </w:rPr>
        <w:t>от 11.03.2010 № 138</w:t>
      </w:r>
      <w:r>
        <w:rPr>
          <w:color w:val="333333"/>
          <w:sz w:val="27"/>
          <w:szCs w:val="27"/>
        </w:rPr>
        <w:t xml:space="preserve"> (Собрание законодательства Российской Федерации, 2010, № 14, ст. 1649; 2020, № 50, ст. 8199), на истинных высотах ниже 2000 м без согласования с Астраханским ордена Трудового Красного Знамени государственным природным биосферным заповедником;</w:t>
      </w:r>
    </w:p>
    <w:p>
      <w:pPr>
        <w:pStyle w:val="NormalWeb"/>
        <w:spacing w:lineRule="auto" w:line="300"/>
        <w:rPr>
          <w:color w:val="333333"/>
          <w:sz w:val="27"/>
          <w:szCs w:val="27"/>
        </w:rPr>
      </w:pPr>
      <w:r>
        <w:rPr>
          <w:color w:val="333333"/>
          <w:sz w:val="27"/>
          <w:szCs w:val="27"/>
        </w:rPr>
        <w:t>22) использование маломерных судов с моторами мощностью свыше 30 л.с., за исключением крупных водотоков, на которых допускается осуществление туристической (рекреационной деятельности), в том числе любительского рыболовства, а также за исключением судов органов государственного контроля (надзора), а также органов и организаций, осуществляющих государственный учет и государственный мониторинг водных биологических ресурсов, работы по рыбохозяйственной мелиорации, мероприятия по восстановлению водных биологических ресурсов и среды их обитания. Перечень крупных водотоков согласован приказом № 201;</w:t>
      </w:r>
    </w:p>
    <w:p>
      <w:pPr>
        <w:pStyle w:val="NormalWeb"/>
        <w:spacing w:lineRule="auto" w:line="300"/>
        <w:rPr>
          <w:color w:val="333333"/>
          <w:sz w:val="27"/>
          <w:szCs w:val="27"/>
        </w:rPr>
      </w:pPr>
      <w:r>
        <w:rPr>
          <w:color w:val="333333"/>
          <w:sz w:val="27"/>
          <w:szCs w:val="27"/>
        </w:rPr>
        <w:t>23) уничтожение и повреждение аншлагов, шлагбаумов, информационных стендов, граничных столбов и других информационных знаков и указателей, относящихся к инфраструктуре водно-болотного угодья "Дельта реки Волга".</w:t>
      </w:r>
    </w:p>
    <w:p>
      <w:pPr>
        <w:pStyle w:val="NormalWeb"/>
        <w:spacing w:lineRule="auto" w:line="300"/>
        <w:rPr>
          <w:color w:val="333333"/>
          <w:sz w:val="27"/>
          <w:szCs w:val="27"/>
        </w:rPr>
      </w:pPr>
      <w:r>
        <w:rPr>
          <w:color w:val="333333"/>
          <w:sz w:val="27"/>
          <w:szCs w:val="27"/>
        </w:rPr>
        <w:t>14. На территории и акватории водно-болотного угодья "Дельта реки Волга" разрешаются:</w:t>
      </w:r>
    </w:p>
    <w:p>
      <w:pPr>
        <w:pStyle w:val="NormalWeb"/>
        <w:spacing w:lineRule="auto" w:line="300"/>
        <w:rPr>
          <w:color w:val="333333"/>
          <w:sz w:val="27"/>
          <w:szCs w:val="27"/>
        </w:rPr>
      </w:pPr>
      <w:r>
        <w:rPr>
          <w:color w:val="333333"/>
          <w:sz w:val="27"/>
          <w:szCs w:val="27"/>
        </w:rPr>
        <w:t>1) проведение дноуглубительных работ</w:t>
      </w:r>
      <w:r>
        <w:rPr>
          <w:rStyle w:val="W91"/>
          <w:color w:val="333333"/>
          <w:sz w:val="27"/>
          <w:szCs w:val="27"/>
        </w:rPr>
        <w:t>5</w:t>
      </w:r>
      <w:r>
        <w:rPr>
          <w:color w:val="333333"/>
          <w:sz w:val="27"/>
          <w:szCs w:val="27"/>
        </w:rPr>
        <w:t xml:space="preserve"> для улучшения условий прохода рыбы и судоходства;</w:t>
      </w:r>
    </w:p>
    <w:p>
      <w:pPr>
        <w:pStyle w:val="NormalWeb"/>
        <w:spacing w:lineRule="auto" w:line="300"/>
        <w:rPr>
          <w:color w:val="333333"/>
          <w:sz w:val="27"/>
          <w:szCs w:val="27"/>
        </w:rPr>
      </w:pPr>
      <w:r>
        <w:rPr>
          <w:color w:val="333333"/>
          <w:sz w:val="27"/>
          <w:szCs w:val="27"/>
        </w:rPr>
        <w:t>2) использование по согласованию с Межрегиональным управлением Росприроднадзора по Астраханской и Волгоградской областям, Службой и Волго- Каспийским территориальным управлением Федерального агентства по рыболовству под расширение сельскохозяйственного производства земель, не пригодных для нерестилищ и малоценных в качестве местообитания диких животных;</w:t>
      </w:r>
    </w:p>
    <w:p>
      <w:pPr>
        <w:pStyle w:val="NormalWeb"/>
        <w:spacing w:lineRule="auto" w:line="300"/>
        <w:rPr>
          <w:color w:val="333333"/>
          <w:sz w:val="27"/>
          <w:szCs w:val="27"/>
        </w:rPr>
      </w:pPr>
      <w:r>
        <w:rPr>
          <w:color w:val="333333"/>
          <w:sz w:val="27"/>
          <w:szCs w:val="27"/>
        </w:rPr>
        <w:t>3) охота (кроме весенней охоты на водоплавающих птиц в соответствии с Правилами охоты), рыболовство, включая добычу водных беспозвоночных, а также другие виды пользования животным миром</w:t>
      </w:r>
      <w:r>
        <w:rPr>
          <w:rStyle w:val="W91"/>
          <w:color w:val="333333"/>
          <w:sz w:val="27"/>
          <w:szCs w:val="27"/>
        </w:rPr>
        <w:t>6</w:t>
      </w:r>
      <w:r>
        <w:rPr>
          <w:color w:val="333333"/>
          <w:sz w:val="27"/>
          <w:szCs w:val="27"/>
        </w:rPr>
        <w:t>, аквакультура (рыбоводство), сенокошение, выпас скота;</w:t>
      </w:r>
    </w:p>
    <w:p>
      <w:pPr>
        <w:pStyle w:val="NormalWeb"/>
        <w:spacing w:lineRule="auto" w:line="300"/>
        <w:rPr>
          <w:color w:val="333333"/>
          <w:sz w:val="27"/>
          <w:szCs w:val="27"/>
        </w:rPr>
      </w:pPr>
      <w:r>
        <w:rPr>
          <w:color w:val="333333"/>
          <w:sz w:val="27"/>
          <w:szCs w:val="27"/>
        </w:rPr>
        <w:t>4) организация мест стоянок плавучих средств, принадлежащих гражданам, в местах, определенных муниципальными образованиями районов по представлению главного управления МЧС России по Астраханской области и иных уполномоченных государственных органов в соответствии с законодательством Российской Федерации;</w:t>
      </w:r>
    </w:p>
    <w:p>
      <w:pPr>
        <w:pStyle w:val="NormalWeb"/>
        <w:spacing w:lineRule="auto" w:line="300"/>
        <w:rPr>
          <w:color w:val="333333"/>
          <w:sz w:val="27"/>
          <w:szCs w:val="27"/>
        </w:rPr>
      </w:pPr>
      <w:r>
        <w:rPr>
          <w:color w:val="333333"/>
          <w:sz w:val="27"/>
          <w:szCs w:val="27"/>
        </w:rPr>
        <w:t>5) посещение посетителями баз отдыха и туристических баз, расположенных в авандельте и на побережье култучной зоны, а также проезд к местам любительского рыболовства по акватории култучной зоны и (или) авандельты ежегодно в период с марта по сентябрь;</w:t>
      </w:r>
    </w:p>
    <w:p>
      <w:pPr>
        <w:pStyle w:val="NormalWeb"/>
        <w:spacing w:lineRule="auto" w:line="300"/>
        <w:rPr>
          <w:color w:val="333333"/>
          <w:sz w:val="27"/>
          <w:szCs w:val="27"/>
        </w:rPr>
      </w:pPr>
      <w:r>
        <w:rPr>
          <w:color w:val="333333"/>
          <w:sz w:val="27"/>
          <w:szCs w:val="27"/>
        </w:rPr>
        <w:t>6) другая деятельность, не противоречащая целям организации водно-болотного угодья "Дельта реки Волга" и не причиняющая вреда водоплавающим птицам и другим объектам животного и растительного мира, в том числе водным биологическим ресурсам, и позволяющая сохранять и поддерживать экологические характеристики водно-болотного угодья "Дельта реки Волга".</w:t>
      </w:r>
    </w:p>
    <w:p>
      <w:pPr>
        <w:pStyle w:val="NormalWeb"/>
        <w:spacing w:lineRule="auto" w:line="300"/>
        <w:rPr>
          <w:color w:val="333333"/>
          <w:sz w:val="27"/>
          <w:szCs w:val="27"/>
        </w:rPr>
      </w:pPr>
      <w:r>
        <w:rPr>
          <w:color w:val="333333"/>
          <w:sz w:val="27"/>
          <w:szCs w:val="27"/>
        </w:rPr>
        <w:t>15. Юридические и физические лица, осуществляющие в границах водно-болотного угодья "Дельта реки Волга" виды деятельности, предусмотренные настоящей главой:</w:t>
      </w:r>
    </w:p>
    <w:p>
      <w:pPr>
        <w:pStyle w:val="NormalWeb"/>
        <w:spacing w:lineRule="auto" w:line="300"/>
        <w:rPr>
          <w:color w:val="333333"/>
          <w:sz w:val="27"/>
          <w:szCs w:val="27"/>
        </w:rPr>
      </w:pPr>
      <w:r>
        <w:rPr>
          <w:color w:val="333333"/>
          <w:sz w:val="27"/>
          <w:szCs w:val="27"/>
        </w:rPr>
        <w:t>- соблюдают предусмотренные законодательством Российской Федерации требования пожарной безопасности;</w:t>
      </w:r>
    </w:p>
    <w:p>
      <w:pPr>
        <w:pStyle w:val="NormalWeb"/>
        <w:spacing w:lineRule="auto" w:line="300"/>
        <w:rPr>
          <w:color w:val="333333"/>
          <w:sz w:val="27"/>
          <w:szCs w:val="27"/>
        </w:rPr>
      </w:pPr>
      <w:r>
        <w:rPr>
          <w:color w:val="333333"/>
          <w:sz w:val="27"/>
          <w:szCs w:val="27"/>
        </w:rPr>
        <w:t>- в случае обнаружения пожара обязаны незамедлительно сообщать в специализированные диспетчерские службы МЧС России и принимать меры по локализации пожара.</w:t>
      </w:r>
    </w:p>
    <w:p>
      <w:pPr>
        <w:pStyle w:val="NormalWeb"/>
        <w:spacing w:lineRule="auto" w:line="300"/>
        <w:rPr>
          <w:color w:val="333333"/>
          <w:sz w:val="27"/>
          <w:szCs w:val="27"/>
        </w:rPr>
      </w:pPr>
      <w:r>
        <w:rPr>
          <w:color w:val="333333"/>
          <w:sz w:val="27"/>
          <w:szCs w:val="27"/>
        </w:rPr>
        <w:t>15.1 Юридические лица и индивидуальные предприниматели, осуществляющие в границах водно-болотного угодья "Дельта реки Волга" виды деятельности, предусмотренные настоящей главой:</w:t>
      </w:r>
    </w:p>
    <w:p>
      <w:pPr>
        <w:pStyle w:val="NormalWeb"/>
        <w:spacing w:lineRule="auto" w:line="300"/>
        <w:rPr>
          <w:color w:val="333333"/>
          <w:sz w:val="27"/>
          <w:szCs w:val="27"/>
        </w:rPr>
      </w:pPr>
      <w:r>
        <w:rPr>
          <w:color w:val="333333"/>
          <w:sz w:val="27"/>
          <w:szCs w:val="27"/>
        </w:rPr>
        <w:t>- обеспечивают наличие средств противопожарной защиты, включая первичные средства тушения пожаров;</w:t>
      </w:r>
    </w:p>
    <w:p>
      <w:pPr>
        <w:pStyle w:val="NormalWeb"/>
        <w:spacing w:lineRule="auto" w:line="300"/>
        <w:rPr>
          <w:color w:val="333333"/>
          <w:sz w:val="27"/>
          <w:szCs w:val="27"/>
        </w:rPr>
      </w:pPr>
      <w:r>
        <w:rPr>
          <w:color w:val="333333"/>
          <w:sz w:val="27"/>
          <w:szCs w:val="27"/>
        </w:rPr>
        <w:t>- обеспечивают обучение своих работников мерам пожарной безопасности.</w:t>
      </w:r>
    </w:p>
    <w:p>
      <w:pPr>
        <w:pStyle w:val="NormalWeb"/>
        <w:spacing w:lineRule="auto" w:line="300"/>
        <w:rPr>
          <w:color w:val="333333"/>
          <w:sz w:val="27"/>
          <w:szCs w:val="27"/>
        </w:rPr>
      </w:pPr>
      <w:r>
        <w:rPr>
          <w:color w:val="333333"/>
          <w:sz w:val="27"/>
          <w:szCs w:val="27"/>
        </w:rPr>
        <w:t>16. Обеспечение охраны водно-болотного угодья "Дельта реки Волга" осуществляют Федеральное государственное бюджетное учреждение "Астраханский ордена Трудового Красного Знамени государственный природный биосферный заповедник" и другие специально уполномоченные в области охраны окружающей среды органы государственной власти Российской Федерации в пределах их полномочий в соответствии с законодательством Российской Федерации при содействии правоохранительных органов.</w:t>
      </w:r>
    </w:p>
    <w:p>
      <w:pPr>
        <w:pStyle w:val="NormalWeb"/>
        <w:spacing w:lineRule="auto" w:line="300"/>
        <w:rPr>
          <w:color w:val="333333"/>
          <w:sz w:val="27"/>
          <w:szCs w:val="27"/>
        </w:rPr>
      </w:pPr>
      <w:r>
        <w:rPr>
          <w:color w:val="333333"/>
          <w:sz w:val="27"/>
          <w:szCs w:val="27"/>
        </w:rPr>
        <w:t>______________________________ </w:t>
      </w:r>
    </w:p>
    <w:p>
      <w:pPr>
        <w:pStyle w:val="N"/>
        <w:spacing w:lineRule="auto" w:line="300"/>
        <w:rPr>
          <w:color w:val="333333"/>
        </w:rPr>
      </w:pPr>
      <w:r>
        <w:rPr>
          <w:rStyle w:val="W91"/>
          <w:color w:val="333333"/>
        </w:rPr>
        <w:t>5</w:t>
      </w:r>
      <w:r>
        <w:rPr>
          <w:color w:val="333333"/>
        </w:rPr>
        <w:t xml:space="preserve"> Приказ Минприроды России </w:t>
      </w:r>
      <w:r>
        <w:rPr>
          <w:rStyle w:val="Cmd"/>
          <w:color w:val="333333"/>
        </w:rPr>
        <w:t>от 15 апреля 2020 г. № 220</w:t>
      </w:r>
      <w:r>
        <w:rPr>
          <w:color w:val="333333"/>
        </w:rPr>
        <w:t xml:space="preserve"> "Об утверждении Порядка использования донного грунта, извлеченного при проведении дноуглубительных и других работ, связанных с изменением дна и берегов водных объектов" (зарегистрирован Минюстом России 28 мая 2020 г., регистрационный № 58495).</w:t>
      </w:r>
    </w:p>
    <w:p>
      <w:pPr>
        <w:pStyle w:val="N"/>
        <w:spacing w:lineRule="auto" w:line="300"/>
        <w:rPr>
          <w:color w:val="333333"/>
        </w:rPr>
      </w:pPr>
      <w:r>
        <w:rPr>
          <w:rStyle w:val="W91"/>
          <w:color w:val="333333"/>
        </w:rPr>
        <w:t>6</w:t>
      </w:r>
      <w:r>
        <w:rPr>
          <w:color w:val="333333"/>
        </w:rPr>
        <w:t xml:space="preserve"> Статья 34 Федерального закона </w:t>
      </w:r>
      <w:r>
        <w:rPr>
          <w:rStyle w:val="Cmd"/>
          <w:color w:val="333333"/>
        </w:rPr>
        <w:t>от 24 апреля 1995 г. № 52-ФЗ</w:t>
      </w:r>
      <w:r>
        <w:rPr>
          <w:color w:val="333333"/>
        </w:rPr>
        <w:t xml:space="preserve"> "О животном мире" (Собрание законодательства Российской Федерации, 1995, № 17, ст. 1462; 2009, № 30, ст. 3735).</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IV. ПРАВА И ОБЯЗАННОСТИ ПОЛЬЗОВАТЕЛЕЙ ТЕРРИТОРИИ (АКВАТОРИИ) ВОДНО-БОЛОТНОГО УГОДЬЯ "ДЕЛЬТА РЕКИ ВОЛГА"</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17. Природопользователи, земле- и водопользователи на территории и акватории водно-болотного угодья "Дельта реки Волга" обязаны соблюдать ограничения на природопользование, установленные настоящим Положением.</w:t>
      </w:r>
    </w:p>
    <w:p>
      <w:pPr>
        <w:pStyle w:val="NormalWeb"/>
        <w:spacing w:lineRule="auto" w:line="300"/>
        <w:rPr>
          <w:color w:val="333333"/>
          <w:sz w:val="27"/>
          <w:szCs w:val="27"/>
        </w:rPr>
      </w:pPr>
      <w:r>
        <w:rPr>
          <w:color w:val="333333"/>
          <w:sz w:val="27"/>
          <w:szCs w:val="27"/>
        </w:rPr>
        <w:t>18. Юридические и физические лица, виновные в нарушении режима водно-болотного угодья "Дельта реки Волга", предусмотренного главой III настоящего Положения, несут ответственность согласно законодательству Российской Федерации.</w:t>
      </w:r>
    </w:p>
    <w:p>
      <w:pPr>
        <w:pStyle w:val="NormalWeb"/>
        <w:spacing w:lineRule="auto" w:line="300" w:before="90" w:after="90"/>
        <w:rPr>
          <w:color w:val="333333"/>
          <w:sz w:val="27"/>
          <w:szCs w:val="27"/>
        </w:rPr>
      </w:pPr>
      <w:r>
        <w:rPr>
          <w:color w:val="333333"/>
          <w:sz w:val="27"/>
          <w:szCs w:val="27"/>
        </w:rPr>
        <w:t>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Cmd" w:customStyle="1">
    <w:name w:val="cmd"/>
    <w:basedOn w:val="DefaultParagraphFont"/>
    <w:qFormat/>
    <w:rPr/>
  </w:style>
  <w:style w:type="character" w:styleId="W91" w:customStyle="1">
    <w:name w:val="w91"/>
    <w:basedOn w:val="DefaultParagraphFont"/>
    <w:qFormat/>
    <w:rPr>
      <w:b w:val="false"/>
      <w:bCs w:val="false"/>
      <w:i w:val="false"/>
      <w:iCs w:val="false"/>
      <w:strike w:val="false"/>
      <w:dstrike w:val="false"/>
      <w:sz w:val="24"/>
      <w:szCs w:val="24"/>
      <w:u w:val="none"/>
      <w:effect w:val="none"/>
      <w:vertAlign w:val="superscrip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Msonormal" w:customStyle="1">
    <w:name w:val="msonormal"/>
    <w:basedOn w:val="Normal"/>
    <w:qFormat/>
    <w:pPr>
      <w:spacing w:before="90" w:after="90"/>
      <w:ind w:firstLine="675"/>
      <w:jc w:val="both"/>
    </w:pPr>
    <w:rPr/>
  </w:style>
  <w:style w:type="paragraph" w:styleId="NormalWeb">
    <w:name w:val="Normal (Web)"/>
    <w:basedOn w:val="Normal"/>
    <w:uiPriority w:val="99"/>
    <w:semiHidden/>
    <w:unhideWhenUsed/>
    <w:qFormat/>
    <w:pPr>
      <w:spacing w:before="90" w:after="90"/>
      <w:ind w:firstLine="675"/>
      <w:jc w:val="both"/>
    </w:pPr>
    <w:rPr/>
  </w:style>
  <w:style w:type="paragraph" w:styleId="P" w:customStyle="1">
    <w:name w:val="p"/>
    <w:basedOn w:val="Normal"/>
    <w:qFormat/>
    <w:pPr>
      <w:spacing w:before="90" w:after="90"/>
      <w:ind w:firstLine="675"/>
      <w:jc w:val="both"/>
    </w:pPr>
    <w:rPr/>
  </w:style>
  <w:style w:type="paragraph" w:styleId="N" w:customStyle="1">
    <w:name w:val="n"/>
    <w:basedOn w:val="Normal"/>
    <w:qFormat/>
    <w:pPr>
      <w:spacing w:before="90" w:after="90"/>
      <w:ind w:firstLine="675"/>
      <w:jc w:val="both"/>
    </w:pPr>
    <w:rPr/>
  </w:style>
  <w:style w:type="paragraph" w:styleId="I" w:customStyle="1">
    <w:name w:val="i"/>
    <w:basedOn w:val="Normal"/>
    <w:qFormat/>
    <w:pPr>
      <w:spacing w:before="90" w:after="90"/>
      <w:ind w:left="675" w:hanging="0"/>
    </w:pPr>
    <w:rPr/>
  </w:style>
  <w:style w:type="paragraph" w:styleId="K" w:customStyle="1">
    <w:name w:val="k"/>
    <w:basedOn w:val="Normal"/>
    <w:qFormat/>
    <w:pPr>
      <w:spacing w:before="90" w:after="90"/>
      <w:ind w:left="675" w:hanging="0"/>
      <w:jc w:val="both"/>
    </w:pPr>
    <w:rPr/>
  </w:style>
  <w:style w:type="paragraph" w:styleId="H" w:customStyle="1">
    <w:name w:val="h"/>
    <w:basedOn w:val="Normal"/>
    <w:qFormat/>
    <w:pPr>
      <w:spacing w:before="90" w:after="90"/>
      <w:ind w:left="1890" w:hanging="1215"/>
    </w:pPr>
    <w:rPr>
      <w:b/>
      <w:bCs/>
    </w:rPr>
  </w:style>
  <w:style w:type="paragraph" w:styleId="S" w:customStyle="1">
    <w:name w:val="s"/>
    <w:basedOn w:val="Normal"/>
    <w:qFormat/>
    <w:pPr>
      <w:spacing w:before="90" w:after="90"/>
      <w:ind w:left="5100" w:hanging="0"/>
      <w:jc w:val="center"/>
    </w:pPr>
    <w:rPr/>
  </w:style>
  <w:style w:type="paragraph" w:styleId="C" w:customStyle="1">
    <w:name w:val="c"/>
    <w:basedOn w:val="Normal"/>
    <w:qFormat/>
    <w:pPr>
      <w:spacing w:before="90" w:after="90"/>
      <w:ind w:left="675" w:right="675" w:hanging="0"/>
      <w:jc w:val="center"/>
    </w:pPr>
    <w:rPr/>
  </w:style>
  <w:style w:type="paragraph" w:styleId="T" w:customStyle="1">
    <w:name w:val="t"/>
    <w:basedOn w:val="Normal"/>
    <w:qFormat/>
    <w:pPr>
      <w:spacing w:before="90" w:after="90"/>
      <w:ind w:left="675" w:right="675" w:hanging="0"/>
      <w:jc w:val="center"/>
    </w:pPr>
    <w:rPr>
      <w:b/>
      <w:bCs/>
    </w:rPr>
  </w:style>
  <w:style w:type="paragraph" w:styleId="Z" w:customStyle="1">
    <w:name w:val="z"/>
    <w:basedOn w:val="Normal"/>
    <w:qFormat/>
    <w:pPr>
      <w:spacing w:before="90" w:after="90"/>
      <w:ind w:left="675" w:right="675" w:hanging="0"/>
      <w:jc w:val="center"/>
    </w:pPr>
    <w:rPr>
      <w:b/>
      <w:bCs/>
    </w:rPr>
  </w:style>
  <w:style w:type="paragraph" w:styleId="Y" w:customStyle="1">
    <w:name w:val="y"/>
    <w:basedOn w:val="Normal"/>
    <w:qFormat/>
    <w:pPr>
      <w:spacing w:before="90" w:after="90"/>
      <w:ind w:left="675" w:hanging="0"/>
    </w:pPr>
    <w:rPr/>
  </w:style>
  <w:style w:type="paragraph" w:styleId="M" w:customStyle="1">
    <w:name w:val="m"/>
    <w:basedOn w:val="Normal"/>
    <w:qFormat/>
    <w:pPr>
      <w:spacing w:before="90" w:after="90"/>
    </w:pPr>
    <w:rPr>
      <w:rFonts w:ascii="Courier New" w:hAnsi="Courier New" w:cs="Courier New"/>
      <w:sz w:val="26"/>
      <w:szCs w:val="26"/>
    </w:rPr>
  </w:style>
  <w:style w:type="paragraph" w:styleId="L" w:customStyle="1">
    <w:name w:val="l"/>
    <w:basedOn w:val="Normal"/>
    <w:qFormat/>
    <w:pPr>
      <w:spacing w:before="90" w:after="90"/>
    </w:pPr>
    <w:rPr/>
  </w:style>
  <w:style w:type="paragraph" w:styleId="R" w:customStyle="1">
    <w:name w:val="r"/>
    <w:basedOn w:val="Normal"/>
    <w:qFormat/>
    <w:pPr>
      <w:spacing w:before="90" w:after="90"/>
      <w:jc w:val="right"/>
    </w:pPr>
    <w:rPr/>
  </w:style>
  <w:style w:type="paragraph" w:styleId="J" w:customStyle="1">
    <w:name w:val="j"/>
    <w:basedOn w:val="Normal"/>
    <w:qFormat/>
    <w:pPr>
      <w:spacing w:before="90" w:after="90"/>
      <w:jc w:val="both"/>
    </w:pPr>
    <w:rPr/>
  </w:style>
  <w:style w:type="paragraph" w:styleId="W0" w:customStyle="1">
    <w:name w:val="w0"/>
    <w:basedOn w:val="Normal"/>
    <w:qFormat/>
    <w:pPr>
      <w:spacing w:before="90" w:after="90"/>
      <w:ind w:firstLine="675"/>
      <w:jc w:val="both"/>
      <w:textAlignment w:val="baseline"/>
    </w:pPr>
    <w:rPr/>
  </w:style>
  <w:style w:type="paragraph" w:styleId="W1" w:customStyle="1">
    <w:name w:val="w1"/>
    <w:basedOn w:val="Normal"/>
    <w:qFormat/>
    <w:pPr>
      <w:spacing w:before="90" w:after="90"/>
      <w:ind w:firstLine="675"/>
      <w:jc w:val="both"/>
      <w:textAlignment w:val="baseline"/>
    </w:pPr>
    <w:rPr>
      <w:u w:val="single"/>
    </w:rPr>
  </w:style>
  <w:style w:type="paragraph" w:styleId="W2" w:customStyle="1">
    <w:name w:val="w2"/>
    <w:basedOn w:val="Normal"/>
    <w:qFormat/>
    <w:pPr>
      <w:spacing w:before="90" w:after="90"/>
      <w:ind w:firstLine="675"/>
      <w:jc w:val="both"/>
      <w:textAlignment w:val="baseline"/>
    </w:pPr>
    <w:rPr>
      <w:i/>
      <w:iCs/>
    </w:rPr>
  </w:style>
  <w:style w:type="paragraph" w:styleId="W3" w:customStyle="1">
    <w:name w:val="w3"/>
    <w:basedOn w:val="Normal"/>
    <w:qFormat/>
    <w:pPr>
      <w:spacing w:before="90" w:after="90"/>
      <w:ind w:firstLine="675"/>
      <w:jc w:val="both"/>
      <w:textAlignment w:val="baseline"/>
    </w:pPr>
    <w:rPr>
      <w:i/>
      <w:iCs/>
      <w:u w:val="single"/>
    </w:rPr>
  </w:style>
  <w:style w:type="paragraph" w:styleId="W4" w:customStyle="1">
    <w:name w:val="w4"/>
    <w:basedOn w:val="Normal"/>
    <w:qFormat/>
    <w:pPr>
      <w:spacing w:before="90" w:after="90"/>
      <w:ind w:firstLine="675"/>
      <w:jc w:val="both"/>
      <w:textAlignment w:val="baseline"/>
    </w:pPr>
    <w:rPr>
      <w:b/>
      <w:bCs/>
    </w:rPr>
  </w:style>
  <w:style w:type="paragraph" w:styleId="W5" w:customStyle="1">
    <w:name w:val="w5"/>
    <w:basedOn w:val="Normal"/>
    <w:qFormat/>
    <w:pPr>
      <w:spacing w:before="90" w:after="90"/>
      <w:ind w:firstLine="675"/>
      <w:jc w:val="both"/>
      <w:textAlignment w:val="baseline"/>
    </w:pPr>
    <w:rPr>
      <w:b/>
      <w:bCs/>
      <w:u w:val="single"/>
    </w:rPr>
  </w:style>
  <w:style w:type="paragraph" w:styleId="W6" w:customStyle="1">
    <w:name w:val="w6"/>
    <w:basedOn w:val="Normal"/>
    <w:qFormat/>
    <w:pPr>
      <w:spacing w:before="90" w:after="90"/>
      <w:ind w:firstLine="675"/>
      <w:jc w:val="both"/>
      <w:textAlignment w:val="baseline"/>
    </w:pPr>
    <w:rPr>
      <w:b/>
      <w:bCs/>
      <w:i/>
      <w:iCs/>
    </w:rPr>
  </w:style>
  <w:style w:type="paragraph" w:styleId="W7" w:customStyle="1">
    <w:name w:val="w7"/>
    <w:basedOn w:val="Normal"/>
    <w:qFormat/>
    <w:pPr>
      <w:spacing w:before="90" w:after="90"/>
      <w:ind w:firstLine="675"/>
      <w:jc w:val="both"/>
      <w:textAlignment w:val="baseline"/>
    </w:pPr>
    <w:rPr>
      <w:b/>
      <w:bCs/>
      <w:i/>
      <w:iCs/>
      <w:u w:val="single"/>
    </w:rPr>
  </w:style>
  <w:style w:type="paragraph" w:styleId="W8" w:customStyle="1">
    <w:name w:val="w8"/>
    <w:basedOn w:val="Normal"/>
    <w:qFormat/>
    <w:pPr>
      <w:spacing w:before="90" w:after="90"/>
      <w:ind w:firstLine="675"/>
      <w:jc w:val="both"/>
    </w:pPr>
    <w:rPr>
      <w:vertAlign w:val="subscript"/>
    </w:rPr>
  </w:style>
  <w:style w:type="paragraph" w:styleId="W9" w:customStyle="1">
    <w:name w:val="w9"/>
    <w:basedOn w:val="Normal"/>
    <w:qFormat/>
    <w:pPr>
      <w:spacing w:before="90" w:after="90"/>
      <w:ind w:firstLine="675"/>
      <w:jc w:val="both"/>
    </w:pPr>
    <w:rPr>
      <w:vertAlign w:val="superscript"/>
    </w:rPr>
  </w:style>
  <w:style w:type="paragraph" w:styleId="Wa" w:customStyle="1">
    <w:name w:val="wa"/>
    <w:basedOn w:val="Normal"/>
    <w:qFormat/>
    <w:pPr>
      <w:spacing w:before="90" w:after="90"/>
      <w:ind w:firstLine="675"/>
      <w:jc w:val="both"/>
    </w:pPr>
    <w:rPr>
      <w:b/>
      <w:bCs/>
      <w:vertAlign w:val="subscript"/>
    </w:rPr>
  </w:style>
  <w:style w:type="paragraph" w:styleId="Wb" w:customStyle="1">
    <w:name w:val="wb"/>
    <w:basedOn w:val="Normal"/>
    <w:qFormat/>
    <w:pPr>
      <w:spacing w:before="90" w:after="90"/>
      <w:ind w:firstLine="675"/>
      <w:jc w:val="both"/>
    </w:pPr>
    <w:rPr>
      <w:b/>
      <w:bCs/>
      <w:vertAlign w:val="superscript"/>
    </w:rPr>
  </w:style>
  <w:style w:type="paragraph" w:styleId="Wc" w:customStyle="1">
    <w:name w:val="wc"/>
    <w:basedOn w:val="Normal"/>
    <w:qFormat/>
    <w:pPr>
      <w:spacing w:before="90" w:after="90"/>
      <w:ind w:firstLine="675"/>
      <w:jc w:val="both"/>
      <w:textAlignment w:val="baseline"/>
    </w:pPr>
    <w:rPr>
      <w:strike/>
    </w:rPr>
  </w:style>
  <w:style w:type="paragraph" w:styleId="Wd" w:customStyle="1">
    <w:name w:val="wd"/>
    <w:basedOn w:val="Normal"/>
    <w:qFormat/>
    <w:pPr>
      <w:spacing w:before="90" w:after="90"/>
      <w:ind w:firstLine="675"/>
      <w:jc w:val="both"/>
      <w:textAlignment w:val="baseline"/>
    </w:pPr>
    <w:rPr>
      <w:i/>
      <w:iCs/>
      <w:strike/>
    </w:rPr>
  </w:style>
  <w:style w:type="paragraph" w:styleId="We" w:customStyle="1">
    <w:name w:val="we"/>
    <w:basedOn w:val="Normal"/>
    <w:qFormat/>
    <w:pPr>
      <w:spacing w:before="90" w:after="90"/>
      <w:ind w:firstLine="675"/>
      <w:jc w:val="both"/>
      <w:textAlignment w:val="baseline"/>
    </w:pPr>
    <w:rPr>
      <w:b/>
      <w:bCs/>
      <w:strike/>
    </w:rPr>
  </w:style>
  <w:style w:type="paragraph" w:styleId="Wf" w:customStyle="1">
    <w:name w:val="wf"/>
    <w:basedOn w:val="Normal"/>
    <w:qFormat/>
    <w:pPr>
      <w:spacing w:before="90" w:after="90"/>
      <w:ind w:firstLine="675"/>
      <w:jc w:val="both"/>
      <w:textAlignment w:val="baseline"/>
    </w:pPr>
    <w:rPr>
      <w:b/>
      <w:bCs/>
      <w:i/>
      <w:iCs/>
      <w:strike/>
    </w:rPr>
  </w:style>
  <w:style w:type="paragraph" w:styleId="G02l" w:customStyle="1">
    <w:name w:val="g02l"/>
    <w:basedOn w:val="Normal"/>
    <w:qFormat/>
    <w:pPr>
      <w:spacing w:before="90" w:after="90"/>
      <w:ind w:firstLine="675"/>
      <w:jc w:val="both"/>
    </w:pPr>
    <w:rPr/>
  </w:style>
  <w:style w:type="paragraph" w:styleId="G02c" w:customStyle="1">
    <w:name w:val="g02c"/>
    <w:basedOn w:val="Normal"/>
    <w:qFormat/>
    <w:pPr>
      <w:spacing w:before="90" w:after="90"/>
      <w:ind w:firstLine="675"/>
      <w:jc w:val="both"/>
    </w:pPr>
    <w:rPr/>
  </w:style>
  <w:style w:type="paragraph" w:styleId="G02r" w:customStyle="1">
    <w:name w:val="g02r"/>
    <w:basedOn w:val="Normal"/>
    <w:qFormat/>
    <w:pPr>
      <w:spacing w:before="90" w:after="90"/>
      <w:ind w:firstLine="675"/>
      <w:jc w:val="both"/>
    </w:pPr>
    <w:rPr/>
  </w:style>
  <w:style w:type="paragraph" w:styleId="G02j" w:customStyle="1">
    <w:name w:val="g02j"/>
    <w:basedOn w:val="Normal"/>
    <w:qFormat/>
    <w:pPr>
      <w:spacing w:before="90" w:after="90"/>
      <w:ind w:firstLine="675"/>
      <w:jc w:val="both"/>
    </w:pPr>
    <w:rPr/>
  </w:style>
  <w:style w:type="paragraph" w:styleId="G12l" w:customStyle="1">
    <w:name w:val="g12l"/>
    <w:basedOn w:val="Normal"/>
    <w:qFormat/>
    <w:pPr>
      <w:spacing w:before="90" w:after="90"/>
      <w:ind w:firstLine="675"/>
      <w:jc w:val="both"/>
    </w:pPr>
    <w:rPr/>
  </w:style>
  <w:style w:type="paragraph" w:styleId="G12c" w:customStyle="1">
    <w:name w:val="g12c"/>
    <w:basedOn w:val="Normal"/>
    <w:qFormat/>
    <w:pPr>
      <w:spacing w:before="90" w:after="90"/>
      <w:ind w:firstLine="675"/>
      <w:jc w:val="both"/>
    </w:pPr>
    <w:rPr/>
  </w:style>
  <w:style w:type="paragraph" w:styleId="G12r" w:customStyle="1">
    <w:name w:val="g12r"/>
    <w:basedOn w:val="Normal"/>
    <w:qFormat/>
    <w:pPr>
      <w:spacing w:before="90" w:after="90"/>
      <w:ind w:firstLine="675"/>
      <w:jc w:val="both"/>
    </w:pPr>
    <w:rPr/>
  </w:style>
  <w:style w:type="paragraph" w:styleId="G12j" w:customStyle="1">
    <w:name w:val="g12j"/>
    <w:basedOn w:val="Normal"/>
    <w:qFormat/>
    <w:pPr>
      <w:spacing w:before="90" w:after="90"/>
      <w:ind w:firstLine="675"/>
      <w:jc w:val="both"/>
    </w:pPr>
    <w:rPr/>
  </w:style>
  <w:style w:type="paragraph" w:styleId="G22l" w:customStyle="1">
    <w:name w:val="g22l"/>
    <w:basedOn w:val="Normal"/>
    <w:qFormat/>
    <w:pPr>
      <w:spacing w:before="90" w:after="90"/>
      <w:ind w:firstLine="675"/>
      <w:jc w:val="both"/>
    </w:pPr>
    <w:rPr/>
  </w:style>
  <w:style w:type="paragraph" w:styleId="G22c" w:customStyle="1">
    <w:name w:val="g22c"/>
    <w:basedOn w:val="Normal"/>
    <w:qFormat/>
    <w:pPr>
      <w:spacing w:before="90" w:after="90"/>
      <w:ind w:firstLine="675"/>
      <w:jc w:val="both"/>
    </w:pPr>
    <w:rPr/>
  </w:style>
  <w:style w:type="paragraph" w:styleId="G22r" w:customStyle="1">
    <w:name w:val="g22r"/>
    <w:basedOn w:val="Normal"/>
    <w:qFormat/>
    <w:pPr>
      <w:spacing w:before="90" w:after="90"/>
      <w:ind w:firstLine="675"/>
      <w:jc w:val="both"/>
    </w:pPr>
    <w:rPr/>
  </w:style>
  <w:style w:type="paragraph" w:styleId="G22j" w:customStyle="1">
    <w:name w:val="g22j"/>
    <w:basedOn w:val="Normal"/>
    <w:qFormat/>
    <w:pPr>
      <w:spacing w:before="90" w:after="90"/>
      <w:ind w:firstLine="675"/>
      <w:jc w:val="both"/>
    </w:pPr>
    <w:rPr/>
  </w:style>
  <w:style w:type="paragraph" w:styleId="G32l" w:customStyle="1">
    <w:name w:val="g32l"/>
    <w:basedOn w:val="Normal"/>
    <w:qFormat/>
    <w:pPr>
      <w:spacing w:before="90" w:after="90"/>
      <w:ind w:firstLine="675"/>
      <w:jc w:val="both"/>
    </w:pPr>
    <w:rPr/>
  </w:style>
  <w:style w:type="paragraph" w:styleId="G32c" w:customStyle="1">
    <w:name w:val="g32c"/>
    <w:basedOn w:val="Normal"/>
    <w:qFormat/>
    <w:pPr>
      <w:spacing w:before="90" w:after="90"/>
      <w:ind w:firstLine="675"/>
      <w:jc w:val="both"/>
    </w:pPr>
    <w:rPr/>
  </w:style>
  <w:style w:type="paragraph" w:styleId="G32r" w:customStyle="1">
    <w:name w:val="g32r"/>
    <w:basedOn w:val="Normal"/>
    <w:qFormat/>
    <w:pPr>
      <w:spacing w:before="90" w:after="90"/>
      <w:ind w:firstLine="675"/>
      <w:jc w:val="both"/>
    </w:pPr>
    <w:rPr/>
  </w:style>
  <w:style w:type="paragraph" w:styleId="G32j" w:customStyle="1">
    <w:name w:val="g32j"/>
    <w:basedOn w:val="Normal"/>
    <w:qFormat/>
    <w:pPr>
      <w:spacing w:before="90" w:after="90"/>
      <w:ind w:firstLine="675"/>
      <w:jc w:val="both"/>
    </w:pPr>
    <w:rPr/>
  </w:style>
  <w:style w:type="paragraph" w:styleId="M1" w:customStyle="1">
    <w:name w:val="m1"/>
    <w:basedOn w:val="Normal"/>
    <w:qFormat/>
    <w:pPr>
      <w:spacing w:before="90" w:after="90"/>
    </w:pPr>
    <w:rPr>
      <w:rFonts w:ascii="Courier New" w:hAnsi="Courier New" w:cs="Courier New"/>
      <w:sz w:val="26"/>
      <w:szCs w:val="26"/>
    </w:rPr>
  </w:style>
  <w:style w:type="paragraph" w:styleId="L1" w:customStyle="1">
    <w:name w:val="l1"/>
    <w:basedOn w:val="Normal"/>
    <w:qFormat/>
    <w:pPr/>
    <w:rPr/>
  </w:style>
  <w:style w:type="paragraph" w:styleId="C1" w:customStyle="1">
    <w:name w:val="c1"/>
    <w:basedOn w:val="Normal"/>
    <w:qFormat/>
    <w:pPr>
      <w:jc w:val="center"/>
    </w:pPr>
    <w:rPr/>
  </w:style>
  <w:style w:type="paragraph" w:styleId="R1" w:customStyle="1">
    <w:name w:val="r1"/>
    <w:basedOn w:val="Normal"/>
    <w:qFormat/>
    <w:pPr>
      <w:jc w:val="right"/>
    </w:pPr>
    <w:rPr/>
  </w:style>
  <w:style w:type="paragraph" w:styleId="J1" w:customStyle="1">
    <w:name w:val="j1"/>
    <w:basedOn w:val="Normal"/>
    <w:qFormat/>
    <w:pPr>
      <w:jc w:val="both"/>
    </w:pPr>
    <w:rPr/>
  </w:style>
  <w:style w:type="paragraph" w:styleId="P1" w:customStyle="1">
    <w:name w:val="p1"/>
    <w:basedOn w:val="Normal"/>
    <w:qFormat/>
    <w:pPr>
      <w:ind w:firstLine="570"/>
      <w:jc w:val="both"/>
    </w:pPr>
    <w:rPr/>
  </w:style>
  <w:style w:type="paragraph" w:styleId="N1" w:customStyle="1">
    <w:name w:val="n1"/>
    <w:basedOn w:val="Normal"/>
    <w:qFormat/>
    <w:pPr>
      <w:ind w:firstLine="570"/>
      <w:jc w:val="both"/>
    </w:pPr>
    <w:rPr/>
  </w:style>
  <w:style w:type="paragraph" w:styleId="I1" w:customStyle="1">
    <w:name w:val="i1"/>
    <w:basedOn w:val="Normal"/>
    <w:qFormat/>
    <w:pPr>
      <w:ind w:left="570" w:hanging="0"/>
    </w:pPr>
    <w:rPr/>
  </w:style>
  <w:style w:type="paragraph" w:styleId="K1" w:customStyle="1">
    <w:name w:val="k1"/>
    <w:basedOn w:val="Normal"/>
    <w:qFormat/>
    <w:pPr>
      <w:ind w:left="570" w:hanging="0"/>
      <w:jc w:val="both"/>
    </w:pPr>
    <w:rPr/>
  </w:style>
  <w:style w:type="paragraph" w:styleId="H1" w:customStyle="1">
    <w:name w:val="h1"/>
    <w:basedOn w:val="Normal"/>
    <w:qFormat/>
    <w:pPr>
      <w:ind w:left="1785" w:right="570" w:hanging="1215"/>
    </w:pPr>
    <w:rPr>
      <w:b/>
      <w:bCs/>
    </w:rPr>
  </w:style>
  <w:style w:type="paragraph" w:styleId="T1" w:customStyle="1">
    <w:name w:val="t1"/>
    <w:basedOn w:val="Normal"/>
    <w:qFormat/>
    <w:pPr>
      <w:ind w:left="570" w:right="570" w:hanging="0"/>
      <w:jc w:val="center"/>
    </w:pPr>
    <w:rPr>
      <w:b/>
      <w:bCs/>
    </w:rPr>
  </w:style>
  <w:style w:type="paragraph" w:styleId="M2" w:customStyle="1">
    <w:name w:val="m2"/>
    <w:basedOn w:val="Normal"/>
    <w:qFormat/>
    <w:pPr/>
    <w:rPr>
      <w:rFonts w:ascii="Courier New" w:hAnsi="Courier New" w:cs="Courier New"/>
      <w:sz w:val="21"/>
      <w:szCs w:val="21"/>
    </w:rPr>
  </w:style>
  <w:style w:type="paragraph" w:styleId="M3" w:customStyle="1">
    <w:name w:val="m3"/>
    <w:basedOn w:val="Normal"/>
    <w:qFormat/>
    <w:pPr>
      <w:spacing w:before="90" w:after="90"/>
    </w:pPr>
    <w:rPr>
      <w:rFonts w:ascii="Courier New" w:hAnsi="Courier New" w:cs="Courier New"/>
      <w:sz w:val="26"/>
      <w:szCs w:val="26"/>
    </w:rPr>
  </w:style>
  <w:style w:type="paragraph" w:styleId="L2" w:customStyle="1">
    <w:name w:val="l2"/>
    <w:basedOn w:val="Normal"/>
    <w:qFormat/>
    <w:pPr/>
    <w:rPr/>
  </w:style>
  <w:style w:type="paragraph" w:styleId="C2" w:customStyle="1">
    <w:name w:val="c2"/>
    <w:basedOn w:val="Normal"/>
    <w:qFormat/>
    <w:pPr>
      <w:jc w:val="center"/>
    </w:pPr>
    <w:rPr/>
  </w:style>
  <w:style w:type="paragraph" w:styleId="R2" w:customStyle="1">
    <w:name w:val="r2"/>
    <w:basedOn w:val="Normal"/>
    <w:qFormat/>
    <w:pPr>
      <w:jc w:val="right"/>
    </w:pPr>
    <w:rPr/>
  </w:style>
  <w:style w:type="paragraph" w:styleId="J2" w:customStyle="1">
    <w:name w:val="j2"/>
    <w:basedOn w:val="Normal"/>
    <w:qFormat/>
    <w:pPr>
      <w:jc w:val="both"/>
    </w:pPr>
    <w:rPr/>
  </w:style>
  <w:style w:type="paragraph" w:styleId="P2" w:customStyle="1">
    <w:name w:val="p2"/>
    <w:basedOn w:val="Normal"/>
    <w:qFormat/>
    <w:pPr>
      <w:ind w:firstLine="570"/>
      <w:jc w:val="both"/>
    </w:pPr>
    <w:rPr/>
  </w:style>
  <w:style w:type="paragraph" w:styleId="N2" w:customStyle="1">
    <w:name w:val="n2"/>
    <w:basedOn w:val="Normal"/>
    <w:qFormat/>
    <w:pPr>
      <w:ind w:firstLine="570"/>
      <w:jc w:val="both"/>
    </w:pPr>
    <w:rPr/>
  </w:style>
  <w:style w:type="paragraph" w:styleId="I2" w:customStyle="1">
    <w:name w:val="i2"/>
    <w:basedOn w:val="Normal"/>
    <w:qFormat/>
    <w:pPr>
      <w:ind w:left="570" w:hanging="0"/>
    </w:pPr>
    <w:rPr/>
  </w:style>
  <w:style w:type="paragraph" w:styleId="K2" w:customStyle="1">
    <w:name w:val="k2"/>
    <w:basedOn w:val="Normal"/>
    <w:qFormat/>
    <w:pPr>
      <w:ind w:left="570" w:hanging="0"/>
      <w:jc w:val="both"/>
    </w:pPr>
    <w:rPr/>
  </w:style>
  <w:style w:type="paragraph" w:styleId="H2" w:customStyle="1">
    <w:name w:val="h2"/>
    <w:basedOn w:val="Normal"/>
    <w:qFormat/>
    <w:pPr>
      <w:ind w:left="1785" w:right="570" w:hanging="1215"/>
    </w:pPr>
    <w:rPr>
      <w:b/>
      <w:bCs/>
    </w:rPr>
  </w:style>
  <w:style w:type="paragraph" w:styleId="T2" w:customStyle="1">
    <w:name w:val="t2"/>
    <w:basedOn w:val="Normal"/>
    <w:qFormat/>
    <w:pPr>
      <w:ind w:left="570" w:right="570" w:hanging="0"/>
      <w:jc w:val="center"/>
    </w:pPr>
    <w:rPr>
      <w:b/>
      <w:bCs/>
    </w:rPr>
  </w:style>
  <w:style w:type="paragraph" w:styleId="M4" w:customStyle="1">
    <w:name w:val="m4"/>
    <w:basedOn w:val="Normal"/>
    <w:qFormat/>
    <w:pPr/>
    <w:rPr>
      <w:rFonts w:ascii="Courier New" w:hAnsi="Courier New" w:cs="Courier New"/>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C:/B1334631/001.fil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LibreOffice/7.1.8.1$Linux_X86_64 LibreOffice_project/10$Build-1</Application>
  <AppVersion>15.0000</AppVersion>
  <DocSecurity>4</DocSecurity>
  <Pages>19</Pages>
  <Words>3871</Words>
  <Characters>26337</Characters>
  <CharactersWithSpaces>30229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2022-01-22T15:45:00Z</dcterms:created>
  <dc:creator>word</dc:creator>
  <dc:description/>
  <dc:language>ru-RU</dc:language>
  <cp:lastModifiedBy/>
  <dcterms:modified xsi:type="dcterms:W3CDTF">2022-01-22T22:52:11Z</dcterms:modified>
  <cp:revision>5</cp:revision>
  <dc:subject/>
  <dc:title>Complex</dc:title>
</cp:coreProperties>
</file>

<file path=docProps/custom.xml><?xml version="1.0" encoding="utf-8"?>
<Properties xmlns="http://schemas.openxmlformats.org/officeDocument/2006/custom-properties" xmlns:vt="http://schemas.openxmlformats.org/officeDocument/2006/docPropsVTypes"/>
</file>