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C"/>
  <w:body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bookmarkStart w:id="0" w:name="_GoBack"/>
      <w:bookmarkEnd w:id="0"/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t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СОГЛАШЕНИЕ</w:t>
      </w:r>
      <w:r>
        <w:rPr>
          <w:color w:val="333333"/>
          <w:sz w:val="27"/>
          <w:szCs w:val="27"/>
        </w:rPr>
        <w:br/>
      </w:r>
      <w:r>
        <w:rPr>
          <w:color w:val="333333"/>
          <w:sz w:val="27"/>
          <w:szCs w:val="27"/>
        </w:rPr>
        <w:t>между Российской Федерацией и Республикой Южная Осетия о взаимном признании документов, подтверждающих факт установления инвалидности лиц, уволенных из Министерства обороны Республики Южная Осетия и Министерства внутренних дел Республики Южная Осетия, и ли</w:t>
      </w:r>
      <w:r>
        <w:rPr>
          <w:color w:val="333333"/>
          <w:sz w:val="27"/>
          <w:szCs w:val="27"/>
        </w:rPr>
        <w:t>ц, уволенных из Министерства обороны Российской Федерации и Министерства внутренних дел Российской Федерации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Российская Федерация и Республика Южная Осетия, именуемые в дальнейшем Сторонами,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руководствуясь положениями Договора о дружбе, сотрудничестве и </w:t>
      </w:r>
      <w:r>
        <w:rPr>
          <w:color w:val="333333"/>
          <w:sz w:val="27"/>
          <w:szCs w:val="27"/>
        </w:rPr>
        <w:t>взаимной помощи между Российской Федерацией и Республикой Южная Осетия от 17 сентября 2008 г. и Договора между Российской Федерацией и Республикой Южная Осетия о союзничестве и интеграции от 18 марта 2015 г.,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желая обеспечить взаимное признание документов,</w:t>
      </w:r>
      <w:r>
        <w:rPr>
          <w:color w:val="333333"/>
          <w:sz w:val="27"/>
          <w:szCs w:val="27"/>
        </w:rPr>
        <w:t xml:space="preserve"> подтверждающих факт установления инвалидности лиц, уволенных из Министерства обороны Республики Южная Осетия и Министерства внутренних дел Республики Южная Осетия, и лиц, уволенных из Министерства обороны Российской Федерации и Министерства внутренних дел</w:t>
      </w:r>
      <w:r>
        <w:rPr>
          <w:color w:val="333333"/>
          <w:sz w:val="27"/>
          <w:szCs w:val="27"/>
        </w:rPr>
        <w:t xml:space="preserve"> Российской Федерации,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согласились о нижеследующем: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t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Настоящее Соглашение регулирует взаимное признание документов, подтверждающих факт установления инвалидности лиц, уволенных из Министерства обороны Республики Южная Осетия и Министерства внут</w:t>
      </w:r>
      <w:r>
        <w:rPr>
          <w:color w:val="333333"/>
          <w:sz w:val="27"/>
          <w:szCs w:val="27"/>
        </w:rPr>
        <w:t xml:space="preserve">ренних дел Республики Южная Осетия, и лиц, уволенных из Министерства обороны </w:t>
      </w:r>
      <w:r>
        <w:rPr>
          <w:color w:val="333333"/>
          <w:sz w:val="27"/>
          <w:szCs w:val="27"/>
        </w:rPr>
        <w:lastRenderedPageBreak/>
        <w:t xml:space="preserve">Российской Федерации и Министерства внутренних дел Российской Федерации (далее - документы), в целях приобретения указанными лицами по их выбору прав на пенсионное обеспечение по </w:t>
      </w:r>
      <w:r>
        <w:rPr>
          <w:color w:val="333333"/>
          <w:sz w:val="27"/>
          <w:szCs w:val="27"/>
        </w:rPr>
        <w:t>законодательству Республики Южная Осетия либо но законодательству Российской Федерации.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t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Стороны для взаимного признания документов применяют тождество формулировок причин инвалидности, предусмотренных законодательством Республики Южная Осетия,</w:t>
      </w:r>
      <w:r>
        <w:rPr>
          <w:color w:val="333333"/>
          <w:sz w:val="27"/>
          <w:szCs w:val="27"/>
        </w:rPr>
        <w:t xml:space="preserve"> формулировкам причин инвалидности, предусмотренным законодательством Российской Федерации, согласно приложению № 1 и тождество групп инвалидности, предусмотренных законодательством Республики Южная Осетия, группам инвалидности, предусмотренным законодател</w:t>
      </w:r>
      <w:r>
        <w:rPr>
          <w:color w:val="333333"/>
          <w:sz w:val="27"/>
          <w:szCs w:val="27"/>
        </w:rPr>
        <w:t>ьством Российской Федерации, согласно приложению № 2, которые являются неотъемлемой частью настоящего Соглашения.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t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3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Настоящее Соглашение распространяется на граждан Российской Федерации, уволенных из Министерства обороны Республики Южная Осетия </w:t>
      </w:r>
      <w:r>
        <w:rPr>
          <w:color w:val="333333"/>
          <w:sz w:val="27"/>
          <w:szCs w:val="27"/>
        </w:rPr>
        <w:t>и Министерства внутренних дел Республики Южная Осетия, а также из Министерства обороны Российской Федерации и Министерства внутренних дел Российской Федерации и ставших инвалидами вследствие ранения, контузии, увечья или заболевания, полученных в связи с п</w:t>
      </w:r>
      <w:r>
        <w:rPr>
          <w:color w:val="333333"/>
          <w:sz w:val="27"/>
          <w:szCs w:val="27"/>
        </w:rPr>
        <w:t>рохождением военной службы (службы) на территории Республики Южная Осетия.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t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4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Органами, отвечающими за реализацию настоящего Соглашения (далее - уполномоченные органы), определены: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 Российской Стороны - Министерство труда и социальной защиты Рос</w:t>
      </w:r>
      <w:r>
        <w:rPr>
          <w:color w:val="333333"/>
          <w:sz w:val="27"/>
          <w:szCs w:val="27"/>
        </w:rPr>
        <w:t>сийской Федерации, Министерство обороны Российской Федерации и Министерство внутренних дел Российской Федерации;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 Югоосетинской Стороны - Министерство здравоохранения и социального развития Республики Южная Осетия, Министерство обороны Республики Южная Ос</w:t>
      </w:r>
      <w:r>
        <w:rPr>
          <w:color w:val="333333"/>
          <w:sz w:val="27"/>
          <w:szCs w:val="27"/>
        </w:rPr>
        <w:t>етия и Министерство внутренних дел Республики Южная Осетия.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случае изменения уполномоченных органов Стороны уведомляют друг друга в письменной форме по дипломатическим каналам.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t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5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Возникающие между Сторонами вопросы, связанные с толкованием и применением положений настоящего Соглашения, разрешаются путем консультаций и переговоров между уполномоченными органами.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t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6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Уполномоченные органы информируют друг друга о действующем</w:t>
      </w:r>
      <w:r>
        <w:rPr>
          <w:color w:val="333333"/>
          <w:sz w:val="27"/>
          <w:szCs w:val="27"/>
        </w:rPr>
        <w:t xml:space="preserve"> в их государствах законодательстве, регулирующем вопросы установления инвалидности, и о его изменениях.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t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7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Стороны формируют состоящую из представителей уполномоченных органов Совместную комиссию по осуществлению совместного контроля за выполнен</w:t>
      </w:r>
      <w:r>
        <w:rPr>
          <w:color w:val="333333"/>
          <w:sz w:val="27"/>
          <w:szCs w:val="27"/>
        </w:rPr>
        <w:t>ием настоящего Соглашения (далее - Совместная комиссия).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Задачи, круг ведения, функции, состав и другие вопросы, связанные с деятельностью Совместной комиссии, определяются согласно приложению № 3, являющемуся неотъемлемой частью настоящего Соглашения.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t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</w:t>
      </w:r>
      <w:r>
        <w:rPr>
          <w:color w:val="333333"/>
          <w:sz w:val="27"/>
          <w:szCs w:val="27"/>
        </w:rPr>
        <w:t>татья 8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Взаимодействие Сторон в рамках реализации настоящего Соглашения осуществляется на русском языке.</w:t>
      </w:r>
    </w:p>
    <w:p w:rsidR="00000000" w:rsidRDefault="00C42DFA">
      <w:pPr>
        <w:pStyle w:val="h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t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9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Настоящее Соглашение подлежит ратификации и вступает в силу с даты обмена ратификационными грамотами.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Настоящее Соглашение заключается н</w:t>
      </w:r>
      <w:r>
        <w:rPr>
          <w:color w:val="333333"/>
          <w:sz w:val="27"/>
          <w:szCs w:val="27"/>
        </w:rPr>
        <w:t>а 10 лет и автоматически продлевается на последующие 5-летние периоды, если ни одна из Сторон не заявит по дипломатическим каналам путем письменного уведомления о своем намерении прекратить его действие не позднее чем за 6 месяцев до истечения очередного п</w:t>
      </w:r>
      <w:r>
        <w:rPr>
          <w:color w:val="333333"/>
          <w:sz w:val="27"/>
          <w:szCs w:val="27"/>
        </w:rPr>
        <w:t>ериода.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 письменного согласия Сторон в настоящее Соглашение могут вноситься изменения, которые оформляются отдельным протоколом и являются неотъемлемой частью настоящего Соглашения.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Совершено в городе Москве 17 марта 2020 года в двух экземплярах, каждый</w:t>
      </w:r>
      <w:r>
        <w:rPr>
          <w:color w:val="333333"/>
          <w:sz w:val="27"/>
          <w:szCs w:val="27"/>
        </w:rPr>
        <w:t xml:space="preserve"> на русском и осетинском языках, причем оба текста имеют одинаковую силу.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s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ПРИЛОЖЕНИЕ № 1</w:t>
      </w:r>
      <w:r>
        <w:rPr>
          <w:color w:val="333333"/>
          <w:sz w:val="27"/>
          <w:szCs w:val="27"/>
        </w:rPr>
        <w:br/>
        <w:t>к Соглашению между Российской Федерацией и Республикой Южная Осетия о взаимном признании документов, подтверждающих факт установления инвалидности лиц, уволенных и</w:t>
      </w:r>
      <w:r>
        <w:rPr>
          <w:color w:val="333333"/>
          <w:sz w:val="27"/>
          <w:szCs w:val="27"/>
        </w:rPr>
        <w:t>з Министерства обороны Республики Южная Осетия и Министерства внутренних дел Республики Южная Осетия, и лиц, уволенных из Министерства обороны Российской Федерации и Министерства внутренних дел Российской Федерации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t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ТОЖДЕСТВО</w:t>
      </w:r>
      <w:r>
        <w:rPr>
          <w:color w:val="333333"/>
          <w:sz w:val="27"/>
          <w:szCs w:val="27"/>
        </w:rPr>
        <w:br/>
      </w:r>
      <w:r>
        <w:rPr>
          <w:color w:val="333333"/>
          <w:sz w:val="27"/>
          <w:szCs w:val="27"/>
        </w:rPr>
        <w:t>формулировок причин инвалидности, предусмотренных законодательством Республики Южная Осетия, формулировкам причин инвалидности, предусмотренным законодательством Российской Федерации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tbl>
      <w:tblPr>
        <w:tblW w:w="903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divId w:val="2137525725"/>
        </w:trPr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42DFA">
            <w:pPr>
              <w:pStyle w:val="c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Формулировки причин инвалидности, предусмотренные законодательством Рес</w:t>
            </w:r>
            <w:r>
              <w:rPr>
                <w:color w:val="333333"/>
                <w:sz w:val="27"/>
                <w:szCs w:val="27"/>
              </w:rPr>
              <w:t>публики Южная Осетия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42DFA">
            <w:pPr>
              <w:pStyle w:val="c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Формулировки причин инвалидности, предусмотренные законодательством Российской Федерации</w:t>
            </w:r>
          </w:p>
        </w:tc>
      </w:tr>
      <w:tr w:rsidR="00000000">
        <w:trPr>
          <w:divId w:val="21375257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42DFA">
            <w:pPr>
              <w:spacing w:line="300" w:lineRule="auto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Военная травма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42DFA">
            <w:pPr>
              <w:spacing w:line="300" w:lineRule="auto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Военная травма</w:t>
            </w:r>
          </w:p>
        </w:tc>
      </w:tr>
      <w:tr w:rsidR="00000000">
        <w:trPr>
          <w:divId w:val="21375257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42DFA">
            <w:pPr>
              <w:pStyle w:val="j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Заболевание, полученное вследствие военной службы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42DFA">
            <w:pPr>
              <w:pStyle w:val="j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Заболевание получено в период военной службы</w:t>
            </w:r>
          </w:p>
        </w:tc>
      </w:tr>
      <w:tr w:rsidR="00000000">
        <w:trPr>
          <w:divId w:val="21375257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42DFA">
            <w:pPr>
              <w:pStyle w:val="j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Заболевание, получ</w:t>
            </w:r>
            <w:r>
              <w:rPr>
                <w:color w:val="333333"/>
                <w:sz w:val="27"/>
                <w:szCs w:val="27"/>
              </w:rPr>
              <w:t>енное в период военной службы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42DFA">
            <w:pPr>
              <w:pStyle w:val="j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Заболевание получено в период военной службы</w:t>
            </w:r>
          </w:p>
        </w:tc>
      </w:tr>
      <w:tr w:rsidR="00000000">
        <w:trPr>
          <w:divId w:val="21375257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42DFA">
            <w:pPr>
              <w:spacing w:line="300" w:lineRule="auto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Общее заболевание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42DFA">
            <w:pPr>
              <w:spacing w:line="300" w:lineRule="auto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Общее заболевание</w:t>
            </w:r>
          </w:p>
        </w:tc>
      </w:tr>
    </w:tbl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Примечание. Настоящее тождество применяется в отношении граждан Российской Федерации, уволенных из Министерства обороны Республики Южная Осетия и Министерства внутренних дел Республики Южная Осетия, а также из Министерства обороны Российской Федерации и Ми</w:t>
      </w:r>
      <w:r>
        <w:rPr>
          <w:color w:val="333333"/>
          <w:sz w:val="27"/>
          <w:szCs w:val="27"/>
        </w:rPr>
        <w:t>нистерства внутренних дел Российской Федерации и ставших инвалидами вследствие ранения, контузии, увечья или заболевания, полученных в связи с прохождением военной службы (службы) на территории Республики Южная Осетия, в целях приобретения указанными лицам</w:t>
      </w:r>
      <w:r>
        <w:rPr>
          <w:color w:val="333333"/>
          <w:sz w:val="27"/>
          <w:szCs w:val="27"/>
        </w:rPr>
        <w:t>и по их выбору прав на пенсионное обеспечение по законодательству Республики Южная Осетия либо по законодательству Российской Федерации.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s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ПРИЛОЖЕНИЕ № 2</w:t>
      </w:r>
      <w:r>
        <w:rPr>
          <w:color w:val="333333"/>
          <w:sz w:val="27"/>
          <w:szCs w:val="27"/>
        </w:rPr>
        <w:br/>
        <w:t>к Соглашению между Российской Федерацией и Республикой Южная Осетия о взаимном признании документов,</w:t>
      </w:r>
      <w:r>
        <w:rPr>
          <w:color w:val="333333"/>
          <w:sz w:val="27"/>
          <w:szCs w:val="27"/>
        </w:rPr>
        <w:t xml:space="preserve"> подтверждающих факт установления инвалидности лиц, уволенных из Министерства обороны Республики Южная Осетия и Министерства внутренних дел Республики Южная Осетия, и лиц, уволенных из Министерства обороны Российской Федерации и Министерства внутренних дел</w:t>
      </w:r>
      <w:r>
        <w:rPr>
          <w:color w:val="333333"/>
          <w:sz w:val="27"/>
          <w:szCs w:val="27"/>
        </w:rPr>
        <w:t xml:space="preserve"> Российской Федерации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t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ТОЖДЕСТВО</w:t>
      </w:r>
      <w:r>
        <w:rPr>
          <w:color w:val="333333"/>
          <w:sz w:val="27"/>
          <w:szCs w:val="27"/>
        </w:rPr>
        <w:br/>
        <w:t>групп инвалидности, предусмотренных законодательством Республики Южная Осетия, группам инвалидности, предусмотренным законодательством Российской Федерации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tbl>
      <w:tblPr>
        <w:tblW w:w="903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divId w:val="213752572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42DFA">
            <w:pPr>
              <w:pStyle w:val="c4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Группы инвалидности, предусмотренные законодательством Республи</w:t>
            </w:r>
            <w:r>
              <w:rPr>
                <w:color w:val="333333"/>
                <w:sz w:val="27"/>
                <w:szCs w:val="27"/>
              </w:rPr>
              <w:t>ки Южная Осетия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42DFA">
            <w:pPr>
              <w:pStyle w:val="c4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Группы инвалидности, предусмотренные законодательством Российской Федерации</w:t>
            </w:r>
          </w:p>
        </w:tc>
      </w:tr>
      <w:tr w:rsidR="00000000">
        <w:trPr>
          <w:divId w:val="2137525725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42DFA">
            <w:pPr>
              <w:spacing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I группа</w:t>
            </w:r>
          </w:p>
          <w:p w:rsidR="00000000" w:rsidRDefault="00C42DFA">
            <w:pPr>
              <w:spacing w:line="300" w:lineRule="auto"/>
              <w:jc w:val="center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II группа</w:t>
            </w:r>
          </w:p>
          <w:p w:rsidR="00000000" w:rsidRDefault="00C42DFA">
            <w:pPr>
              <w:spacing w:line="300" w:lineRule="auto"/>
              <w:jc w:val="center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III группа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42DFA">
            <w:pPr>
              <w:spacing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I группа</w:t>
            </w:r>
            <w:r>
              <w:rPr>
                <w:rFonts w:eastAsia="Times New Roman"/>
                <w:color w:val="333333"/>
                <w:sz w:val="27"/>
                <w:szCs w:val="27"/>
              </w:rPr>
              <w:br/>
              <w:t>II группа</w:t>
            </w:r>
            <w:r>
              <w:rPr>
                <w:rFonts w:eastAsia="Times New Roman"/>
                <w:color w:val="333333"/>
                <w:sz w:val="27"/>
                <w:szCs w:val="27"/>
              </w:rPr>
              <w:br/>
              <w:t>III группа</w:t>
            </w:r>
          </w:p>
        </w:tc>
      </w:tr>
    </w:tbl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Примечание. Настоящее тождество применяется в отношении граждан Российской Федерации, уволенных из Министерства обороны Республики Южная Осетия и Министерства внутренних дел Республики Южная Осетия, а также из Министерства обороны Российской Федерации и Ми</w:t>
      </w:r>
      <w:r>
        <w:rPr>
          <w:color w:val="333333"/>
          <w:sz w:val="27"/>
          <w:szCs w:val="27"/>
        </w:rPr>
        <w:t>нистерства внутренних дел Российской Федерации и ставших инвалидами вследствие ранения, контузии, увечья или заболевания, полученных в связи с прохождением военной службы (службы) на территории Республики Южная Осетия, в целях приобретения указанными лицам</w:t>
      </w:r>
      <w:r>
        <w:rPr>
          <w:color w:val="333333"/>
          <w:sz w:val="27"/>
          <w:szCs w:val="27"/>
        </w:rPr>
        <w:t>и по их выбору прав на пенсионное обеспечение по законодательству Республики Южная Осетия либо по законодательству Российской Федерации.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s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ПРИЛОЖЕНИЕ № 3</w:t>
      </w:r>
      <w:r>
        <w:rPr>
          <w:color w:val="333333"/>
          <w:sz w:val="27"/>
          <w:szCs w:val="27"/>
        </w:rPr>
        <w:br/>
        <w:t>к Соглашению между Российской Федерацией и Республикой Южная Осетия о взаимном признании документов,</w:t>
      </w:r>
      <w:r>
        <w:rPr>
          <w:color w:val="333333"/>
          <w:sz w:val="27"/>
          <w:szCs w:val="27"/>
        </w:rPr>
        <w:t xml:space="preserve"> подтверждающих факт установления инвалидности лиц, уволенных из Министерства обороны Республики Южная Осетия и Министерства внутренних дел Республики Южная Осетия, и лиц, уволенных из Министерства обороны Российской Федерации и Министерства внутренних дел</w:t>
      </w:r>
      <w:r>
        <w:rPr>
          <w:color w:val="333333"/>
          <w:sz w:val="27"/>
          <w:szCs w:val="27"/>
        </w:rPr>
        <w:t xml:space="preserve"> Российской Федерации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t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Задачи, круг ведения, функции, состав и другие вопросы, связанные с деятельностью Совместной комиссии по осуществлению совместного контроля за выполнением Соглашения между Российской Федерацией и Республикой Южная Осетия о взаимном</w:t>
      </w:r>
      <w:r>
        <w:rPr>
          <w:color w:val="333333"/>
          <w:sz w:val="27"/>
          <w:szCs w:val="27"/>
        </w:rPr>
        <w:t xml:space="preserve"> признании документов, подтверждающих факт установления инвалидности лиц, уволенных из Министерства обороны Республики Южная Осетия и Министерства внутренних дел Республики Южная Осетия, и лиц, уволенных из Министерства обороны Российской Федерации и Минис</w:t>
      </w:r>
      <w:r>
        <w:rPr>
          <w:color w:val="333333"/>
          <w:sz w:val="27"/>
          <w:szCs w:val="27"/>
        </w:rPr>
        <w:t>терства внутренних дел Российской Федерации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t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Основной задачей Совместной комиссии по осуществлению совместного контроля за выполнением Соглашения между Российской Федерацией и Республикой Южная Осетия о взаимном признании документов, подтвержда</w:t>
      </w:r>
      <w:r>
        <w:rPr>
          <w:color w:val="333333"/>
          <w:sz w:val="27"/>
          <w:szCs w:val="27"/>
        </w:rPr>
        <w:t>ющих факт установления инвалидности лиц, уволенных из Министерства обороны Республики Южная Осетия и Министерства внутренних дел Республики Южная Осетия, и лиц, уволенных из Министерства обороны Российской Федерации и Министерства внутренних дел Российской</w:t>
      </w:r>
      <w:r>
        <w:rPr>
          <w:color w:val="333333"/>
          <w:sz w:val="27"/>
          <w:szCs w:val="27"/>
        </w:rPr>
        <w:t xml:space="preserve"> Федерации, является мониторинг и обеспечение его эффективного исполнения (далее соответственно - Соглашение, Совместная комиссия).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t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Совместная комиссия выполняет следующие обязанности и функции: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мониторинг и координация деятельности для соглас</w:t>
      </w:r>
      <w:r>
        <w:rPr>
          <w:color w:val="333333"/>
          <w:sz w:val="27"/>
          <w:szCs w:val="27"/>
        </w:rPr>
        <w:t>ованного и последовательного применения положений Соглашения, решения вопросов, возникающих в ходе его реализации;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мониторинг и сравнительный анализ показателей инвалидности лиц, уволенных из Министерства обороны Республики Южная Осетия и Министерства внут</w:t>
      </w:r>
      <w:r>
        <w:rPr>
          <w:color w:val="333333"/>
          <w:sz w:val="27"/>
          <w:szCs w:val="27"/>
        </w:rPr>
        <w:t>ренних дел Республики Южная Осетия, а также из Министерства обороны Российской Федерации и Министерства внутренних дел Российской Федерации, на территории каждой из Сторон;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случае выявления значительных изменений показателей инвалидности лиц, уволенных и</w:t>
      </w:r>
      <w:r>
        <w:rPr>
          <w:color w:val="333333"/>
          <w:sz w:val="27"/>
          <w:szCs w:val="27"/>
        </w:rPr>
        <w:t>з Министерства обороны Республики Южная Осетия и Министерства внутренних дел Республики Южная Осетия, а также из Министерства обороны Российской Федерации и Министерства внутренних дел Российской Федерации на территориях Сторон после вступления в силу Согл</w:t>
      </w:r>
      <w:r>
        <w:rPr>
          <w:color w:val="333333"/>
          <w:sz w:val="27"/>
          <w:szCs w:val="27"/>
        </w:rPr>
        <w:t>ашения проводятся: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изучение и анализ практики установления групп инвалидности и формулировок причин инвалидности на территории каждой из Сторон;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подготовка предложений по устранению негативных тенденций в деле установления инвалидности и представление их у</w:t>
      </w:r>
      <w:r>
        <w:rPr>
          <w:color w:val="333333"/>
          <w:sz w:val="27"/>
          <w:szCs w:val="27"/>
        </w:rPr>
        <w:t>полномоченным органам;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рассмотрение изменений, которые вносятся в законодательство каждой из Сторон, регулирующее вопросы, связанные с установлением инвалидности;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подготовка предложений по сближению законодательства каждой из Сторон, регулирующих вопросы, </w:t>
      </w:r>
      <w:r>
        <w:rPr>
          <w:color w:val="333333"/>
          <w:sz w:val="27"/>
          <w:szCs w:val="27"/>
        </w:rPr>
        <w:t>связанные с установлением инвалидности;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оказание содействия в обмене между уполномоченными органами информацией о законодательстве каждой из Сторон, касающемся установления инвалидности, об изменениях в законодательстве каждой из Сторон, а также о другой и</w:t>
      </w:r>
      <w:r>
        <w:rPr>
          <w:color w:val="333333"/>
          <w:sz w:val="27"/>
          <w:szCs w:val="27"/>
        </w:rPr>
        <w:t>нформации;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выработка рекомендаций по применению законодательства каждой из Сторон при реализации Соглашения;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обсуждение других вопросов, относящихся к реализации Соглашения.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t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3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состав Совместной комиссии входят по 2 представителя уполномоченного органа от каждой из Сторон.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t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4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Председательство в Совместной комиссии ежегодно переходит в порядке ротации от одной Стороны к другой Стороне.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t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5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Совместная комиссия </w:t>
      </w:r>
      <w:r>
        <w:rPr>
          <w:color w:val="333333"/>
          <w:sz w:val="27"/>
          <w:szCs w:val="27"/>
        </w:rPr>
        <w:t>для решения вопросов, возникающих при выполнении обязанностей и функций, привлекает специалистов в соответствующей сфере деятельности, в том числе специалистов в области медико-социальной экспертизы, Сторон.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t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6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заседаниях Совместной комиссии пр</w:t>
      </w:r>
      <w:r>
        <w:rPr>
          <w:color w:val="333333"/>
          <w:sz w:val="27"/>
          <w:szCs w:val="27"/>
        </w:rPr>
        <w:t>инимают участие представители уполномоченных органов, представители других соответствующих ведомств и организаций Сторон, приглашенные представителями уполномоченных органов, приглашенные представителями других соответствующих ведомств и организаций Сторон</w:t>
      </w:r>
      <w:r>
        <w:rPr>
          <w:color w:val="333333"/>
          <w:sz w:val="27"/>
          <w:szCs w:val="27"/>
        </w:rPr>
        <w:t xml:space="preserve"> с учетом повестки дня заседаний.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t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7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Решения на заседаниях Совместной комиссии принимаются на основе консенсуса и оформляются протоколами.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t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8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Заседание Совместной комиссии проводится один раз в год. По запросу одной из Сторон и при согл</w:t>
      </w:r>
      <w:r>
        <w:rPr>
          <w:color w:val="333333"/>
          <w:sz w:val="27"/>
          <w:szCs w:val="27"/>
        </w:rPr>
        <w:t>асии другой Стороны могут проводиться внеочередные заседания.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t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9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Регулярные ежегодные заседания проводятся на территории Стороны, которая является председателем Совместной комиссии. Время, место и формы проведения внеочередных заседаний Совместной комиссии определяются Сторонами.</w:t>
      </w:r>
    </w:p>
    <w:p w:rsidR="00000000" w:rsidRDefault="00C42DFA">
      <w:pPr>
        <w:pStyle w:val="NormalWeb"/>
        <w:spacing w:line="300" w:lineRule="auto"/>
        <w:divId w:val="213752572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42DFA"/>
    <w:rsid w:val="00C4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CD93F-FDE9-454A-AA95-7205F240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90" w:after="90"/>
      <w:ind w:firstLine="67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90" w:after="90"/>
      <w:ind w:firstLine="675"/>
      <w:jc w:val="both"/>
    </w:pPr>
  </w:style>
  <w:style w:type="paragraph" w:customStyle="1" w:styleId="p">
    <w:name w:val="p"/>
    <w:basedOn w:val="Normal"/>
    <w:pPr>
      <w:spacing w:before="90" w:after="90"/>
      <w:ind w:firstLine="675"/>
      <w:jc w:val="both"/>
    </w:pPr>
  </w:style>
  <w:style w:type="paragraph" w:customStyle="1" w:styleId="n">
    <w:name w:val="n"/>
    <w:basedOn w:val="Normal"/>
    <w:pPr>
      <w:spacing w:before="90" w:after="90"/>
      <w:ind w:firstLine="675"/>
      <w:jc w:val="both"/>
    </w:pPr>
  </w:style>
  <w:style w:type="paragraph" w:customStyle="1" w:styleId="i">
    <w:name w:val="i"/>
    <w:basedOn w:val="Normal"/>
    <w:pPr>
      <w:spacing w:before="90" w:after="90"/>
      <w:ind w:left="675"/>
    </w:pPr>
  </w:style>
  <w:style w:type="paragraph" w:customStyle="1" w:styleId="k">
    <w:name w:val="k"/>
    <w:basedOn w:val="Normal"/>
    <w:pPr>
      <w:spacing w:before="90" w:after="90"/>
      <w:ind w:left="675"/>
      <w:jc w:val="both"/>
    </w:pPr>
  </w:style>
  <w:style w:type="paragraph" w:customStyle="1" w:styleId="h">
    <w:name w:val="h"/>
    <w:basedOn w:val="Normal"/>
    <w:pPr>
      <w:spacing w:before="90" w:after="90"/>
      <w:ind w:left="1890" w:hanging="1215"/>
    </w:pPr>
    <w:rPr>
      <w:b/>
      <w:bCs/>
    </w:rPr>
  </w:style>
  <w:style w:type="paragraph" w:customStyle="1" w:styleId="s">
    <w:name w:val="s"/>
    <w:basedOn w:val="Normal"/>
    <w:pPr>
      <w:spacing w:before="90" w:after="90"/>
      <w:ind w:left="5100"/>
      <w:jc w:val="center"/>
    </w:pPr>
  </w:style>
  <w:style w:type="paragraph" w:customStyle="1" w:styleId="c">
    <w:name w:val="c"/>
    <w:basedOn w:val="Normal"/>
    <w:pPr>
      <w:spacing w:before="90" w:after="90"/>
      <w:ind w:left="675" w:right="675"/>
      <w:jc w:val="center"/>
    </w:pPr>
  </w:style>
  <w:style w:type="paragraph" w:customStyle="1" w:styleId="t">
    <w:name w:val="t"/>
    <w:basedOn w:val="Normal"/>
    <w:pPr>
      <w:spacing w:before="90" w:after="90"/>
      <w:ind w:left="675" w:right="675"/>
      <w:jc w:val="center"/>
    </w:pPr>
    <w:rPr>
      <w:b/>
      <w:bCs/>
    </w:rPr>
  </w:style>
  <w:style w:type="paragraph" w:customStyle="1" w:styleId="z">
    <w:name w:val="z"/>
    <w:basedOn w:val="Normal"/>
    <w:pPr>
      <w:spacing w:before="90" w:after="90"/>
      <w:ind w:left="675" w:right="675"/>
      <w:jc w:val="center"/>
    </w:pPr>
    <w:rPr>
      <w:b/>
      <w:bCs/>
    </w:rPr>
  </w:style>
  <w:style w:type="paragraph" w:customStyle="1" w:styleId="y">
    <w:name w:val="y"/>
    <w:basedOn w:val="Normal"/>
    <w:pPr>
      <w:spacing w:before="90" w:after="90"/>
      <w:ind w:left="675"/>
    </w:pPr>
  </w:style>
  <w:style w:type="paragraph" w:customStyle="1" w:styleId="m">
    <w:name w:val="m"/>
    <w:basedOn w:val="Normal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">
    <w:name w:val="l"/>
    <w:basedOn w:val="Normal"/>
    <w:pPr>
      <w:spacing w:before="90" w:after="90"/>
    </w:pPr>
  </w:style>
  <w:style w:type="paragraph" w:customStyle="1" w:styleId="r">
    <w:name w:val="r"/>
    <w:basedOn w:val="Normal"/>
    <w:pPr>
      <w:spacing w:before="90" w:after="90"/>
      <w:jc w:val="right"/>
    </w:pPr>
  </w:style>
  <w:style w:type="paragraph" w:customStyle="1" w:styleId="j">
    <w:name w:val="j"/>
    <w:basedOn w:val="Normal"/>
    <w:pPr>
      <w:spacing w:before="90" w:after="90"/>
      <w:jc w:val="both"/>
    </w:pPr>
  </w:style>
  <w:style w:type="paragraph" w:customStyle="1" w:styleId="w0">
    <w:name w:val="w0"/>
    <w:basedOn w:val="Normal"/>
    <w:pPr>
      <w:spacing w:before="90" w:after="90"/>
      <w:ind w:firstLine="675"/>
      <w:jc w:val="both"/>
      <w:textAlignment w:val="baseline"/>
    </w:pPr>
  </w:style>
  <w:style w:type="paragraph" w:customStyle="1" w:styleId="w1">
    <w:name w:val="w1"/>
    <w:basedOn w:val="Normal"/>
    <w:pPr>
      <w:spacing w:before="90" w:after="90"/>
      <w:ind w:firstLine="675"/>
      <w:jc w:val="both"/>
      <w:textAlignment w:val="baseline"/>
    </w:pPr>
    <w:rPr>
      <w:u w:val="single"/>
    </w:rPr>
  </w:style>
  <w:style w:type="paragraph" w:customStyle="1" w:styleId="w2">
    <w:name w:val="w2"/>
    <w:basedOn w:val="Normal"/>
    <w:pPr>
      <w:spacing w:before="90" w:after="90"/>
      <w:ind w:firstLine="675"/>
      <w:jc w:val="both"/>
      <w:textAlignment w:val="baseline"/>
    </w:pPr>
    <w:rPr>
      <w:i/>
      <w:iCs/>
    </w:rPr>
  </w:style>
  <w:style w:type="paragraph" w:customStyle="1" w:styleId="w3">
    <w:name w:val="w3"/>
    <w:basedOn w:val="Normal"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customStyle="1" w:styleId="w4">
    <w:name w:val="w4"/>
    <w:basedOn w:val="Normal"/>
    <w:pPr>
      <w:spacing w:before="90" w:after="90"/>
      <w:ind w:firstLine="675"/>
      <w:jc w:val="both"/>
      <w:textAlignment w:val="baseline"/>
    </w:pPr>
    <w:rPr>
      <w:b/>
      <w:bCs/>
    </w:rPr>
  </w:style>
  <w:style w:type="paragraph" w:customStyle="1" w:styleId="w5">
    <w:name w:val="w5"/>
    <w:basedOn w:val="Normal"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customStyle="1" w:styleId="w6">
    <w:name w:val="w6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customStyle="1" w:styleId="w7">
    <w:name w:val="w7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customStyle="1" w:styleId="w8">
    <w:name w:val="w8"/>
    <w:basedOn w:val="Normal"/>
    <w:pPr>
      <w:spacing w:before="90" w:after="90"/>
      <w:ind w:firstLine="675"/>
      <w:jc w:val="both"/>
    </w:pPr>
    <w:rPr>
      <w:vertAlign w:val="subscript"/>
    </w:rPr>
  </w:style>
  <w:style w:type="paragraph" w:customStyle="1" w:styleId="w9">
    <w:name w:val="w9"/>
    <w:basedOn w:val="Normal"/>
    <w:pPr>
      <w:spacing w:before="90" w:after="90"/>
      <w:ind w:firstLine="675"/>
      <w:jc w:val="both"/>
    </w:pPr>
    <w:rPr>
      <w:vertAlign w:val="superscript"/>
    </w:rPr>
  </w:style>
  <w:style w:type="paragraph" w:customStyle="1" w:styleId="wa">
    <w:name w:val="wa"/>
    <w:basedOn w:val="Normal"/>
    <w:pPr>
      <w:spacing w:before="90" w:after="90"/>
      <w:ind w:firstLine="675"/>
      <w:jc w:val="both"/>
    </w:pPr>
    <w:rPr>
      <w:b/>
      <w:bCs/>
      <w:vertAlign w:val="subscript"/>
    </w:rPr>
  </w:style>
  <w:style w:type="paragraph" w:customStyle="1" w:styleId="wb">
    <w:name w:val="wb"/>
    <w:basedOn w:val="Normal"/>
    <w:pPr>
      <w:spacing w:before="90" w:after="90"/>
      <w:ind w:firstLine="675"/>
      <w:jc w:val="both"/>
    </w:pPr>
    <w:rPr>
      <w:b/>
      <w:bCs/>
      <w:vertAlign w:val="superscript"/>
    </w:rPr>
  </w:style>
  <w:style w:type="paragraph" w:customStyle="1" w:styleId="wc">
    <w:name w:val="wc"/>
    <w:basedOn w:val="Normal"/>
    <w:pPr>
      <w:spacing w:before="90" w:after="90"/>
      <w:ind w:firstLine="675"/>
      <w:jc w:val="both"/>
      <w:textAlignment w:val="baseline"/>
    </w:pPr>
    <w:rPr>
      <w:strike/>
    </w:rPr>
  </w:style>
  <w:style w:type="paragraph" w:customStyle="1" w:styleId="wd">
    <w:name w:val="wd"/>
    <w:basedOn w:val="Normal"/>
    <w:pPr>
      <w:spacing w:before="90" w:after="90"/>
      <w:ind w:firstLine="675"/>
      <w:jc w:val="both"/>
      <w:textAlignment w:val="baseline"/>
    </w:pPr>
    <w:rPr>
      <w:i/>
      <w:iCs/>
      <w:strike/>
    </w:rPr>
  </w:style>
  <w:style w:type="paragraph" w:customStyle="1" w:styleId="we">
    <w:name w:val="we"/>
    <w:basedOn w:val="Normal"/>
    <w:pPr>
      <w:spacing w:before="90" w:after="90"/>
      <w:ind w:firstLine="675"/>
      <w:jc w:val="both"/>
      <w:textAlignment w:val="baseline"/>
    </w:pPr>
    <w:rPr>
      <w:b/>
      <w:bCs/>
      <w:strike/>
    </w:rPr>
  </w:style>
  <w:style w:type="paragraph" w:customStyle="1" w:styleId="wf">
    <w:name w:val="wf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  <w:strike/>
    </w:rPr>
  </w:style>
  <w:style w:type="paragraph" w:customStyle="1" w:styleId="g02l">
    <w:name w:val="g02l"/>
    <w:basedOn w:val="Normal"/>
    <w:pPr>
      <w:spacing w:before="90" w:after="90"/>
      <w:ind w:firstLine="675"/>
      <w:jc w:val="both"/>
    </w:pPr>
  </w:style>
  <w:style w:type="paragraph" w:customStyle="1" w:styleId="g02c">
    <w:name w:val="g02c"/>
    <w:basedOn w:val="Normal"/>
    <w:pPr>
      <w:spacing w:before="90" w:after="90"/>
      <w:ind w:firstLine="675"/>
      <w:jc w:val="both"/>
    </w:pPr>
  </w:style>
  <w:style w:type="paragraph" w:customStyle="1" w:styleId="g02r">
    <w:name w:val="g02r"/>
    <w:basedOn w:val="Normal"/>
    <w:pPr>
      <w:spacing w:before="90" w:after="90"/>
      <w:ind w:firstLine="675"/>
      <w:jc w:val="both"/>
    </w:pPr>
  </w:style>
  <w:style w:type="paragraph" w:customStyle="1" w:styleId="g02j">
    <w:name w:val="g02j"/>
    <w:basedOn w:val="Normal"/>
    <w:pPr>
      <w:spacing w:before="90" w:after="90"/>
      <w:ind w:firstLine="675"/>
      <w:jc w:val="both"/>
    </w:pPr>
  </w:style>
  <w:style w:type="paragraph" w:customStyle="1" w:styleId="g12l">
    <w:name w:val="g12l"/>
    <w:basedOn w:val="Normal"/>
    <w:pPr>
      <w:spacing w:before="90" w:after="90"/>
      <w:ind w:firstLine="675"/>
      <w:jc w:val="both"/>
    </w:pPr>
  </w:style>
  <w:style w:type="paragraph" w:customStyle="1" w:styleId="g12c">
    <w:name w:val="g12c"/>
    <w:basedOn w:val="Normal"/>
    <w:pPr>
      <w:spacing w:before="90" w:after="90"/>
      <w:ind w:firstLine="675"/>
      <w:jc w:val="both"/>
    </w:pPr>
  </w:style>
  <w:style w:type="paragraph" w:customStyle="1" w:styleId="g12r">
    <w:name w:val="g12r"/>
    <w:basedOn w:val="Normal"/>
    <w:pPr>
      <w:spacing w:before="90" w:after="90"/>
      <w:ind w:firstLine="675"/>
      <w:jc w:val="both"/>
    </w:pPr>
  </w:style>
  <w:style w:type="paragraph" w:customStyle="1" w:styleId="g12j">
    <w:name w:val="g12j"/>
    <w:basedOn w:val="Normal"/>
    <w:pPr>
      <w:spacing w:before="90" w:after="90"/>
      <w:ind w:firstLine="675"/>
      <w:jc w:val="both"/>
    </w:pPr>
  </w:style>
  <w:style w:type="paragraph" w:customStyle="1" w:styleId="g22l">
    <w:name w:val="g22l"/>
    <w:basedOn w:val="Normal"/>
    <w:pPr>
      <w:spacing w:before="90" w:after="90"/>
      <w:ind w:firstLine="675"/>
      <w:jc w:val="both"/>
    </w:pPr>
  </w:style>
  <w:style w:type="paragraph" w:customStyle="1" w:styleId="g22c">
    <w:name w:val="g22c"/>
    <w:basedOn w:val="Normal"/>
    <w:pPr>
      <w:spacing w:before="90" w:after="90"/>
      <w:ind w:firstLine="675"/>
      <w:jc w:val="both"/>
    </w:pPr>
  </w:style>
  <w:style w:type="paragraph" w:customStyle="1" w:styleId="g22r">
    <w:name w:val="g22r"/>
    <w:basedOn w:val="Normal"/>
    <w:pPr>
      <w:spacing w:before="90" w:after="90"/>
      <w:ind w:firstLine="675"/>
      <w:jc w:val="both"/>
    </w:pPr>
  </w:style>
  <w:style w:type="paragraph" w:customStyle="1" w:styleId="g22j">
    <w:name w:val="g22j"/>
    <w:basedOn w:val="Normal"/>
    <w:pPr>
      <w:spacing w:before="90" w:after="90"/>
      <w:ind w:firstLine="675"/>
      <w:jc w:val="both"/>
    </w:pPr>
  </w:style>
  <w:style w:type="paragraph" w:customStyle="1" w:styleId="g32l">
    <w:name w:val="g32l"/>
    <w:basedOn w:val="Normal"/>
    <w:pPr>
      <w:spacing w:before="90" w:after="90"/>
      <w:ind w:firstLine="675"/>
      <w:jc w:val="both"/>
    </w:pPr>
  </w:style>
  <w:style w:type="paragraph" w:customStyle="1" w:styleId="g32c">
    <w:name w:val="g32c"/>
    <w:basedOn w:val="Normal"/>
    <w:pPr>
      <w:spacing w:before="90" w:after="90"/>
      <w:ind w:firstLine="675"/>
      <w:jc w:val="both"/>
    </w:pPr>
  </w:style>
  <w:style w:type="paragraph" w:customStyle="1" w:styleId="g32r">
    <w:name w:val="g32r"/>
    <w:basedOn w:val="Normal"/>
    <w:pPr>
      <w:spacing w:before="90" w:after="90"/>
      <w:ind w:firstLine="675"/>
      <w:jc w:val="both"/>
    </w:pPr>
  </w:style>
  <w:style w:type="paragraph" w:customStyle="1" w:styleId="g32j">
    <w:name w:val="g32j"/>
    <w:basedOn w:val="Normal"/>
    <w:pPr>
      <w:spacing w:before="90" w:after="90"/>
      <w:ind w:firstLine="675"/>
      <w:jc w:val="both"/>
    </w:pPr>
  </w:style>
  <w:style w:type="paragraph" w:customStyle="1" w:styleId="m1">
    <w:name w:val="m1"/>
    <w:basedOn w:val="Normal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1">
    <w:name w:val="l1"/>
    <w:basedOn w:val="Normal"/>
  </w:style>
  <w:style w:type="paragraph" w:customStyle="1" w:styleId="c1">
    <w:name w:val="c1"/>
    <w:basedOn w:val="Normal"/>
    <w:pPr>
      <w:jc w:val="center"/>
    </w:pPr>
  </w:style>
  <w:style w:type="paragraph" w:customStyle="1" w:styleId="r1">
    <w:name w:val="r1"/>
    <w:basedOn w:val="Normal"/>
    <w:pPr>
      <w:jc w:val="right"/>
    </w:pPr>
  </w:style>
  <w:style w:type="paragraph" w:customStyle="1" w:styleId="j1">
    <w:name w:val="j1"/>
    <w:basedOn w:val="Normal"/>
    <w:pPr>
      <w:jc w:val="both"/>
    </w:pPr>
  </w:style>
  <w:style w:type="paragraph" w:customStyle="1" w:styleId="p1">
    <w:name w:val="p1"/>
    <w:basedOn w:val="Normal"/>
    <w:pPr>
      <w:ind w:firstLine="570"/>
      <w:jc w:val="both"/>
    </w:pPr>
  </w:style>
  <w:style w:type="paragraph" w:customStyle="1" w:styleId="n1">
    <w:name w:val="n1"/>
    <w:basedOn w:val="Normal"/>
    <w:pPr>
      <w:ind w:firstLine="570"/>
      <w:jc w:val="both"/>
    </w:pPr>
  </w:style>
  <w:style w:type="paragraph" w:customStyle="1" w:styleId="i1">
    <w:name w:val="i1"/>
    <w:basedOn w:val="Normal"/>
    <w:pPr>
      <w:ind w:left="570"/>
    </w:pPr>
  </w:style>
  <w:style w:type="paragraph" w:customStyle="1" w:styleId="k1">
    <w:name w:val="k1"/>
    <w:basedOn w:val="Normal"/>
    <w:pPr>
      <w:ind w:left="570"/>
      <w:jc w:val="both"/>
    </w:pPr>
  </w:style>
  <w:style w:type="paragraph" w:customStyle="1" w:styleId="h1">
    <w:name w:val="h1"/>
    <w:basedOn w:val="Normal"/>
    <w:pPr>
      <w:ind w:left="1785" w:right="570" w:hanging="1215"/>
    </w:pPr>
    <w:rPr>
      <w:b/>
      <w:bCs/>
    </w:rPr>
  </w:style>
  <w:style w:type="paragraph" w:customStyle="1" w:styleId="t1">
    <w:name w:val="t1"/>
    <w:basedOn w:val="Normal"/>
    <w:pPr>
      <w:ind w:left="570" w:right="570"/>
      <w:jc w:val="center"/>
    </w:pPr>
    <w:rPr>
      <w:b/>
      <w:bCs/>
    </w:rPr>
  </w:style>
  <w:style w:type="paragraph" w:customStyle="1" w:styleId="m2">
    <w:name w:val="m2"/>
    <w:basedOn w:val="Normal"/>
    <w:rPr>
      <w:rFonts w:ascii="Courier New" w:hAnsi="Courier New" w:cs="Courier New"/>
      <w:sz w:val="21"/>
      <w:szCs w:val="21"/>
    </w:rPr>
  </w:style>
  <w:style w:type="paragraph" w:customStyle="1" w:styleId="m3">
    <w:name w:val="m3"/>
    <w:basedOn w:val="Normal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2">
    <w:name w:val="l2"/>
    <w:basedOn w:val="Normal"/>
  </w:style>
  <w:style w:type="paragraph" w:customStyle="1" w:styleId="c2">
    <w:name w:val="c2"/>
    <w:basedOn w:val="Normal"/>
    <w:pPr>
      <w:jc w:val="center"/>
    </w:pPr>
  </w:style>
  <w:style w:type="paragraph" w:customStyle="1" w:styleId="r2">
    <w:name w:val="r2"/>
    <w:basedOn w:val="Normal"/>
    <w:pPr>
      <w:jc w:val="right"/>
    </w:pPr>
  </w:style>
  <w:style w:type="paragraph" w:customStyle="1" w:styleId="j2">
    <w:name w:val="j2"/>
    <w:basedOn w:val="Normal"/>
    <w:pPr>
      <w:jc w:val="both"/>
    </w:pPr>
  </w:style>
  <w:style w:type="paragraph" w:customStyle="1" w:styleId="p2">
    <w:name w:val="p2"/>
    <w:basedOn w:val="Normal"/>
    <w:pPr>
      <w:ind w:firstLine="570"/>
      <w:jc w:val="both"/>
    </w:pPr>
  </w:style>
  <w:style w:type="paragraph" w:customStyle="1" w:styleId="n2">
    <w:name w:val="n2"/>
    <w:basedOn w:val="Normal"/>
    <w:pPr>
      <w:ind w:firstLine="570"/>
      <w:jc w:val="both"/>
    </w:pPr>
  </w:style>
  <w:style w:type="paragraph" w:customStyle="1" w:styleId="i2">
    <w:name w:val="i2"/>
    <w:basedOn w:val="Normal"/>
    <w:pPr>
      <w:ind w:left="570"/>
    </w:pPr>
  </w:style>
  <w:style w:type="paragraph" w:customStyle="1" w:styleId="k2">
    <w:name w:val="k2"/>
    <w:basedOn w:val="Normal"/>
    <w:pPr>
      <w:ind w:left="570"/>
      <w:jc w:val="both"/>
    </w:pPr>
  </w:style>
  <w:style w:type="paragraph" w:customStyle="1" w:styleId="h2">
    <w:name w:val="h2"/>
    <w:basedOn w:val="Normal"/>
    <w:pPr>
      <w:ind w:left="1785" w:right="570" w:hanging="1215"/>
    </w:pPr>
    <w:rPr>
      <w:b/>
      <w:bCs/>
    </w:rPr>
  </w:style>
  <w:style w:type="paragraph" w:customStyle="1" w:styleId="t2">
    <w:name w:val="t2"/>
    <w:basedOn w:val="Normal"/>
    <w:pPr>
      <w:ind w:left="570" w:right="570"/>
      <w:jc w:val="center"/>
    </w:pPr>
    <w:rPr>
      <w:b/>
      <w:bCs/>
    </w:rPr>
  </w:style>
  <w:style w:type="paragraph" w:customStyle="1" w:styleId="m4">
    <w:name w:val="m4"/>
    <w:basedOn w:val="Normal"/>
    <w:rPr>
      <w:rFonts w:ascii="Courier New" w:hAnsi="Courier New" w:cs="Courier New"/>
      <w:sz w:val="21"/>
      <w:szCs w:val="21"/>
    </w:rPr>
  </w:style>
  <w:style w:type="paragraph" w:customStyle="1" w:styleId="c3">
    <w:name w:val="c3"/>
    <w:basedOn w:val="Normal"/>
    <w:pPr>
      <w:jc w:val="center"/>
    </w:pPr>
  </w:style>
  <w:style w:type="paragraph" w:customStyle="1" w:styleId="j3">
    <w:name w:val="j3"/>
    <w:basedOn w:val="Normal"/>
    <w:pPr>
      <w:jc w:val="both"/>
    </w:pPr>
  </w:style>
  <w:style w:type="paragraph" w:customStyle="1" w:styleId="c4">
    <w:name w:val="c4"/>
    <w:basedOn w:val="Normal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525725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1896</Words>
  <Characters>10809</Characters>
  <Application>Microsoft Office Word</Application>
  <DocSecurity>4</DocSecurity>
  <Lines>90</Lines>
  <Paragraphs>25</Paragraphs>
  <ScaleCrop>false</ScaleCrop>
  <Company/>
  <LinksUpToDate>false</LinksUpToDate>
  <CharactersWithSpaces>12680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</dc:title>
  <dc:subject/>
  <dc:creator>word</dc:creator>
  <cp:keywords/>
  <dc:description/>
  <cp:lastModifiedBy>word</cp:lastModifiedBy>
  <cp:revision>2</cp:revision>
  <dcterms:created xsi:type="dcterms:W3CDTF">2022-01-22T21:28:00Z</dcterms:created>
  <dcterms:modified xsi:type="dcterms:W3CDTF">2022-01-22T21:28:00Z</dcterms:modified>
</cp:coreProperties>
</file>