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9D5D35">
      <w:pPr>
        <w:spacing w:line="480" w:lineRule="auto"/>
      </w:pPr>
      <w: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BF1389" w:rsidRDefault="009D5D35">
      <w:pPr>
        <w:spacing w:line="480" w:lineRule="auto"/>
      </w:pPr>
      <w: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9D5D35">
      <w:pPr>
        <w:spacing w:line="480" w:lineRule="auto"/>
      </w:pPr>
      <w:r>
        <w:rPr>
          <w:b/>
          <w:bCs/>
        </w:rPr>
        <w:t>Case: Ranking Favorable Actors</w:t>
      </w:r>
    </w:p>
    <w:p w:rsidR="00BF1389" w:rsidRDefault="009D5D35">
      <w:pPr>
        <w:spacing w:line="480" w:lineRule="auto"/>
      </w:pPr>
      <w: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BF1389" w:rsidRDefault="009D5D35">
      <w:pPr>
        <w:spacing w:line="480" w:lineRule="auto"/>
      </w:pPr>
      <w:r>
        <w:rPr>
          <w:b/>
          <w:bCs/>
        </w:rPr>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lastRenderedPageBreak/>
        <w:t>Case: Displaying the Results</w:t>
      </w:r>
      <w:r>
        <w:rPr>
          <w:b/>
          <w:bCs/>
        </w:rPr>
        <w:tab/>
      </w:r>
    </w:p>
    <w:p w:rsidR="00BF1389" w:rsidRDefault="009D5D35">
      <w:pPr>
        <w:spacing w:line="480" w:lineRule="auto"/>
      </w:pPr>
      <w: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(Honeycomb</w:t>
      </w:r>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BF1389" w:rsidRDefault="009D5D35">
      <w:pPr>
        <w:spacing w:line="480" w:lineRule="auto"/>
      </w:pPr>
      <w:r>
        <w:rPr>
          <w:b/>
          <w:sz w:val="28"/>
        </w:rPr>
        <w:t>2.5 Operational Assumptions</w:t>
      </w:r>
    </w:p>
    <w:p w:rsidR="00BF1389" w:rsidRDefault="009D5D35">
      <w:pPr>
        <w:spacing w:line="480" w:lineRule="auto"/>
      </w:pPr>
      <w:r>
        <w:t>It is assumed that the TMDb servers are operational when the application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3 Technical Specification</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The information in this section is relevant to any Activity in Figure 1 that exchanges JSON requests with the TMDb servers.</w:t>
      </w:r>
    </w:p>
    <w:p w:rsidR="00BF1389" w:rsidRDefault="009D5D35">
      <w:pPr>
        <w:spacing w:line="480" w:lineRule="auto"/>
      </w:pPr>
      <w: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The Actor Search page is where the user can search for movies featuring a specific set of individuals (which must always be at least one person) and not featuring some other set of individuals. Tapping either button labeled “Add New Actor” brings up the Actor Subsearch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3.3.4 Actor Subsearch</w:t>
      </w:r>
    </w:p>
    <w:p w:rsidR="00BF1389" w:rsidRDefault="009D5D35">
      <w:pPr>
        <w:spacing w:line="100" w:lineRule="atLeast"/>
        <w:jc w:val="center"/>
      </w:pPr>
      <w:r>
        <w:t>[Screenshot]</w:t>
      </w:r>
    </w:p>
    <w:p w:rsidR="00BF1389" w:rsidRDefault="009D5D35">
      <w:pPr>
        <w:spacing w:line="480" w:lineRule="auto"/>
      </w:pPr>
      <w:r>
        <w:t xml:space="preserve">The Actor Subsearch searches for actors </w:t>
      </w:r>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t>Pressing the physical back button on the device will return the user to the Actor Search (section 3.3.3)</w:t>
      </w:r>
      <w:bookmarkEnd w:id="1"/>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The Details Page displays the details of a selected film. The information displayed consists of the movie's poster, title, release date, rating, tagline, running time (in minutes), genres, an overview (usually a brief plot summary), and a cast list. This information is received directly from TMDb.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r>
        <w:t xml:space="preserve">for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r>
        <w:t>void codeExample() {</w:t>
      </w:r>
    </w:p>
    <w:p w:rsidR="00112434" w:rsidRDefault="00112434" w:rsidP="00112434">
      <w:pPr>
        <w:spacing w:line="240" w:lineRule="auto"/>
      </w:pPr>
      <w:r>
        <w:tab/>
        <w:t>if (condition) {</w:t>
      </w:r>
    </w:p>
    <w:p w:rsidR="00112434" w:rsidRDefault="00112434" w:rsidP="00112434">
      <w:pPr>
        <w:spacing w:line="240" w:lineRule="auto"/>
      </w:pPr>
      <w:r>
        <w:tab/>
      </w:r>
      <w:r>
        <w:tab/>
        <w:t>int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See TMDb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&lt;description&gt;A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Subsearch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“Tom Hanks” should appear in subsearch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“Tom Hanks” in subsearch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Actor Subsearch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Add Actor to Subsearch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Type “</w:t>
            </w:r>
            <w:r w:rsidR="00405B0A">
              <w:rPr>
                <w:rFonts w:ascii="Calibri" w:hAnsi="Calibri" w:cs="Calibri"/>
                <w:sz w:val="20"/>
                <w:szCs w:val="20"/>
              </w:rPr>
              <w:t>Tim Allen</w:t>
            </w:r>
            <w:r>
              <w:rPr>
                <w:rFonts w:ascii="Calibri" w:hAnsi="Calibri" w:cs="Calibri"/>
                <w:sz w:val="20"/>
                <w:szCs w:val="20"/>
              </w:rPr>
              <w:t>”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w:t>
            </w:r>
            <w:r w:rsidR="00405B0A">
              <w:rPr>
                <w:rFonts w:ascii="Calibri" w:hAnsi="Calibri" w:cs="Calibri"/>
                <w:sz w:val="20"/>
                <w:szCs w:val="20"/>
              </w:rPr>
              <w:t>Tim Allen</w:t>
            </w:r>
            <w:r>
              <w:rPr>
                <w:rFonts w:ascii="Calibri" w:hAnsi="Calibri" w:cs="Calibri"/>
                <w:sz w:val="20"/>
                <w:szCs w:val="20"/>
              </w:rPr>
              <w:t>” should appear in subsearch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Click “</w:t>
            </w:r>
            <w:r w:rsidR="00405B0A">
              <w:rPr>
                <w:rFonts w:ascii="Calibri" w:hAnsi="Calibri" w:cs="Calibri"/>
                <w:sz w:val="20"/>
                <w:szCs w:val="20"/>
              </w:rPr>
              <w:t>Tim Allen</w:t>
            </w:r>
            <w:r>
              <w:rPr>
                <w:rFonts w:ascii="Calibri" w:hAnsi="Calibri" w:cs="Calibri"/>
                <w:sz w:val="20"/>
                <w:szCs w:val="20"/>
              </w:rPr>
              <w:t>” in subsearch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EA3B85">
            <w:r>
              <w:rPr>
                <w:rFonts w:ascii="Calibri" w:hAnsi="Calibri" w:cs="Calibri"/>
                <w:sz w:val="20"/>
                <w:szCs w:val="20"/>
              </w:rPr>
              <w:t>Confirm</w:t>
            </w:r>
            <w:r w:rsidR="009D5D35">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w:t>
            </w:r>
            <w:r w:rsidR="00405B0A">
              <w:rPr>
                <w:rFonts w:ascii="Calibri" w:hAnsi="Calibri" w:cs="Calibri"/>
                <w:sz w:val="20"/>
                <w:szCs w:val="20"/>
              </w:rPr>
              <w:t>Tim Allen</w:t>
            </w:r>
            <w:r>
              <w:rPr>
                <w:rFonts w:ascii="Calibri" w:hAnsi="Calibri" w:cs="Calibri"/>
                <w:sz w:val="20"/>
                <w:szCs w:val="20"/>
              </w:rPr>
              <w:t>”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results page (see 3.3.6) should now appear, listing films Tom Hanks has been in, but not </w:t>
            </w:r>
            <w:r w:rsidR="00405B0A">
              <w:rPr>
                <w:rFonts w:ascii="Calibri" w:hAnsi="Calibri" w:cs="Calibri"/>
                <w:sz w:val="20"/>
                <w:szCs w:val="20"/>
              </w:rPr>
              <w:t>Tim Allen</w:t>
            </w:r>
            <w:r>
              <w:rPr>
                <w:rFonts w:ascii="Calibri" w:hAnsi="Calibri" w:cs="Calibri"/>
                <w:sz w:val="20"/>
                <w:szCs w:val="20"/>
              </w:rPr>
              <w:t>.</w:t>
            </w:r>
            <w:r w:rsidR="00405B0A">
              <w:rPr>
                <w:rFonts w:ascii="Calibri" w:hAnsi="Calibri" w:cs="Calibri"/>
                <w:sz w:val="20"/>
                <w:szCs w:val="20"/>
              </w:rPr>
              <w:t xml:space="preserve"> In this case, none of the Toy Story films should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bl>
    <w:p w:rsidR="008424E1" w:rsidRDefault="008424E1"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ActorData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Retrieve the adult, name, id, popularity, and profile variables using their appropriate accessor methods and test that all of the following relations are equal: 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ActorData</w:t>
            </w:r>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Given an initialized ActorDat</w:t>
            </w:r>
            <w:r w:rsidR="00CA1601">
              <w:rPr>
                <w:rFonts w:asciiTheme="minorHAnsi" w:hAnsiTheme="minorHAnsi" w:cstheme="minorHAnsi"/>
                <w:sz w:val="20"/>
                <w:szCs w:val="20"/>
              </w:rPr>
              <w:t>a object, using the values from the ActorData data constructor unit test</w:t>
            </w:r>
            <w:r>
              <w:rPr>
                <w:rFonts w:asciiTheme="minorHAnsi" w:hAnsiTheme="minorHAnsi" w:cstheme="minorHAnsi"/>
                <w:sz w:val="20"/>
                <w:szCs w:val="20"/>
              </w:rPr>
              <w:t>, call write</w:t>
            </w:r>
            <w:r w:rsidR="00CA1601">
              <w:rPr>
                <w:rFonts w:asciiTheme="minorHAnsi" w:hAnsiTheme="minorHAnsi" w:cstheme="minorHAnsi"/>
                <w:sz w:val="20"/>
                <w:szCs w:val="20"/>
              </w:rPr>
              <w:t>ToParcel.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The resulting parcel “result” has the following relations when performed in the following order: result.ReadByte() = 0, result.readString() =  Tom Cruise, result.readInt() = 500, result.readDouble = 1.96, result.readString()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ActorData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input.writeByte(0), </w:t>
            </w:r>
            <w:r>
              <w:rPr>
                <w:rFonts w:asciiTheme="minorHAnsi" w:hAnsiTheme="minorHAnsi" w:cstheme="minorHAnsi"/>
                <w:sz w:val="20"/>
                <w:szCs w:val="20"/>
              </w:rPr>
              <w:lastRenderedPageBreak/>
              <w:t>input.writeString(Tom Cruise), input.writeInt(500), input.writeDouble(1.96), input.writeString(profilepicture.jpeg),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Pass input into the parcel constructor of ActorData</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lastRenderedPageBreak/>
              <w:t xml:space="preserve">The resulting ActorData object should have the </w:t>
            </w:r>
            <w:r>
              <w:rPr>
                <w:rFonts w:asciiTheme="minorHAnsi" w:hAnsiTheme="minorHAnsi" w:cstheme="minorHAnsi"/>
                <w:sz w:val="20"/>
                <w:szCs w:val="20"/>
              </w:rPr>
              <w:lastRenderedPageBreak/>
              <w:t>following relationships:</w:t>
            </w:r>
          </w:p>
          <w:p w:rsidR="005217DB"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ActorSearch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The resulting ActorSearch data should have the following properties: the views with ids execute_search_button, search_add_actor, exclude_add_actor, actor_search_list, actor_exclude_list should be initialized and should b</w:t>
            </w:r>
            <w:r w:rsidR="0000699A">
              <w:rPr>
                <w:rFonts w:asciiTheme="minorHAnsi" w:hAnsiTheme="minorHAnsi" w:cstheme="minorHAnsi"/>
                <w:sz w:val="20"/>
                <w:szCs w:val="20"/>
              </w:rPr>
              <w:t>e visible within the root view. actor_search_list and actor_exclude_list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ActorSearch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add “Tom Cruise” to the actor_search_list, call callActivityOnSaveInstanceState(), call onDestroy(), call onCreate()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The resulting ActorSearch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onCreate should have all the ids from above initialized and visible within the root view. actor_search_list should have “Tom Cruise” in it and actor_exclude_list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(DetailModel-TMDB)</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Call DetailModel’s static method synchronousDetailPrimaryRetrieve with movieId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DetailModel should return a DetailData object with the following relations: adult = false, genres != null, id = 155, overview != null, popularity &gt;= 0, </w:t>
            </w:r>
            <w:r>
              <w:rPr>
                <w:rFonts w:asciiTheme="minorHAnsi" w:hAnsiTheme="minorHAnsi" w:cstheme="minorHAnsi"/>
                <w:sz w:val="20"/>
                <w:szCs w:val="20"/>
              </w:rPr>
              <w:lastRenderedPageBreak/>
              <w:t xml:space="preserve">posterPath != null, releaseDate = “2008-07-18”, runtime = 152, tagline != null, voteAverage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ActorSubsearch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onCreate of ActorSearch, fetch the view with id search_add_actor, call that view’s onClick method, </w:t>
            </w:r>
            <w:r w:rsidR="00582148">
              <w:rPr>
                <w:rFonts w:asciiTheme="minorHAnsi" w:hAnsiTheme="minorHAnsi" w:cstheme="minorHAnsi"/>
                <w:sz w:val="20"/>
                <w:szCs w:val="20"/>
              </w:rPr>
              <w:t>populate the view with id “listView” with the name “Tom Cruise”, call the onClick method of the first item in the listView,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t>The view actor_search_list in ActorSearchActivity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xml:space="preserve">, we must upload our APK file, two in-app screenshots, and listing details including title, language, application </w:t>
      </w:r>
      <w:r w:rsidR="004146A7">
        <w:rPr>
          <w:lang w:eastAsia="en-US" w:bidi="ar-SA"/>
        </w:rPr>
        <w:lastRenderedPageBreak/>
        <w:t>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9A13B2" w:rsidRPr="009A13B2" w:rsidRDefault="009A13B2" w:rsidP="009A13B2">
      <w:pPr>
        <w:pStyle w:val="Textbody"/>
        <w:rPr>
          <w:lang w:eastAsia="en-US" w:bidi="ar-SA"/>
        </w:rPr>
      </w:pPr>
      <w:bookmarkStart w:id="2" w:name="_GoBack"/>
      <w:bookmarkEnd w:id="2"/>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B67615" w:rsidRDefault="00AB3DBC">
      <w:pPr>
        <w:spacing w:line="480" w:lineRule="auto"/>
        <w:rPr>
          <w:b/>
          <w:sz w:val="32"/>
          <w:szCs w:val="32"/>
        </w:rPr>
      </w:pPr>
      <w:r>
        <w:rPr>
          <w:noProof/>
          <w:lang w:eastAsia="en-US" w:bidi="ar-SA"/>
        </w:rPr>
        <w:lastRenderedPageBreak/>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r w:rsidR="00B67615">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r w:rsidR="009D5D35">
        <w:rPr>
          <w:i/>
        </w:rPr>
        <w:t>The Movie Database</w:t>
      </w:r>
      <w:r w:rsidR="009D5D35">
        <w:t>. N.p., n.d.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Sun Microsystems, 20 Apr. 1999. Web.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W3C, n.d. Web. 04 Apr. 2013. &lt;http://www.w3.org/standards/&gt;.</w:t>
      </w:r>
    </w:p>
    <w:p w:rsidR="00BF1389" w:rsidRDefault="00243CCC">
      <w:pPr>
        <w:spacing w:line="480" w:lineRule="auto"/>
      </w:pPr>
      <w:r w:rsidRPr="00194ECA">
        <w:rPr>
          <w:b/>
        </w:rPr>
        <w:t>[4]</w:t>
      </w:r>
      <w:r>
        <w:t xml:space="preserve"> – “&lt;uses-sdk&gt;”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BF1389"/>
    <w:rsid w:val="0000699A"/>
    <w:rsid w:val="000110DC"/>
    <w:rsid w:val="00112434"/>
    <w:rsid w:val="00132E28"/>
    <w:rsid w:val="00167C6C"/>
    <w:rsid w:val="00194ECA"/>
    <w:rsid w:val="001B1D50"/>
    <w:rsid w:val="00243CCC"/>
    <w:rsid w:val="002F0A62"/>
    <w:rsid w:val="002F0DA4"/>
    <w:rsid w:val="00364C0B"/>
    <w:rsid w:val="00370A81"/>
    <w:rsid w:val="003D084F"/>
    <w:rsid w:val="00405B0A"/>
    <w:rsid w:val="004146A7"/>
    <w:rsid w:val="004D2716"/>
    <w:rsid w:val="004F6BAE"/>
    <w:rsid w:val="005217DB"/>
    <w:rsid w:val="00534575"/>
    <w:rsid w:val="00537121"/>
    <w:rsid w:val="00581893"/>
    <w:rsid w:val="00582148"/>
    <w:rsid w:val="006C4075"/>
    <w:rsid w:val="00731CD4"/>
    <w:rsid w:val="007C6173"/>
    <w:rsid w:val="008314B3"/>
    <w:rsid w:val="008424E1"/>
    <w:rsid w:val="008465C1"/>
    <w:rsid w:val="00894D4D"/>
    <w:rsid w:val="00945DD5"/>
    <w:rsid w:val="009A13B2"/>
    <w:rsid w:val="009B6686"/>
    <w:rsid w:val="009D5D35"/>
    <w:rsid w:val="009E15A2"/>
    <w:rsid w:val="00A74084"/>
    <w:rsid w:val="00A752F8"/>
    <w:rsid w:val="00AB3DBC"/>
    <w:rsid w:val="00AE2598"/>
    <w:rsid w:val="00B27DCB"/>
    <w:rsid w:val="00B32C6E"/>
    <w:rsid w:val="00B52736"/>
    <w:rsid w:val="00B652B1"/>
    <w:rsid w:val="00B67615"/>
    <w:rsid w:val="00B91FD9"/>
    <w:rsid w:val="00B93CF0"/>
    <w:rsid w:val="00BF1389"/>
    <w:rsid w:val="00BF3DA2"/>
    <w:rsid w:val="00CA1601"/>
    <w:rsid w:val="00DC578F"/>
    <w:rsid w:val="00E64FC4"/>
    <w:rsid w:val="00E95BEA"/>
    <w:rsid w:val="00EA3B85"/>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8443-CB11-4CFF-85E0-46D2EDA1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18</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82</cp:revision>
  <cp:lastPrinted>2013-01-29T18:59:00Z</cp:lastPrinted>
  <dcterms:created xsi:type="dcterms:W3CDTF">2013-01-29T18:00:00Z</dcterms:created>
  <dcterms:modified xsi:type="dcterms:W3CDTF">2013-04-23T17:56:00Z</dcterms:modified>
</cp:coreProperties>
</file>