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6BA2B" w14:textId="7307D365" w:rsidR="00796A2C" w:rsidRDefault="006170C2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Laboratorium 8</w:t>
      </w:r>
    </w:p>
    <w:tbl>
      <w:tblPr>
        <w:tblW w:w="8702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2"/>
      </w:tblGrid>
      <w:tr w:rsidR="00796A2C" w14:paraId="19B9D4B7" w14:textId="77777777" w:rsidTr="002E6E63">
        <w:trPr>
          <w:trHeight w:val="9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C7F5" w14:textId="77777777" w:rsidR="00796A2C" w:rsidRDefault="00BE1E2C">
            <w:pPr>
              <w:pStyle w:val="Tekstpodstawowy"/>
              <w:spacing w:before="360"/>
              <w:ind w:left="0" w:right="28" w:firstLine="0"/>
              <w:jc w:val="center"/>
              <w:rPr>
                <w:rFonts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pl-PL"/>
              </w:rPr>
              <w:t>NAZWISKO Imię</w:t>
            </w:r>
          </w:p>
          <w:p w14:paraId="5353CEA8" w14:textId="77777777" w:rsidR="00796A2C" w:rsidRDefault="00BE1E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sz w:val="28"/>
                <w:szCs w:val="28"/>
                <w:lang w:val="pl-PL"/>
              </w:rPr>
            </w:pPr>
            <w:r>
              <w:rPr>
                <w:rFonts w:cs="Times New Roman"/>
                <w:sz w:val="28"/>
                <w:szCs w:val="28"/>
                <w:lang w:val="pl-PL"/>
              </w:rPr>
              <w:t>Nr indeksu</w:t>
            </w:r>
          </w:p>
          <w:p w14:paraId="512BD5E7" w14:textId="77777777" w:rsidR="00796A2C" w:rsidRDefault="00796A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lang w:val="pl-PL"/>
              </w:rPr>
            </w:pPr>
          </w:p>
        </w:tc>
      </w:tr>
      <w:tr w:rsidR="00796A2C" w:rsidRPr="002C7A71" w14:paraId="2F09B81C" w14:textId="77777777" w:rsidTr="002E6E63">
        <w:trPr>
          <w:trHeight w:val="50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5E545" w14:textId="6BA6954D" w:rsidR="00796A2C" w:rsidRPr="00292E55" w:rsidRDefault="00013BC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Wygenerowane na UPEL </w:t>
            </w:r>
            <w:r w:rsidR="006170C2">
              <w:rPr>
                <w:rFonts w:cs="Times New Roman"/>
                <w:b/>
                <w:sz w:val="22"/>
                <w:szCs w:val="22"/>
                <w:lang w:val="pl-PL"/>
              </w:rPr>
              <w:t>dane:</w:t>
            </w:r>
          </w:p>
          <w:p w14:paraId="73B983FF" w14:textId="77777777" w:rsidR="00796A2C" w:rsidRDefault="00796A2C">
            <w:pPr>
              <w:pStyle w:val="Tekstpodstawowy"/>
              <w:spacing w:before="120"/>
              <w:ind w:left="0" w:right="28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6170C2" w:rsidRPr="002C7A71" w14:paraId="2868BCB8" w14:textId="77777777" w:rsidTr="000D1E3D">
        <w:trPr>
          <w:trHeight w:val="60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49BC5" w14:textId="6EF73914" w:rsidR="006170C2" w:rsidRDefault="006170C2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Stała czasowa T1:</w:t>
            </w:r>
          </w:p>
        </w:tc>
      </w:tr>
      <w:tr w:rsidR="006170C2" w:rsidRPr="002C7A71" w14:paraId="7767671B" w14:textId="77777777" w:rsidTr="000D1E3D">
        <w:trPr>
          <w:trHeight w:val="60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1026" w14:textId="56D28AF1" w:rsidR="006170C2" w:rsidRDefault="006170C2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 xml:space="preserve">Stała </w:t>
            </w:r>
            <w:r>
              <w:rPr>
                <w:rFonts w:cs="Times New Roman"/>
                <w:sz w:val="22"/>
                <w:szCs w:val="22"/>
                <w:lang w:val="pl-PL"/>
              </w:rPr>
              <w:t>czasowa T2</w:t>
            </w:r>
            <w:r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</w:tc>
      </w:tr>
      <w:tr w:rsidR="006170C2" w:rsidRPr="002C7A71" w14:paraId="22DAC657" w14:textId="77777777" w:rsidTr="000D1E3D">
        <w:trPr>
          <w:trHeight w:val="60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31AE" w14:textId="7CF3D8F7" w:rsidR="006170C2" w:rsidRDefault="006170C2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 xml:space="preserve">Stała </w:t>
            </w:r>
            <w:r>
              <w:rPr>
                <w:rFonts w:cs="Times New Roman"/>
                <w:sz w:val="22"/>
                <w:szCs w:val="22"/>
                <w:lang w:val="pl-PL"/>
              </w:rPr>
              <w:t>czasowa T3</w:t>
            </w:r>
            <w:r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</w:tc>
      </w:tr>
      <w:tr w:rsidR="006170C2" w:rsidRPr="002C7A71" w14:paraId="66F9C12F" w14:textId="77777777" w:rsidTr="000D1E3D">
        <w:trPr>
          <w:trHeight w:val="60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F1232" w14:textId="16750AAF" w:rsidR="006170C2" w:rsidRDefault="006170C2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Wzmocnienie K11:</w:t>
            </w:r>
          </w:p>
        </w:tc>
      </w:tr>
      <w:tr w:rsidR="006170C2" w:rsidRPr="002C7A71" w14:paraId="09973A0E" w14:textId="77777777" w:rsidTr="000D1E3D">
        <w:trPr>
          <w:trHeight w:val="60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1AA0" w14:textId="2327908D" w:rsidR="006170C2" w:rsidRDefault="006170C2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Wzmocnienie K22:</w:t>
            </w:r>
          </w:p>
        </w:tc>
      </w:tr>
      <w:tr w:rsidR="00292E55" w:rsidRPr="002C7A71" w14:paraId="162206DB" w14:textId="77777777" w:rsidTr="000D1E3D">
        <w:trPr>
          <w:trHeight w:val="60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C5E0" w14:textId="3FE134CF" w:rsidR="00292E55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Opóźnienie tau</w:t>
            </w:r>
            <w:r w:rsidR="006170C2">
              <w:rPr>
                <w:rFonts w:cs="Times New Roman"/>
                <w:sz w:val="22"/>
                <w:szCs w:val="22"/>
                <w:lang w:val="pl-PL"/>
              </w:rPr>
              <w:t>1</w:t>
            </w:r>
            <w:r>
              <w:rPr>
                <w:rFonts w:cs="Times New Roman"/>
                <w:sz w:val="22"/>
                <w:szCs w:val="22"/>
                <w:lang w:val="pl-PL"/>
              </w:rPr>
              <w:t xml:space="preserve">: </w:t>
            </w:r>
          </w:p>
        </w:tc>
      </w:tr>
      <w:tr w:rsidR="00292E55" w:rsidRPr="002C7A71" w14:paraId="38CFEB88" w14:textId="77777777" w:rsidTr="000D1E3D">
        <w:trPr>
          <w:trHeight w:val="55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DC94A" w14:textId="6A0D6EEF" w:rsidR="00292E55" w:rsidRDefault="006170C2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Opóźnienie tau</w:t>
            </w:r>
            <w:r>
              <w:rPr>
                <w:rFonts w:cs="Times New Roman"/>
                <w:sz w:val="22"/>
                <w:szCs w:val="22"/>
                <w:lang w:val="pl-PL"/>
              </w:rPr>
              <w:t>2</w:t>
            </w:r>
            <w:r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</w:tc>
      </w:tr>
      <w:tr w:rsidR="00292E55" w:rsidRPr="002C7A71" w14:paraId="5624CEFF" w14:textId="77777777" w:rsidTr="00E377D1">
        <w:trPr>
          <w:trHeight w:val="55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9D78" w14:textId="713901A6" w:rsidR="00292E55" w:rsidRDefault="006170C2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Opóźnienie tau</w:t>
            </w:r>
            <w:r>
              <w:rPr>
                <w:rFonts w:cs="Times New Roman"/>
                <w:sz w:val="22"/>
                <w:szCs w:val="22"/>
                <w:lang w:val="pl-PL"/>
              </w:rPr>
              <w:t>3</w:t>
            </w:r>
            <w:r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</w:tc>
      </w:tr>
      <w:tr w:rsidR="000D1E3D" w:rsidRPr="002C7A71" w14:paraId="0A891EF3" w14:textId="77777777" w:rsidTr="00E377D1">
        <w:trPr>
          <w:trHeight w:val="563"/>
        </w:trPr>
        <w:tc>
          <w:tcPr>
            <w:tcW w:w="8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114D5" w14:textId="12BAEF33" w:rsidR="000D1E3D" w:rsidRPr="002A6C1E" w:rsidRDefault="00621456" w:rsidP="00E377D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lang w:val="pl-PL"/>
              </w:rPr>
              <w:t>8</w:t>
            </w:r>
            <w:r w:rsidR="002503EF">
              <w:rPr>
                <w:rFonts w:cs="Times New Roman"/>
                <w:b/>
                <w:lang w:val="pl-PL"/>
              </w:rPr>
              <w:t xml:space="preserve">.1. </w:t>
            </w:r>
            <w:r w:rsidR="006170C2">
              <w:rPr>
                <w:rFonts w:cs="Times New Roman"/>
                <w:b/>
                <w:sz w:val="22"/>
                <w:szCs w:val="22"/>
                <w:lang w:val="pl-PL"/>
              </w:rPr>
              <w:t xml:space="preserve">Ocena stabilności </w:t>
            </w:r>
            <w:r w:rsidR="00E377D1">
              <w:rPr>
                <w:rFonts w:cs="Times New Roman"/>
                <w:b/>
                <w:sz w:val="22"/>
                <w:szCs w:val="22"/>
                <w:lang w:val="pl-PL"/>
              </w:rPr>
              <w:t xml:space="preserve">układu regulacji </w:t>
            </w:r>
            <w:r w:rsidR="00E377D1">
              <w:rPr>
                <w:rFonts w:cs="Times New Roman"/>
                <w:b/>
                <w:sz w:val="22"/>
                <w:szCs w:val="22"/>
                <w:lang w:val="pl-PL"/>
              </w:rPr>
              <w:t>z opóźnieniem</w:t>
            </w:r>
            <w:r w:rsidR="00E377D1">
              <w:rPr>
                <w:rFonts w:cs="Times New Roman"/>
                <w:b/>
                <w:sz w:val="22"/>
                <w:szCs w:val="22"/>
                <w:lang w:val="pl-PL"/>
              </w:rPr>
              <w:t xml:space="preserve"> z </w:t>
            </w:r>
            <w:r w:rsidR="00E377D1" w:rsidRPr="00F71A61">
              <w:rPr>
                <w:rFonts w:cs="Times New Roman"/>
                <w:b/>
                <w:sz w:val="28"/>
                <w:szCs w:val="28"/>
                <w:lang w:val="pl-PL"/>
              </w:rPr>
              <w:t>rys.1</w:t>
            </w:r>
            <w:r w:rsidR="00E377D1">
              <w:rPr>
                <w:rFonts w:cs="Times New Roman"/>
                <w:b/>
                <w:sz w:val="22"/>
                <w:szCs w:val="22"/>
                <w:lang w:val="pl-PL"/>
              </w:rPr>
              <w:t xml:space="preserve"> (instrukcja)</w:t>
            </w:r>
            <w:r w:rsidR="006170C2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</w:p>
        </w:tc>
      </w:tr>
      <w:tr w:rsidR="00292E55" w:rsidRPr="002C7A71" w14:paraId="1426EF8D" w14:textId="77777777" w:rsidTr="00E377D1">
        <w:trPr>
          <w:trHeight w:val="1101"/>
        </w:trPr>
        <w:tc>
          <w:tcPr>
            <w:tcW w:w="870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658EA" w14:textId="28772D8D" w:rsidR="00292E55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Charakterystyka </w:t>
            </w:r>
            <w:proofErr w:type="spellStart"/>
            <w:r w:rsidR="00E377D1"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 w:rsidR="00E377D1"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 dla danych</w:t>
            </w:r>
            <w:r w:rsidR="00621456">
              <w:rPr>
                <w:rFonts w:cs="Times New Roman"/>
                <w:b/>
                <w:sz w:val="22"/>
                <w:szCs w:val="22"/>
                <w:lang w:val="pl-PL"/>
              </w:rPr>
              <w:t xml:space="preserve"> (rys.1)</w:t>
            </w:r>
            <w:r w:rsidR="00E377D1"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6911B50C" w14:textId="675B810C" w:rsidR="00621456" w:rsidRDefault="00621456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K11:</w:t>
            </w:r>
          </w:p>
          <w:p w14:paraId="72F5684F" w14:textId="4BAF8F77" w:rsidR="00E377D1" w:rsidRDefault="00E377D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T1=</w:t>
            </w:r>
          </w:p>
          <w:p w14:paraId="291FB04F" w14:textId="77777777" w:rsidR="00E377D1" w:rsidRDefault="00E377D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T2=</w:t>
            </w:r>
          </w:p>
          <w:p w14:paraId="1802AE3C" w14:textId="2E32E9CB" w:rsidR="00E377D1" w:rsidRPr="002A6C1E" w:rsidRDefault="00E377D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tau1=</w:t>
            </w:r>
          </w:p>
          <w:p w14:paraId="76C307AB" w14:textId="77777777" w:rsidR="002A6C1E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30A1F7C" w14:textId="77777777" w:rsidR="002A6C1E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666B556" w14:textId="77777777" w:rsidR="002A6C1E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D475D30" w14:textId="77777777" w:rsidR="002A6C1E" w:rsidRDefault="002A6C1E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8B375C8" w14:textId="77777777" w:rsidR="00621456" w:rsidRDefault="00621456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7BA2F15" w14:textId="77777777" w:rsidR="00621456" w:rsidRDefault="00621456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CACFFAA" w14:textId="77777777" w:rsidR="00621456" w:rsidRDefault="00621456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BD6898E" w14:textId="77777777" w:rsidR="00B66B0B" w:rsidRDefault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067E754" w14:textId="77777777" w:rsidR="00B66B0B" w:rsidRDefault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D2233B8" w14:textId="77777777" w:rsidR="00B66B0B" w:rsidRDefault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426E826" w14:textId="77777777" w:rsidR="00B66B0B" w:rsidRDefault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3D8D7B9" w14:textId="77777777" w:rsidR="00621456" w:rsidRDefault="00621456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0D8D28A" w14:textId="77777777" w:rsidR="00621456" w:rsidRDefault="00621456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D25F4A3" w14:textId="4E1F7AB6" w:rsidR="002A6C1E" w:rsidRPr="00621456" w:rsidRDefault="00621456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621456">
              <w:rPr>
                <w:rFonts w:cs="Times New Roman"/>
                <w:b/>
                <w:sz w:val="22"/>
                <w:szCs w:val="22"/>
                <w:lang w:val="pl-PL"/>
              </w:rPr>
              <w:t>Wniosek (czy układ jest stabilny czy nie):</w:t>
            </w:r>
          </w:p>
        </w:tc>
      </w:tr>
      <w:tr w:rsidR="00796A2C" w:rsidRPr="002C7A71" w14:paraId="5C26D142" w14:textId="77777777" w:rsidTr="002E6E63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62313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lastRenderedPageBreak/>
              <w:t xml:space="preserve">Charakterystyka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 dla danych (rys.1):</w:t>
            </w:r>
          </w:p>
          <w:p w14:paraId="6FBC823E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K11:</w:t>
            </w:r>
          </w:p>
          <w:p w14:paraId="2DDD658F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T1=</w:t>
            </w:r>
          </w:p>
          <w:p w14:paraId="218DDB1E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T2=</w:t>
            </w:r>
          </w:p>
          <w:p w14:paraId="5A1BE244" w14:textId="3F967F9A" w:rsidR="00B66B0B" w:rsidRPr="002A6C1E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tau2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=</w:t>
            </w:r>
          </w:p>
          <w:p w14:paraId="7AC438C5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4C2D740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1C88B7D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59C2111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1AD36CF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D1C6E6E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6C53387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656730C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D886541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4A15CE8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D761882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697001A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9EBCD39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2E8E85C" w14:textId="562CCD23" w:rsidR="002A6C1E" w:rsidRPr="00355702" w:rsidRDefault="00B66B0B" w:rsidP="00B66B0B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  <w:r w:rsidRPr="00621456">
              <w:rPr>
                <w:rFonts w:cs="Times New Roman"/>
                <w:b/>
                <w:sz w:val="22"/>
                <w:szCs w:val="22"/>
                <w:lang w:val="pl-PL"/>
              </w:rPr>
              <w:t>Wniosek (czy układ jest stabilny czy nie):</w:t>
            </w:r>
          </w:p>
        </w:tc>
      </w:tr>
      <w:tr w:rsidR="00A273F9" w:rsidRPr="002C7A71" w14:paraId="145A0B59" w14:textId="77777777" w:rsidTr="00F95F16">
        <w:trPr>
          <w:trHeight w:val="387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A0DA4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Charakterystyka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 dla danych (rys.1):</w:t>
            </w:r>
          </w:p>
          <w:p w14:paraId="15DA0620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K11:</w:t>
            </w:r>
          </w:p>
          <w:p w14:paraId="6829C048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T1=</w:t>
            </w:r>
          </w:p>
          <w:p w14:paraId="24C26F03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T2=</w:t>
            </w:r>
          </w:p>
          <w:p w14:paraId="52298C4C" w14:textId="4D0E4FC2" w:rsidR="00B66B0B" w:rsidRPr="002A6C1E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au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3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=</w:t>
            </w:r>
          </w:p>
          <w:p w14:paraId="1EF82105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0177563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EFF3621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FCC3753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87352DB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B3E5E05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2A9C414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5D3FA13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02D7755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B47B5D9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91801A0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9032F05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A2F88C3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D5DD8FB" w14:textId="6C9E98A6" w:rsidR="00F95F16" w:rsidRPr="00F95F16" w:rsidRDefault="00B66B0B" w:rsidP="00B66B0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 w:rsidRPr="00621456">
              <w:rPr>
                <w:rFonts w:cs="Times New Roman"/>
                <w:b/>
                <w:sz w:val="22"/>
                <w:szCs w:val="22"/>
                <w:lang w:val="pl-PL"/>
              </w:rPr>
              <w:t>Wniosek (czy układ jest stabilny czy nie):</w:t>
            </w:r>
          </w:p>
        </w:tc>
      </w:tr>
      <w:tr w:rsidR="004F4F67" w:rsidRPr="002C7A71" w14:paraId="18C80DE9" w14:textId="77777777" w:rsidTr="004D310C">
        <w:trPr>
          <w:trHeight w:val="267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74B4C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lastRenderedPageBreak/>
              <w:t xml:space="preserve">Charakterystyka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 dla danych (rys.1):</w:t>
            </w:r>
          </w:p>
          <w:p w14:paraId="73E063A5" w14:textId="4DB1B111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K22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025BA443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T1=</w:t>
            </w:r>
          </w:p>
          <w:p w14:paraId="10B9406F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T2=</w:t>
            </w:r>
          </w:p>
          <w:p w14:paraId="2DE9AE9B" w14:textId="77777777" w:rsidR="00B66B0B" w:rsidRPr="002A6C1E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tau1=</w:t>
            </w:r>
          </w:p>
          <w:p w14:paraId="78DC3756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343E5F0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ED9003A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5EA9B51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45561FE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A9D38F3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C9E766E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6321DA0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BA7376D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9062231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B5AAA96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04F0ED6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3F9197D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0CD2317" w14:textId="0653798D" w:rsidR="004F4F67" w:rsidRPr="002A6C1E" w:rsidRDefault="00B66B0B" w:rsidP="00B66B0B">
            <w:pPr>
              <w:pStyle w:val="Tekstpodstawowy"/>
              <w:spacing w:before="120"/>
              <w:ind w:left="66" w:right="28" w:firstLine="0"/>
              <w:rPr>
                <w:b/>
                <w:sz w:val="22"/>
                <w:szCs w:val="22"/>
                <w:lang w:val="pl-PL"/>
              </w:rPr>
            </w:pPr>
            <w:r w:rsidRPr="00621456">
              <w:rPr>
                <w:rFonts w:cs="Times New Roman"/>
                <w:b/>
                <w:sz w:val="22"/>
                <w:szCs w:val="22"/>
                <w:lang w:val="pl-PL"/>
              </w:rPr>
              <w:t>Wniosek (czy układ jest stabilny czy nie):</w:t>
            </w:r>
          </w:p>
        </w:tc>
      </w:tr>
      <w:tr w:rsidR="00F66FD0" w:rsidRPr="002C7A71" w14:paraId="2F56A739" w14:textId="77777777" w:rsidTr="004D310C">
        <w:trPr>
          <w:trHeight w:val="699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2C419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Charakterystyka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 dla danych (rys.1):</w:t>
            </w:r>
          </w:p>
          <w:p w14:paraId="7A89D4A3" w14:textId="3BC2B060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K22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14AF5E17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T1=</w:t>
            </w:r>
          </w:p>
          <w:p w14:paraId="26B948FC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T2=</w:t>
            </w:r>
          </w:p>
          <w:p w14:paraId="2D31C0F7" w14:textId="44E772F8" w:rsidR="00B66B0B" w:rsidRPr="002A6C1E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tau2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=</w:t>
            </w:r>
          </w:p>
          <w:p w14:paraId="68C4A044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A45370E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C5DF292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B2FA6C1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E1CFA2D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8B675CE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AD21111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7E5799D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9775DF8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35CB615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6C205F0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C6ABEE0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629666C" w14:textId="77777777" w:rsidR="00B66B0B" w:rsidRDefault="00B66B0B" w:rsidP="00B66B0B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B26ECC9" w14:textId="5D4B2F46" w:rsidR="00F66FD0" w:rsidRDefault="00B66B0B" w:rsidP="00B66B0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 w:rsidRPr="00621456">
              <w:rPr>
                <w:rFonts w:cs="Times New Roman"/>
                <w:b/>
                <w:sz w:val="22"/>
                <w:szCs w:val="22"/>
                <w:lang w:val="pl-PL"/>
              </w:rPr>
              <w:t>Wniosek (czy układ jest stabilny czy nie):</w:t>
            </w:r>
          </w:p>
        </w:tc>
      </w:tr>
      <w:tr w:rsidR="00DC39C5" w:rsidRPr="002C7A71" w14:paraId="6D2EFFF9" w14:textId="77777777" w:rsidTr="00F71A61">
        <w:trPr>
          <w:trHeight w:val="234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5681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lastRenderedPageBreak/>
              <w:t xml:space="preserve">Charakterystyka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 dla danych (rys.1):</w:t>
            </w:r>
          </w:p>
          <w:p w14:paraId="7DB48354" w14:textId="6D59F06E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K22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111F2002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T1=</w:t>
            </w:r>
          </w:p>
          <w:p w14:paraId="721BB52E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T2=</w:t>
            </w:r>
          </w:p>
          <w:p w14:paraId="2C02985A" w14:textId="41BB66EA" w:rsidR="00F71A61" w:rsidRPr="002A6C1E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tau3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=</w:t>
            </w:r>
          </w:p>
          <w:p w14:paraId="7A9B8B3C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C397522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34F6868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8650319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6349B17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B2EBD5C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B2363F1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7BDCF26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7C099EE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2DE10FB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C3E5F00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FCF5977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0A81B9A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0BE3CCB" w14:textId="4C378FAD" w:rsidR="00DC39C5" w:rsidRDefault="00F71A61" w:rsidP="00F71A6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 w:rsidRPr="00621456">
              <w:rPr>
                <w:rFonts w:cs="Times New Roman"/>
                <w:b/>
                <w:sz w:val="22"/>
                <w:szCs w:val="22"/>
                <w:lang w:val="pl-PL"/>
              </w:rPr>
              <w:t>Wniosek (czy układ jest stabilny czy nie):</w:t>
            </w:r>
          </w:p>
        </w:tc>
      </w:tr>
      <w:tr w:rsidR="00DC39C5" w:rsidRPr="002C7A71" w14:paraId="220BE56B" w14:textId="77777777" w:rsidTr="00F71A61">
        <w:trPr>
          <w:trHeight w:val="688"/>
        </w:trPr>
        <w:tc>
          <w:tcPr>
            <w:tcW w:w="8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EF78E" w14:textId="56FB422A" w:rsidR="00DC39C5" w:rsidRPr="006A0F31" w:rsidRDefault="00F71A61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rFonts w:cs="Times New Roman"/>
                <w:b/>
                <w:lang w:val="pl-PL"/>
              </w:rPr>
              <w:t xml:space="preserve">8.1. 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Ocena stabilności układu regulacji z opóźnieniem 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z </w:t>
            </w:r>
            <w:r w:rsidRPr="00F71A61">
              <w:rPr>
                <w:rFonts w:cs="Times New Roman"/>
                <w:b/>
                <w:sz w:val="28"/>
                <w:szCs w:val="28"/>
                <w:lang w:val="pl-PL"/>
              </w:rPr>
              <w:t>rys.2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(instrukcja)</w:t>
            </w:r>
          </w:p>
        </w:tc>
      </w:tr>
      <w:tr w:rsidR="00F66FD0" w:rsidRPr="002C7A71" w14:paraId="1A35BA57" w14:textId="77777777" w:rsidTr="00F71A61">
        <w:trPr>
          <w:trHeight w:val="648"/>
        </w:trPr>
        <w:tc>
          <w:tcPr>
            <w:tcW w:w="870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01287" w14:textId="7C59DAE4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Charakterystyka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 dla danych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(rys.2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):</w:t>
            </w:r>
          </w:p>
          <w:p w14:paraId="489B2E9B" w14:textId="6B4F5AF6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K11:</w:t>
            </w:r>
          </w:p>
          <w:p w14:paraId="0457BB51" w14:textId="4CC76FC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T3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=</w:t>
            </w:r>
          </w:p>
          <w:p w14:paraId="34B9BF16" w14:textId="77777777" w:rsidR="00F71A61" w:rsidRPr="002A6C1E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tau1=</w:t>
            </w:r>
          </w:p>
          <w:p w14:paraId="54E46C5C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A1DD631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5AF0EA9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7D242B5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8560761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765BDBF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52D3A5A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3247319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8606F35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697181A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D845ABC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999CE78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C9281EC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A57DA4A" w14:textId="1A180162" w:rsidR="00F95F16" w:rsidRPr="00F71A61" w:rsidRDefault="00F71A61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 w:rsidRPr="00621456">
              <w:rPr>
                <w:rFonts w:cs="Times New Roman"/>
                <w:b/>
                <w:sz w:val="22"/>
                <w:szCs w:val="22"/>
                <w:lang w:val="pl-PL"/>
              </w:rPr>
              <w:t>Wniosek (czy układ jest stabilny czy nie):</w:t>
            </w:r>
          </w:p>
          <w:p w14:paraId="3D6D03C0" w14:textId="55D6BC29" w:rsidR="00F95F16" w:rsidRPr="00F95F16" w:rsidRDefault="00F95F16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4F4F67" w:rsidRPr="002C7A71" w14:paraId="4F3B084B" w14:textId="77777777" w:rsidTr="00F66FD0">
        <w:trPr>
          <w:trHeight w:val="395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2F398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lastRenderedPageBreak/>
              <w:t xml:space="preserve">Charakterystyka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 dla danych (rys.2):</w:t>
            </w:r>
          </w:p>
          <w:p w14:paraId="1EC7E151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K11:</w:t>
            </w:r>
          </w:p>
          <w:p w14:paraId="751BA4C2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T3=</w:t>
            </w:r>
          </w:p>
          <w:p w14:paraId="408C997E" w14:textId="17E6B9FA" w:rsidR="00F71A61" w:rsidRPr="002A6C1E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tau2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=</w:t>
            </w:r>
          </w:p>
          <w:p w14:paraId="6CE949B7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CBDF49B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E5DB35B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BB663C1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F1DB7B4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21D775E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F79181B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39E9E2C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726DA13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888C771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2583143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C66B0E0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A9C83E7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17CF894" w14:textId="77777777" w:rsidR="00F71A61" w:rsidRPr="00F71A61" w:rsidRDefault="00F71A61" w:rsidP="00F71A61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 w:rsidRPr="00621456">
              <w:rPr>
                <w:rFonts w:cs="Times New Roman"/>
                <w:b/>
                <w:sz w:val="22"/>
                <w:szCs w:val="22"/>
                <w:lang w:val="pl-PL"/>
              </w:rPr>
              <w:t>Wniosek (czy układ jest stabilny czy nie):</w:t>
            </w:r>
          </w:p>
          <w:p w14:paraId="70B0F1D9" w14:textId="24002472" w:rsidR="004F4F67" w:rsidRPr="006A0F31" w:rsidRDefault="004F4F67" w:rsidP="006A0F31">
            <w:pPr>
              <w:pStyle w:val="Tekstpodstawowy"/>
              <w:spacing w:before="120"/>
              <w:ind w:left="207" w:right="28" w:firstLine="13"/>
              <w:rPr>
                <w:b/>
                <w:sz w:val="22"/>
                <w:szCs w:val="22"/>
                <w:lang w:val="pl-PL"/>
              </w:rPr>
            </w:pPr>
          </w:p>
        </w:tc>
      </w:tr>
      <w:tr w:rsidR="006A0F31" w:rsidRPr="002C7A71" w14:paraId="419FA58F" w14:textId="77777777" w:rsidTr="006A0F31">
        <w:trPr>
          <w:trHeight w:val="111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4240E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Charakterystyka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 dla danych (rys.2):</w:t>
            </w:r>
          </w:p>
          <w:p w14:paraId="4427D77F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K11:</w:t>
            </w:r>
          </w:p>
          <w:p w14:paraId="4782F5A2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T3=</w:t>
            </w:r>
          </w:p>
          <w:p w14:paraId="0616212C" w14:textId="6B7E32BD" w:rsidR="00F71A61" w:rsidRPr="002A6C1E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tau3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=</w:t>
            </w:r>
          </w:p>
          <w:p w14:paraId="1A0335E1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836C89E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8BAFAA3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82E239E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D194D86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EBFE186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23BB555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7A86E32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39858B7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6905B8B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5B14AF19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38E367C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1CD1C2C" w14:textId="77777777" w:rsidR="00F71A61" w:rsidRDefault="00F71A61" w:rsidP="00F71A6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4BE97C0" w14:textId="77777777" w:rsidR="00F71A61" w:rsidRPr="00F71A61" w:rsidRDefault="00F71A61" w:rsidP="00F71A61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 w:rsidRPr="00621456">
              <w:rPr>
                <w:rFonts w:cs="Times New Roman"/>
                <w:b/>
                <w:sz w:val="22"/>
                <w:szCs w:val="22"/>
                <w:lang w:val="pl-PL"/>
              </w:rPr>
              <w:t>Wniosek (czy układ jest stabilny czy nie):</w:t>
            </w:r>
          </w:p>
          <w:p w14:paraId="57B7CF7C" w14:textId="0979587B" w:rsidR="006A0F31" w:rsidRDefault="006A0F31" w:rsidP="006A0F31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6A0F31" w:rsidRPr="002C7A71" w14:paraId="1A7B46C7" w14:textId="77777777" w:rsidTr="00F95F16">
        <w:trPr>
          <w:trHeight w:val="399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7F8EB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lastRenderedPageBreak/>
              <w:t xml:space="preserve">Charakterystyka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 dla danych (rys.2):</w:t>
            </w:r>
          </w:p>
          <w:p w14:paraId="6EC53280" w14:textId="60B0592B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K22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1E2F3E41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T3=</w:t>
            </w:r>
          </w:p>
          <w:p w14:paraId="157410DE" w14:textId="77777777" w:rsidR="001D7874" w:rsidRPr="002A6C1E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tau1=</w:t>
            </w:r>
          </w:p>
          <w:p w14:paraId="20B7D28B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714D352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4FBCCCE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AECB069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538811C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3BE0EA1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D43E8E9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14B3C37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E51D057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3B26297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D7CEB2F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C5749FB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BBE0F34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055A22D3" w14:textId="77777777" w:rsidR="001D7874" w:rsidRPr="00F71A61" w:rsidRDefault="001D7874" w:rsidP="001D7874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 w:rsidRPr="00621456">
              <w:rPr>
                <w:rFonts w:cs="Times New Roman"/>
                <w:b/>
                <w:sz w:val="22"/>
                <w:szCs w:val="22"/>
                <w:lang w:val="pl-PL"/>
              </w:rPr>
              <w:t>Wniosek (czy układ jest stabilny czy nie):</w:t>
            </w:r>
          </w:p>
          <w:p w14:paraId="538117CF" w14:textId="77777777" w:rsidR="006A0F31" w:rsidRDefault="006A0F3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6A0F31" w:rsidRPr="002C7A71" w14:paraId="44482342" w14:textId="77777777" w:rsidTr="00F95F16">
        <w:trPr>
          <w:trHeight w:val="340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A849B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Charakterystyka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 dla danych (rys.2):</w:t>
            </w:r>
          </w:p>
          <w:p w14:paraId="011DFFE9" w14:textId="785167D9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K22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76EF39B3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T3=</w:t>
            </w:r>
          </w:p>
          <w:p w14:paraId="528580BD" w14:textId="0E6183BE" w:rsidR="001D7874" w:rsidRPr="002A6C1E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tau2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=</w:t>
            </w:r>
          </w:p>
          <w:p w14:paraId="66A8A9A6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F814115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CAAC587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E68B278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1938B0D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44A22F4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B2BAB15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54F0032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2C76783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6DAF56A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905C1D7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CEA493E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308BE57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794897A7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70EEE803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317B0252" w14:textId="77777777" w:rsidR="001D7874" w:rsidRPr="00F71A61" w:rsidRDefault="001D7874" w:rsidP="001D7874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 w:rsidRPr="00621456">
              <w:rPr>
                <w:rFonts w:cs="Times New Roman"/>
                <w:b/>
                <w:sz w:val="22"/>
                <w:szCs w:val="22"/>
                <w:lang w:val="pl-PL"/>
              </w:rPr>
              <w:t>Wniosek (czy układ jest stabilny czy nie):</w:t>
            </w:r>
          </w:p>
          <w:p w14:paraId="53D8EEA5" w14:textId="6859B0A4" w:rsidR="006A0F31" w:rsidRPr="007A13FA" w:rsidRDefault="006A0F31" w:rsidP="006A0F3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6A0F31" w:rsidRPr="002C7A71" w14:paraId="4B5985BB" w14:textId="77777777" w:rsidTr="003D2265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E6E74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lastRenderedPageBreak/>
              <w:t xml:space="preserve">Charakterystyka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 dla danych (rys.2):</w:t>
            </w:r>
          </w:p>
          <w:p w14:paraId="2840180E" w14:textId="37A36A5B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K22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:</w:t>
            </w:r>
          </w:p>
          <w:p w14:paraId="3DE7A89A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T3=</w:t>
            </w:r>
          </w:p>
          <w:p w14:paraId="7B3BFBC6" w14:textId="582E29CC" w:rsidR="001D7874" w:rsidRPr="002A6C1E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tau3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=</w:t>
            </w:r>
          </w:p>
          <w:p w14:paraId="4736E758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20560418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EE7E07E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09BF819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3A89A502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D8C13F8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1E6ED8F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3343FF8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686EFB3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1A6815D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BBDB6BC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48181DFE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60436EFD" w14:textId="77777777" w:rsidR="001D7874" w:rsidRDefault="001D7874" w:rsidP="001D7874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  <w:p w14:paraId="1605D853" w14:textId="77777777" w:rsidR="001D7874" w:rsidRPr="00F71A61" w:rsidRDefault="001D7874" w:rsidP="001D7874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 w:rsidRPr="00621456">
              <w:rPr>
                <w:rFonts w:cs="Times New Roman"/>
                <w:b/>
                <w:sz w:val="22"/>
                <w:szCs w:val="22"/>
                <w:lang w:val="pl-PL"/>
              </w:rPr>
              <w:t>Wniosek (czy układ jest stabilny czy nie):</w:t>
            </w:r>
          </w:p>
          <w:p w14:paraId="1E7D635C" w14:textId="4E07B603" w:rsidR="006A0F31" w:rsidRPr="00F95F16" w:rsidRDefault="006A0F31" w:rsidP="006A0F3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6A0F31" w:rsidRPr="002C7A71" w14:paraId="5C15CCF3" w14:textId="77777777" w:rsidTr="003D2265">
        <w:trPr>
          <w:trHeight w:val="845"/>
        </w:trPr>
        <w:tc>
          <w:tcPr>
            <w:tcW w:w="8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F304" w14:textId="6FE4CE4F" w:rsidR="006A0F31" w:rsidRPr="003D2265" w:rsidRDefault="00D22378" w:rsidP="003D2265">
            <w:pPr>
              <w:pStyle w:val="Tekstpodstawowy"/>
              <w:spacing w:before="120"/>
              <w:ind w:left="0" w:right="28" w:firstLine="0"/>
              <w:rPr>
                <w:sz w:val="28"/>
                <w:szCs w:val="28"/>
                <w:lang w:val="pl-PL"/>
              </w:rPr>
            </w:pPr>
            <w:r>
              <w:rPr>
                <w:b/>
                <w:sz w:val="28"/>
                <w:szCs w:val="28"/>
                <w:lang w:val="pl-PL"/>
              </w:rPr>
              <w:t xml:space="preserve">8.2. </w:t>
            </w:r>
            <w:r w:rsidR="003D2265" w:rsidRPr="003D2265">
              <w:rPr>
                <w:b/>
                <w:sz w:val="28"/>
                <w:szCs w:val="28"/>
                <w:lang w:val="pl-PL"/>
              </w:rPr>
              <w:t>Obliczenia analityczne opóźnienia krytycznego dla układu z rys. 1 (instrukcja)</w:t>
            </w:r>
            <w:r w:rsidR="003D2265">
              <w:rPr>
                <w:sz w:val="28"/>
                <w:szCs w:val="28"/>
                <w:lang w:val="pl-PL"/>
              </w:rPr>
              <w:t xml:space="preserve"> </w:t>
            </w:r>
            <w:r w:rsidR="003D2265" w:rsidRPr="003D2265">
              <w:rPr>
                <w:b/>
                <w:sz w:val="28"/>
                <w:szCs w:val="28"/>
                <w:lang w:val="pl-PL"/>
              </w:rPr>
              <w:t>dla K11, T1, T2</w:t>
            </w:r>
          </w:p>
        </w:tc>
      </w:tr>
      <w:tr w:rsidR="006A0F31" w:rsidRPr="002C7A71" w14:paraId="05B1CC71" w14:textId="77777777" w:rsidTr="00582C67">
        <w:trPr>
          <w:trHeight w:val="4359"/>
        </w:trPr>
        <w:tc>
          <w:tcPr>
            <w:tcW w:w="8702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CDF48" w14:textId="2B33018F" w:rsidR="006A0F31" w:rsidRDefault="003D2265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  <w:r>
              <w:rPr>
                <w:b/>
                <w:sz w:val="22"/>
                <w:szCs w:val="22"/>
                <w:lang w:val="pl-PL"/>
              </w:rPr>
              <w:t xml:space="preserve">Skan kartki z obliczeniami (należy wyprowadzić </w:t>
            </w:r>
            <w:r w:rsidR="004131C6">
              <w:rPr>
                <w:b/>
                <w:sz w:val="22"/>
                <w:szCs w:val="22"/>
                <w:lang w:val="pl-PL"/>
              </w:rPr>
              <w:t xml:space="preserve">wykorzystany do obliczenia krytycznego czasu opóźnienia wzór </w:t>
            </w:r>
            <w:r w:rsidR="00582C67">
              <w:rPr>
                <w:b/>
                <w:sz w:val="22"/>
                <w:szCs w:val="22"/>
                <w:lang w:val="pl-PL"/>
              </w:rPr>
              <w:t xml:space="preserve">dla układu z rys.1 </w:t>
            </w:r>
            <w:r w:rsidR="004131C6">
              <w:rPr>
                <w:b/>
                <w:sz w:val="22"/>
                <w:szCs w:val="22"/>
                <w:lang w:val="pl-PL"/>
              </w:rPr>
              <w:t>z warunku na moduł i argument dla układu na granicy stabilności):</w:t>
            </w:r>
          </w:p>
          <w:p w14:paraId="442EBD40" w14:textId="77777777" w:rsidR="006A0F31" w:rsidRDefault="006A0F31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446C3172" w14:textId="265CDD27" w:rsidR="00582C67" w:rsidRPr="007A13FA" w:rsidRDefault="00582C67" w:rsidP="006A0F31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582C67" w:rsidRPr="002C7A71" w14:paraId="2503419C" w14:textId="77777777" w:rsidTr="00582C67">
        <w:trPr>
          <w:trHeight w:val="537"/>
        </w:trPr>
        <w:tc>
          <w:tcPr>
            <w:tcW w:w="8702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0478" w14:textId="37BD91E4" w:rsidR="00131020" w:rsidRDefault="00955562" w:rsidP="00131020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(Sprawdzenie poprawności obliczeń.</w:t>
            </w:r>
            <w:r w:rsidR="006D4702">
              <w:rPr>
                <w:rFonts w:cs="Times New Roman"/>
                <w:b/>
                <w:sz w:val="22"/>
                <w:szCs w:val="22"/>
                <w:lang w:val="pl-PL"/>
              </w:rPr>
              <w:t xml:space="preserve"> Proszę przyjąć czas symulacji 3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00 s) </w:t>
            </w:r>
            <w:r w:rsidR="00131020"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Charakterystyka </w:t>
            </w:r>
            <w:proofErr w:type="spellStart"/>
            <w:r w:rsidR="00131020"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 w:rsidR="00131020"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(rys.1)</w:t>
            </w:r>
            <w:r w:rsidR="00131020">
              <w:rPr>
                <w:rFonts w:cs="Times New Roman"/>
                <w:b/>
                <w:sz w:val="22"/>
                <w:szCs w:val="22"/>
                <w:lang w:val="pl-PL"/>
              </w:rPr>
              <w:t xml:space="preserve"> dla 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wzmocnienia K11 i obliczonego opóźnienia krytycznego:</w:t>
            </w:r>
          </w:p>
          <w:p w14:paraId="4435E656" w14:textId="77777777" w:rsidR="00582C67" w:rsidRDefault="00582C67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3A4662E7" w14:textId="77777777" w:rsidR="00131020" w:rsidRDefault="00131020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394D0CF6" w14:textId="77777777" w:rsidR="00131020" w:rsidRDefault="00131020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5BF7196D" w14:textId="77777777" w:rsidR="00131020" w:rsidRDefault="00131020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31973F31" w14:textId="77777777" w:rsidR="00131020" w:rsidRDefault="00131020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65CDD8CE" w14:textId="77777777" w:rsidR="00131020" w:rsidRDefault="00131020" w:rsidP="006A0F31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</w:tc>
      </w:tr>
      <w:tr w:rsidR="00582C67" w:rsidRPr="002C7A71" w14:paraId="4B45B14B" w14:textId="77777777" w:rsidTr="00582C67">
        <w:trPr>
          <w:trHeight w:val="628"/>
        </w:trPr>
        <w:tc>
          <w:tcPr>
            <w:tcW w:w="8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CBF5B" w14:textId="2A0AE04C" w:rsidR="00582C67" w:rsidRPr="007A13FA" w:rsidRDefault="00582C67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 w:rsidRPr="003D2265">
              <w:rPr>
                <w:b/>
                <w:sz w:val="28"/>
                <w:szCs w:val="28"/>
                <w:lang w:val="pl-PL"/>
              </w:rPr>
              <w:lastRenderedPageBreak/>
              <w:t>Obliczenia analityczne opóźnienia krytycznego dla układu z rys. 1 (instrukcja)</w:t>
            </w:r>
            <w:r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b/>
                <w:sz w:val="28"/>
                <w:szCs w:val="28"/>
                <w:lang w:val="pl-PL"/>
              </w:rPr>
              <w:t>dla K22</w:t>
            </w:r>
            <w:r w:rsidRPr="003D2265">
              <w:rPr>
                <w:b/>
                <w:sz w:val="28"/>
                <w:szCs w:val="28"/>
                <w:lang w:val="pl-PL"/>
              </w:rPr>
              <w:t>, T1, T2</w:t>
            </w:r>
          </w:p>
        </w:tc>
      </w:tr>
      <w:tr w:rsidR="00582C67" w:rsidRPr="002C7A71" w14:paraId="168F7D95" w14:textId="77777777" w:rsidTr="00582C67">
        <w:trPr>
          <w:trHeight w:val="3184"/>
        </w:trPr>
        <w:tc>
          <w:tcPr>
            <w:tcW w:w="8702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55742" w14:textId="67C475A0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  <w:r>
              <w:rPr>
                <w:b/>
                <w:sz w:val="22"/>
                <w:szCs w:val="22"/>
                <w:lang w:val="pl-PL"/>
              </w:rPr>
              <w:t>Skan kartki z obliczeniami (nie jest konieczne ponowne wyprowadzanie wzoru dla układu z rys.1. Wystarczy podstawienie nowych danych i obliczenia):</w:t>
            </w:r>
          </w:p>
          <w:p w14:paraId="1F417DD5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2E851BC9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4387CBD4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4BA36DBD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57B5D0D0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75189DA4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4C6493DD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53CDBB19" w14:textId="77777777" w:rsidR="00582C67" w:rsidRPr="002E6E63" w:rsidRDefault="00582C67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955562" w:rsidRPr="002C7A71" w14:paraId="74F19CD4" w14:textId="77777777" w:rsidTr="00582C67">
        <w:trPr>
          <w:trHeight w:val="3184"/>
        </w:trPr>
        <w:tc>
          <w:tcPr>
            <w:tcW w:w="8702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9BF32" w14:textId="27646978" w:rsidR="00955562" w:rsidRDefault="00955562" w:rsidP="00955562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(Sprawdzenie poprawności obliczeń.</w:t>
            </w:r>
            <w:r w:rsidR="006D4702">
              <w:rPr>
                <w:rFonts w:cs="Times New Roman"/>
                <w:b/>
                <w:sz w:val="22"/>
                <w:szCs w:val="22"/>
                <w:lang w:val="pl-PL"/>
              </w:rPr>
              <w:t xml:space="preserve"> Proszę przyjąć czas symulacji 3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00 s) </w:t>
            </w: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Charakterystyka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 (rys.1) dla wzmocnienia 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K22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i obliczonego opóźnienia krytycznego:</w:t>
            </w:r>
          </w:p>
          <w:p w14:paraId="5B700EB8" w14:textId="77777777" w:rsidR="00955562" w:rsidRDefault="00955562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</w:tc>
      </w:tr>
      <w:tr w:rsidR="00582C67" w:rsidRPr="002C7A71" w14:paraId="098683C0" w14:textId="77777777" w:rsidTr="00582C67">
        <w:tc>
          <w:tcPr>
            <w:tcW w:w="8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2CCD" w14:textId="37B16316" w:rsidR="00582C67" w:rsidRPr="00355702" w:rsidRDefault="00582C67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 w:rsidRPr="003D2265">
              <w:rPr>
                <w:b/>
                <w:sz w:val="28"/>
                <w:szCs w:val="28"/>
                <w:lang w:val="pl-PL"/>
              </w:rPr>
              <w:t>Obliczenia analityczne opóźnienia</w:t>
            </w:r>
            <w:r>
              <w:rPr>
                <w:b/>
                <w:sz w:val="28"/>
                <w:szCs w:val="28"/>
                <w:lang w:val="pl-PL"/>
              </w:rPr>
              <w:t xml:space="preserve"> krytycznego dla układu z rys. 2</w:t>
            </w:r>
            <w:r w:rsidRPr="003D2265">
              <w:rPr>
                <w:b/>
                <w:sz w:val="28"/>
                <w:szCs w:val="28"/>
                <w:lang w:val="pl-PL"/>
              </w:rPr>
              <w:t xml:space="preserve"> (instrukcja)</w:t>
            </w:r>
            <w:r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b/>
                <w:sz w:val="28"/>
                <w:szCs w:val="28"/>
                <w:lang w:val="pl-PL"/>
              </w:rPr>
              <w:t>dla K11, T3</w:t>
            </w:r>
          </w:p>
        </w:tc>
      </w:tr>
      <w:tr w:rsidR="00582C67" w14:paraId="6AD330BA" w14:textId="77777777" w:rsidTr="00582C67">
        <w:trPr>
          <w:trHeight w:val="1980"/>
        </w:trPr>
        <w:tc>
          <w:tcPr>
            <w:tcW w:w="870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4668E" w14:textId="5ECF9820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  <w:r>
              <w:rPr>
                <w:b/>
                <w:sz w:val="22"/>
                <w:szCs w:val="22"/>
                <w:lang w:val="pl-PL"/>
              </w:rPr>
              <w:t>Skan kartki z obliczeniami (należy wyprowadzić wykorzystany do obliczenia krytycznego czasu opóźnienia wzór dla układu z rys.2  z warunku na moduł i argument dla układu na granicy stabilności):</w:t>
            </w:r>
          </w:p>
          <w:p w14:paraId="1F9F0192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320C096B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12D21D60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21BD94A3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00FC03DD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5F2CF62C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5AECDB5D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64B7660F" w14:textId="43AE7AC5" w:rsidR="00582C67" w:rsidRPr="004F4F67" w:rsidRDefault="00582C67" w:rsidP="004F4F67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</w:tc>
      </w:tr>
      <w:tr w:rsidR="00955562" w14:paraId="6AD4712A" w14:textId="77777777" w:rsidTr="00582C67">
        <w:trPr>
          <w:trHeight w:val="1980"/>
        </w:trPr>
        <w:tc>
          <w:tcPr>
            <w:tcW w:w="870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63BE9" w14:textId="256FF3B1" w:rsidR="00955562" w:rsidRDefault="00955562" w:rsidP="00955562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(Sprawdzenie poprawności obliczeń.</w:t>
            </w:r>
            <w:r w:rsidR="006D4702">
              <w:rPr>
                <w:rFonts w:cs="Times New Roman"/>
                <w:b/>
                <w:sz w:val="22"/>
                <w:szCs w:val="22"/>
                <w:lang w:val="pl-PL"/>
              </w:rPr>
              <w:t xml:space="preserve"> Proszę przyjąć czas symulacji 3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00 s) </w:t>
            </w: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Charakterystyka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(rys.2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) dla wzmocnienia K11 i obliczonego opóźnienia krytycznego:</w:t>
            </w:r>
          </w:p>
          <w:p w14:paraId="075883BF" w14:textId="77777777" w:rsidR="00955562" w:rsidRDefault="00955562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69C2EDE8" w14:textId="77777777" w:rsidR="00955562" w:rsidRDefault="00955562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762DCDF8" w14:textId="77777777" w:rsidR="00955562" w:rsidRDefault="00955562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5643AA7D" w14:textId="77777777" w:rsidR="00955562" w:rsidRDefault="00955562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07EB597B" w14:textId="77777777" w:rsidR="00955562" w:rsidRDefault="00955562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</w:tc>
      </w:tr>
      <w:tr w:rsidR="00582C67" w14:paraId="7E1B5E0A" w14:textId="77777777" w:rsidTr="0012196C">
        <w:trPr>
          <w:trHeight w:val="98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B871E" w14:textId="5C2FB09B" w:rsidR="00582C67" w:rsidRDefault="00582C67" w:rsidP="0012196C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3D2265">
              <w:rPr>
                <w:b/>
                <w:sz w:val="28"/>
                <w:szCs w:val="28"/>
                <w:lang w:val="pl-PL"/>
              </w:rPr>
              <w:lastRenderedPageBreak/>
              <w:t>Obliczenia analityczne opóźnienia</w:t>
            </w:r>
            <w:r>
              <w:rPr>
                <w:b/>
                <w:sz w:val="28"/>
                <w:szCs w:val="28"/>
                <w:lang w:val="pl-PL"/>
              </w:rPr>
              <w:t xml:space="preserve"> krytycznego dla układu z rys. 2</w:t>
            </w:r>
            <w:r w:rsidRPr="003D2265">
              <w:rPr>
                <w:b/>
                <w:sz w:val="28"/>
                <w:szCs w:val="28"/>
                <w:lang w:val="pl-PL"/>
              </w:rPr>
              <w:t xml:space="preserve"> (instrukcja)</w:t>
            </w:r>
            <w:r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b/>
                <w:sz w:val="28"/>
                <w:szCs w:val="28"/>
                <w:lang w:val="pl-PL"/>
              </w:rPr>
              <w:t>dla K22, T3</w:t>
            </w:r>
          </w:p>
        </w:tc>
      </w:tr>
      <w:tr w:rsidR="00582C67" w14:paraId="4B0612C9" w14:textId="77777777" w:rsidTr="001045AF">
        <w:trPr>
          <w:trHeight w:val="88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B8C5" w14:textId="6329D475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  <w:r>
              <w:rPr>
                <w:b/>
                <w:sz w:val="22"/>
                <w:szCs w:val="22"/>
                <w:lang w:val="pl-PL"/>
              </w:rPr>
              <w:t>Skan kartki z obliczeniami (nie jest konieczne ponowne wyprowadzanie wzoru dla układu z rys.2. Wystarczy podstawienie nowych danych i obliczenia):</w:t>
            </w:r>
          </w:p>
          <w:p w14:paraId="64EA25DF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05BBC0B8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0EDD0B1E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5100412F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11D18643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2E18782E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7BC74D41" w14:textId="77777777" w:rsidR="00582C67" w:rsidRDefault="00582C67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  <w:p w14:paraId="2E63F04A" w14:textId="447C0923" w:rsidR="00582C67" w:rsidRDefault="00582C67" w:rsidP="00192B4A">
            <w:pPr>
              <w:pStyle w:val="Tekstpodstawowy"/>
              <w:ind w:left="0" w:right="28" w:firstLine="0"/>
              <w:rPr>
                <w:lang w:val="pl-PL"/>
              </w:rPr>
            </w:pPr>
          </w:p>
        </w:tc>
      </w:tr>
      <w:tr w:rsidR="00955562" w14:paraId="2F9B4998" w14:textId="77777777" w:rsidTr="001045AF">
        <w:trPr>
          <w:trHeight w:val="88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3071C" w14:textId="65B5EC72" w:rsidR="00955562" w:rsidRDefault="00955562" w:rsidP="00955562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>(Sprawdzenie poprawności obliczeń.</w:t>
            </w:r>
            <w:r w:rsidR="006D4702">
              <w:rPr>
                <w:rFonts w:cs="Times New Roman"/>
                <w:b/>
                <w:sz w:val="22"/>
                <w:szCs w:val="22"/>
                <w:lang w:val="pl-PL"/>
              </w:rPr>
              <w:t xml:space="preserve"> Proszę przyjąć czas symulacji 3</w:t>
            </w:r>
            <w:bookmarkStart w:id="0" w:name="_GoBack"/>
            <w:bookmarkEnd w:id="0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00 s) </w:t>
            </w:r>
            <w:r w:rsidRPr="002A6C1E">
              <w:rPr>
                <w:rFonts w:cs="Times New Roman"/>
                <w:b/>
                <w:sz w:val="22"/>
                <w:szCs w:val="22"/>
                <w:lang w:val="pl-PL"/>
              </w:rPr>
              <w:t xml:space="preserve">Charakterystyka </w:t>
            </w:r>
            <w:proofErr w:type="spellStart"/>
            <w:r>
              <w:rPr>
                <w:rFonts w:cs="Times New Roman"/>
                <w:b/>
                <w:sz w:val="22"/>
                <w:szCs w:val="22"/>
                <w:lang w:val="pl-PL"/>
              </w:rPr>
              <w:t>nyquista</w:t>
            </w:r>
            <w:proofErr w:type="spellEnd"/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układu otwartego i odpowiedź skokowa układu zamkniętego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(rys.2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) dla wzmocnienia 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>K22</w:t>
            </w: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 i obliczonego opóźnienia krytycznego:</w:t>
            </w:r>
          </w:p>
          <w:p w14:paraId="5A7C9E94" w14:textId="77777777" w:rsidR="00955562" w:rsidRDefault="00955562" w:rsidP="00955562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79DC723F" w14:textId="77777777" w:rsidR="00955562" w:rsidRDefault="00955562" w:rsidP="00955562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1917DCF7" w14:textId="77777777" w:rsidR="00955562" w:rsidRDefault="00955562" w:rsidP="00955562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4384AFCB" w14:textId="77777777" w:rsidR="00955562" w:rsidRDefault="00955562" w:rsidP="00955562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5458E433" w14:textId="77777777" w:rsidR="00955562" w:rsidRDefault="00955562" w:rsidP="00955562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7137501E" w14:textId="77777777" w:rsidR="00955562" w:rsidRDefault="00955562" w:rsidP="00955562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720975B3" w14:textId="77777777" w:rsidR="00955562" w:rsidRDefault="00955562" w:rsidP="00955562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6FF535F5" w14:textId="77777777" w:rsidR="00955562" w:rsidRDefault="00955562" w:rsidP="00955562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2C9D74EC" w14:textId="77777777" w:rsidR="00955562" w:rsidRDefault="00955562" w:rsidP="0091518F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</w:p>
        </w:tc>
      </w:tr>
    </w:tbl>
    <w:p w14:paraId="553238FD" w14:textId="77777777" w:rsidR="00796A2C" w:rsidRDefault="00796A2C" w:rsidP="00D03C74">
      <w:pPr>
        <w:rPr>
          <w:lang w:val="pl-PL"/>
        </w:rPr>
      </w:pPr>
    </w:p>
    <w:sectPr w:rsidR="00796A2C" w:rsidSect="00F66FD0">
      <w:pgSz w:w="11906" w:h="16838"/>
      <w:pgMar w:top="568" w:right="720" w:bottom="426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2EDFE" w14:textId="77777777" w:rsidR="00624499" w:rsidRDefault="00624499">
      <w:pPr>
        <w:spacing w:after="0" w:line="240" w:lineRule="auto"/>
      </w:pPr>
      <w:r>
        <w:separator/>
      </w:r>
    </w:p>
  </w:endnote>
  <w:endnote w:type="continuationSeparator" w:id="0">
    <w:p w14:paraId="31EE9BA7" w14:textId="77777777" w:rsidR="00624499" w:rsidRDefault="0062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2E92A" w14:textId="77777777" w:rsidR="00624499" w:rsidRDefault="0062449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B10DB5" w14:textId="77777777" w:rsidR="00624499" w:rsidRDefault="00624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29B6"/>
    <w:multiLevelType w:val="multilevel"/>
    <w:tmpl w:val="D84EA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97A3C30"/>
    <w:multiLevelType w:val="hybridMultilevel"/>
    <w:tmpl w:val="997EF9B0"/>
    <w:lvl w:ilvl="0" w:tplc="EDE8724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42B3F"/>
    <w:multiLevelType w:val="hybridMultilevel"/>
    <w:tmpl w:val="A9D8589E"/>
    <w:lvl w:ilvl="0" w:tplc="A276FC90">
      <w:start w:val="1"/>
      <w:numFmt w:val="lowerLetter"/>
      <w:lvlText w:val="%1."/>
      <w:lvlJc w:val="left"/>
      <w:pPr>
        <w:ind w:left="709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17A83F4B"/>
    <w:multiLevelType w:val="hybridMultilevel"/>
    <w:tmpl w:val="9A7272CC"/>
    <w:lvl w:ilvl="0" w:tplc="650E4A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>
    <w:nsid w:val="228F753E"/>
    <w:multiLevelType w:val="hybridMultilevel"/>
    <w:tmpl w:val="C342443A"/>
    <w:lvl w:ilvl="0" w:tplc="2A44E9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F96BB5"/>
    <w:multiLevelType w:val="hybridMultilevel"/>
    <w:tmpl w:val="89ECAFA2"/>
    <w:lvl w:ilvl="0" w:tplc="CE7AD0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>
    <w:nsid w:val="40176E8D"/>
    <w:multiLevelType w:val="multilevel"/>
    <w:tmpl w:val="B84007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32B0D8A"/>
    <w:multiLevelType w:val="hybridMultilevel"/>
    <w:tmpl w:val="EA1CEA86"/>
    <w:lvl w:ilvl="0" w:tplc="CD70FF62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2C"/>
    <w:rsid w:val="00013BCA"/>
    <w:rsid w:val="000D1E3D"/>
    <w:rsid w:val="001045AF"/>
    <w:rsid w:val="00114CB4"/>
    <w:rsid w:val="0012196C"/>
    <w:rsid w:val="001279AE"/>
    <w:rsid w:val="00131020"/>
    <w:rsid w:val="00192B4A"/>
    <w:rsid w:val="001A72C5"/>
    <w:rsid w:val="001B3169"/>
    <w:rsid w:val="001D7874"/>
    <w:rsid w:val="002503EF"/>
    <w:rsid w:val="00292E55"/>
    <w:rsid w:val="002A6C1E"/>
    <w:rsid w:val="002B5E4D"/>
    <w:rsid w:val="002C6B16"/>
    <w:rsid w:val="002C7A71"/>
    <w:rsid w:val="002E6E63"/>
    <w:rsid w:val="002F00CE"/>
    <w:rsid w:val="00355702"/>
    <w:rsid w:val="003C64F6"/>
    <w:rsid w:val="003D2265"/>
    <w:rsid w:val="004131C6"/>
    <w:rsid w:val="004C1E7C"/>
    <w:rsid w:val="004D310C"/>
    <w:rsid w:val="004E1FC0"/>
    <w:rsid w:val="004F4F67"/>
    <w:rsid w:val="00545FF0"/>
    <w:rsid w:val="00573E66"/>
    <w:rsid w:val="00582C67"/>
    <w:rsid w:val="005857B4"/>
    <w:rsid w:val="005A3AF7"/>
    <w:rsid w:val="006170C2"/>
    <w:rsid w:val="00621456"/>
    <w:rsid w:val="00624499"/>
    <w:rsid w:val="0068334F"/>
    <w:rsid w:val="006A0F31"/>
    <w:rsid w:val="006D4702"/>
    <w:rsid w:val="00796A2C"/>
    <w:rsid w:val="007A13FA"/>
    <w:rsid w:val="008216B6"/>
    <w:rsid w:val="008C7404"/>
    <w:rsid w:val="008C7F1D"/>
    <w:rsid w:val="0092277E"/>
    <w:rsid w:val="00955562"/>
    <w:rsid w:val="009B5249"/>
    <w:rsid w:val="009C71EE"/>
    <w:rsid w:val="009D7691"/>
    <w:rsid w:val="009F4D96"/>
    <w:rsid w:val="00A163AB"/>
    <w:rsid w:val="00A273F9"/>
    <w:rsid w:val="00A600FF"/>
    <w:rsid w:val="00B11299"/>
    <w:rsid w:val="00B32FDD"/>
    <w:rsid w:val="00B66B0B"/>
    <w:rsid w:val="00B70CAB"/>
    <w:rsid w:val="00BB017C"/>
    <w:rsid w:val="00BD39BF"/>
    <w:rsid w:val="00BD7E7B"/>
    <w:rsid w:val="00BE1E2C"/>
    <w:rsid w:val="00C74038"/>
    <w:rsid w:val="00C91B78"/>
    <w:rsid w:val="00CB04E4"/>
    <w:rsid w:val="00D03C74"/>
    <w:rsid w:val="00D22378"/>
    <w:rsid w:val="00D86757"/>
    <w:rsid w:val="00D93D1D"/>
    <w:rsid w:val="00D9738D"/>
    <w:rsid w:val="00DA28D4"/>
    <w:rsid w:val="00DC39C5"/>
    <w:rsid w:val="00E34F07"/>
    <w:rsid w:val="00E377D1"/>
    <w:rsid w:val="00F52760"/>
    <w:rsid w:val="00F66FD0"/>
    <w:rsid w:val="00F71A61"/>
    <w:rsid w:val="00F74B32"/>
    <w:rsid w:val="00F9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639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Martynowicz</dc:creator>
  <cp:lastModifiedBy>AGH</cp:lastModifiedBy>
  <cp:revision>2</cp:revision>
  <dcterms:created xsi:type="dcterms:W3CDTF">2023-05-03T18:37:00Z</dcterms:created>
  <dcterms:modified xsi:type="dcterms:W3CDTF">2023-05-03T18:37:00Z</dcterms:modified>
</cp:coreProperties>
</file>