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629771" w14:textId="77777777" w:rsidR="0007237A" w:rsidRPr="002D6CC1" w:rsidRDefault="009D0FF2">
      <w:pPr>
        <w:rPr>
          <w:b/>
          <w:sz w:val="32"/>
          <w:lang w:val="en-US"/>
        </w:rPr>
      </w:pPr>
      <w:r w:rsidRPr="002D6CC1">
        <w:rPr>
          <w:b/>
          <w:sz w:val="32"/>
          <w:lang w:val="en-US"/>
        </w:rPr>
        <w:t>QA Report</w:t>
      </w:r>
    </w:p>
    <w:p w14:paraId="6D58BDD0" w14:textId="77777777" w:rsidR="00037289" w:rsidRDefault="00037289">
      <w:pPr>
        <w:rPr>
          <w:lang w:val="en-US"/>
        </w:rPr>
      </w:pPr>
      <w:r>
        <w:rPr>
          <w:lang w:val="en-US"/>
        </w:rPr>
        <w:t>In this document, a review of our Quality Assurance measures is made. Going through the measures one by one, the compliance to the measures defined in the QA concept is reviewed and evaluated.</w:t>
      </w:r>
    </w:p>
    <w:p w14:paraId="0076C6D5" w14:textId="77777777" w:rsidR="00037289" w:rsidRPr="002D6CC1" w:rsidRDefault="00037289" w:rsidP="002D6CC1">
      <w:pPr>
        <w:spacing w:after="0"/>
        <w:rPr>
          <w:b/>
          <w:sz w:val="28"/>
          <w:lang w:val="en-US"/>
        </w:rPr>
      </w:pPr>
      <w:r w:rsidRPr="002D6CC1">
        <w:rPr>
          <w:b/>
          <w:sz w:val="28"/>
          <w:lang w:val="en-US"/>
        </w:rPr>
        <w:t>Javadoc</w:t>
      </w:r>
    </w:p>
    <w:p w14:paraId="67B68D01" w14:textId="77777777" w:rsidR="00037289" w:rsidRDefault="00037289" w:rsidP="002D6CC1">
      <w:pPr>
        <w:spacing w:after="0"/>
        <w:rPr>
          <w:lang w:val="en-US"/>
        </w:rPr>
      </w:pPr>
      <w:r>
        <w:rPr>
          <w:lang w:val="en-US"/>
        </w:rPr>
        <w:t xml:space="preserve">The documenting of our source code by means of Javadoc-style comments was consistent and always more than enough. Source code documentation has held a high priority throughout the whole project. Thus, </w:t>
      </w:r>
      <w:r w:rsidR="002105C7">
        <w:rPr>
          <w:lang w:val="en-US"/>
        </w:rPr>
        <w:t>a significant share of the source code are comment lines.</w:t>
      </w:r>
    </w:p>
    <w:p w14:paraId="614C3EF9" w14:textId="77777777" w:rsidR="002105C7" w:rsidRDefault="002105C7">
      <w:pPr>
        <w:rPr>
          <w:lang w:val="en-US"/>
        </w:rPr>
      </w:pPr>
      <w:bookmarkStart w:id="0" w:name="_GoBack"/>
      <w:r>
        <w:rPr>
          <w:noProof/>
          <w:lang w:val="en-US"/>
        </w:rPr>
        <w:drawing>
          <wp:inline distT="0" distB="0" distL="0" distR="0" wp14:anchorId="6B48FD2E" wp14:editId="1CEF1D81">
            <wp:extent cx="5486400" cy="3200400"/>
            <wp:effectExtent l="0" t="0" r="0" b="0"/>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bookmarkEnd w:id="0"/>
    </w:p>
    <w:p w14:paraId="4518B312" w14:textId="77777777" w:rsidR="002105C7" w:rsidRDefault="002105C7">
      <w:pPr>
        <w:rPr>
          <w:lang w:val="en-US"/>
        </w:rPr>
      </w:pPr>
      <w:r w:rsidRPr="002D6CC1">
        <w:rPr>
          <w:b/>
          <w:lang w:val="en-US"/>
        </w:rPr>
        <w:t>Verdict</w:t>
      </w:r>
      <w:r>
        <w:rPr>
          <w:lang w:val="en-US"/>
        </w:rPr>
        <w:t>: Very useful and well maintained</w:t>
      </w:r>
    </w:p>
    <w:p w14:paraId="5F9A807F" w14:textId="77777777" w:rsidR="002D6CC1" w:rsidRDefault="002D6CC1">
      <w:pPr>
        <w:rPr>
          <w:lang w:val="en-US"/>
        </w:rPr>
      </w:pPr>
    </w:p>
    <w:p w14:paraId="45406280" w14:textId="77777777" w:rsidR="002105C7" w:rsidRPr="002D6CC1" w:rsidRDefault="002105C7" w:rsidP="002D6CC1">
      <w:pPr>
        <w:spacing w:after="0"/>
        <w:rPr>
          <w:b/>
          <w:sz w:val="28"/>
          <w:lang w:val="en-US"/>
        </w:rPr>
      </w:pPr>
      <w:r w:rsidRPr="002D6CC1">
        <w:rPr>
          <w:b/>
          <w:sz w:val="28"/>
          <w:lang w:val="en-US"/>
        </w:rPr>
        <w:t>Unit Tests</w:t>
      </w:r>
    </w:p>
    <w:p w14:paraId="520FA496" w14:textId="77777777" w:rsidR="002105C7" w:rsidRDefault="002105C7" w:rsidP="002D6CC1">
      <w:pPr>
        <w:spacing w:after="0"/>
        <w:rPr>
          <w:lang w:val="en-US"/>
        </w:rPr>
      </w:pPr>
      <w:r>
        <w:rPr>
          <w:lang w:val="en-US"/>
        </w:rPr>
        <w:t xml:space="preserve">This QA measure fell short in the project with the reason being the lack of resources. By splitting our initial group of four into groups of two, it was not feasible for us, to write </w:t>
      </w:r>
      <w:proofErr w:type="gramStart"/>
      <w:r>
        <w:rPr>
          <w:lang w:val="en-US"/>
        </w:rPr>
        <w:t>sufficient</w:t>
      </w:r>
      <w:proofErr w:type="gramEnd"/>
      <w:r>
        <w:rPr>
          <w:lang w:val="en-US"/>
        </w:rPr>
        <w:t xml:space="preserve"> tests for all major functions and classes.</w:t>
      </w:r>
      <w:r w:rsidR="002D6CC1">
        <w:rPr>
          <w:lang w:val="en-US"/>
        </w:rPr>
        <w:t xml:space="preserve"> Instead, the need for core game development has held a higher priority over unit tests.</w:t>
      </w:r>
    </w:p>
    <w:p w14:paraId="3D29F166" w14:textId="77777777" w:rsidR="002105C7" w:rsidRDefault="002105C7">
      <w:pPr>
        <w:rPr>
          <w:lang w:val="en-US"/>
        </w:rPr>
      </w:pPr>
      <w:r>
        <w:rPr>
          <w:lang w:val="en-US"/>
        </w:rPr>
        <w:t xml:space="preserve">Fortunately, our development was not test-driven and thus, the lack of unit tests did not harm the development progress in a significant way. </w:t>
      </w:r>
    </w:p>
    <w:p w14:paraId="0D1EA6E8" w14:textId="5AC6C8C0" w:rsidR="002105C7" w:rsidRDefault="002105C7">
      <w:pPr>
        <w:rPr>
          <w:lang w:val="en-US"/>
        </w:rPr>
      </w:pPr>
      <w:r>
        <w:rPr>
          <w:lang w:val="en-US"/>
        </w:rPr>
        <w:t>In the end, the project contained 3 testing classes with a total of</w:t>
      </w:r>
      <w:r w:rsidR="00E374F6">
        <w:rPr>
          <w:lang w:val="en-US"/>
        </w:rPr>
        <w:t xml:space="preserve"> 7</w:t>
      </w:r>
      <w:r>
        <w:rPr>
          <w:lang w:val="en-US"/>
        </w:rPr>
        <w:t xml:space="preserve"> tests</w:t>
      </w:r>
      <w:r w:rsidR="002D6CC1">
        <w:rPr>
          <w:lang w:val="en-US"/>
        </w:rPr>
        <w:t>, which does not match the expected results.</w:t>
      </w:r>
    </w:p>
    <w:p w14:paraId="6BF5C561" w14:textId="70AAF277" w:rsidR="002D6CC1" w:rsidRDefault="002D6CC1">
      <w:pPr>
        <w:rPr>
          <w:lang w:val="en-US"/>
        </w:rPr>
      </w:pPr>
      <w:r w:rsidRPr="002D6CC1">
        <w:rPr>
          <w:b/>
          <w:lang w:val="en-US"/>
        </w:rPr>
        <w:t>Verdict</w:t>
      </w:r>
      <w:r>
        <w:rPr>
          <w:lang w:val="en-US"/>
        </w:rPr>
        <w:t>: Not well enough maintained, but lack thereof was</w:t>
      </w:r>
      <w:r w:rsidR="0000360B">
        <w:rPr>
          <w:lang w:val="en-US"/>
        </w:rPr>
        <w:t xml:space="preserve"> not</w:t>
      </w:r>
      <w:r>
        <w:rPr>
          <w:lang w:val="en-US"/>
        </w:rPr>
        <w:t xml:space="preserve"> a major setback</w:t>
      </w:r>
    </w:p>
    <w:p w14:paraId="4EA215CB" w14:textId="77777777" w:rsidR="002D6CC1" w:rsidRDefault="002D6CC1">
      <w:pPr>
        <w:rPr>
          <w:lang w:val="en-US"/>
        </w:rPr>
      </w:pPr>
      <w:r>
        <w:rPr>
          <w:lang w:val="en-US"/>
        </w:rPr>
        <w:br w:type="page"/>
      </w:r>
    </w:p>
    <w:p w14:paraId="3B2AFAD1" w14:textId="77777777" w:rsidR="002D6CC1" w:rsidRPr="00806CD4" w:rsidRDefault="002D6CC1">
      <w:pPr>
        <w:rPr>
          <w:b/>
          <w:sz w:val="28"/>
          <w:lang w:val="en-US"/>
        </w:rPr>
      </w:pPr>
      <w:r w:rsidRPr="00806CD4">
        <w:rPr>
          <w:b/>
          <w:sz w:val="28"/>
          <w:lang w:val="en-US"/>
        </w:rPr>
        <w:lastRenderedPageBreak/>
        <w:t>Profiler</w:t>
      </w:r>
    </w:p>
    <w:p w14:paraId="7AE4F73E" w14:textId="77777777" w:rsidR="002D6CC1" w:rsidRDefault="002D6CC1">
      <w:pPr>
        <w:rPr>
          <w:lang w:val="en-US"/>
        </w:rPr>
      </w:pPr>
      <w:r>
        <w:rPr>
          <w:lang w:val="en-US"/>
        </w:rPr>
        <w:t>Even though the profiler provided interesting and fun insights about the program, we rarely felt that having a profiler in the development process was crucial.</w:t>
      </w:r>
    </w:p>
    <w:p w14:paraId="3CEE0520" w14:textId="77777777" w:rsidR="002D6CC1" w:rsidRDefault="002D6CC1">
      <w:pPr>
        <w:rPr>
          <w:lang w:val="en-US"/>
        </w:rPr>
      </w:pPr>
      <w:r>
        <w:rPr>
          <w:lang w:val="en-US"/>
        </w:rPr>
        <w:t>The crashes that occurred would be almost always traced back to networking issues and/or invalid arguments surrounding the source code itself, instead to a memory leak or bad resource management.</w:t>
      </w:r>
    </w:p>
    <w:p w14:paraId="1247835B" w14:textId="77777777" w:rsidR="002D6CC1" w:rsidRDefault="002D6CC1">
      <w:pPr>
        <w:rPr>
          <w:lang w:val="en-US"/>
        </w:rPr>
      </w:pPr>
      <w:r>
        <w:rPr>
          <w:lang w:val="en-US"/>
        </w:rPr>
        <w:t xml:space="preserve">We think, that the scale of the project </w:t>
      </w:r>
      <w:r w:rsidR="007F3B3A">
        <w:rPr>
          <w:lang w:val="en-US"/>
        </w:rPr>
        <w:t>wasn’t big enough for a profiler to play a big role in the development and thus, rendered the profiler near useless for us.</w:t>
      </w:r>
    </w:p>
    <w:p w14:paraId="5C86EEA8" w14:textId="77777777" w:rsidR="007F3B3A" w:rsidRDefault="007F3B3A">
      <w:pPr>
        <w:rPr>
          <w:lang w:val="en-US"/>
        </w:rPr>
      </w:pPr>
      <w:r w:rsidRPr="00806CD4">
        <w:rPr>
          <w:b/>
          <w:lang w:val="en-US"/>
        </w:rPr>
        <w:t>Verdict</w:t>
      </w:r>
      <w:r>
        <w:rPr>
          <w:lang w:val="en-US"/>
        </w:rPr>
        <w:t>: Always maintained, but proved to be of little use</w:t>
      </w:r>
    </w:p>
    <w:p w14:paraId="3F7E9080" w14:textId="77777777" w:rsidR="007F3B3A" w:rsidRPr="00806CD4" w:rsidRDefault="007F3B3A">
      <w:pPr>
        <w:rPr>
          <w:b/>
          <w:sz w:val="28"/>
          <w:lang w:val="en-US"/>
        </w:rPr>
      </w:pPr>
      <w:r w:rsidRPr="00806CD4">
        <w:rPr>
          <w:b/>
          <w:sz w:val="28"/>
          <w:lang w:val="en-US"/>
        </w:rPr>
        <w:t xml:space="preserve">Pair Programming </w:t>
      </w:r>
    </w:p>
    <w:p w14:paraId="757A66CC" w14:textId="77777777" w:rsidR="007F3B3A" w:rsidRDefault="007F3B3A">
      <w:pPr>
        <w:rPr>
          <w:lang w:val="en-US"/>
        </w:rPr>
      </w:pPr>
      <w:r>
        <w:rPr>
          <w:lang w:val="en-US"/>
        </w:rPr>
        <w:t xml:space="preserve">In order to draw </w:t>
      </w:r>
      <w:r w:rsidR="002437DE">
        <w:rPr>
          <w:lang w:val="en-US"/>
        </w:rPr>
        <w:t>insights from the end results, we have been keeping a protocol on pair programming on the wiki of the repository. In the following a plot of the protocol</w:t>
      </w:r>
      <w:r w:rsidR="00010CEA">
        <w:rPr>
          <w:lang w:val="en-US"/>
        </w:rPr>
        <w:t>:</w:t>
      </w:r>
    </w:p>
    <w:p w14:paraId="73C69A51" w14:textId="77777777" w:rsidR="002437DE" w:rsidRDefault="00010CEA">
      <w:pPr>
        <w:rPr>
          <w:lang w:val="en-US"/>
        </w:rPr>
      </w:pPr>
      <w:r>
        <w:rPr>
          <w:noProof/>
          <w:lang w:val="en-US"/>
        </w:rPr>
        <w:drawing>
          <wp:inline distT="0" distB="0" distL="0" distR="0" wp14:anchorId="4376C880" wp14:editId="4888E5B4">
            <wp:extent cx="5486400" cy="3200400"/>
            <wp:effectExtent l="0" t="0" r="0" b="0"/>
            <wp:docPr id="5" name="Diagramm 5"/>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51AF928" w14:textId="77777777" w:rsidR="00010CEA" w:rsidRDefault="00010CEA">
      <w:pPr>
        <w:rPr>
          <w:lang w:val="en-US"/>
        </w:rPr>
      </w:pPr>
      <w:r>
        <w:rPr>
          <w:lang w:val="en-US"/>
        </w:rPr>
        <w:t xml:space="preserve">As seen in the graph, </w:t>
      </w:r>
      <w:r w:rsidR="00641EFE">
        <w:rPr>
          <w:lang w:val="en-US"/>
        </w:rPr>
        <w:t>the amount of pair programming has been declining ever since the group was in split in two after milestone 3 (April 10, calendar week 15). Following the restructure, the same workload had to be distributed between two members instead of four, which resulted in less resources available to allocate to pair programming.</w:t>
      </w:r>
    </w:p>
    <w:p w14:paraId="16D54462" w14:textId="77777777" w:rsidR="00641EFE" w:rsidRDefault="00641EFE">
      <w:pPr>
        <w:rPr>
          <w:lang w:val="en-US"/>
        </w:rPr>
      </w:pPr>
      <w:r w:rsidRPr="00806CD4">
        <w:rPr>
          <w:b/>
          <w:lang w:val="en-US"/>
        </w:rPr>
        <w:t>Verdict</w:t>
      </w:r>
      <w:r>
        <w:rPr>
          <w:lang w:val="en-US"/>
        </w:rPr>
        <w:t>: Not able to maintain due to lack of resources following the retirement of two members</w:t>
      </w:r>
    </w:p>
    <w:p w14:paraId="0EAD16B5" w14:textId="77777777" w:rsidR="007C1888" w:rsidRDefault="007C1888">
      <w:pPr>
        <w:rPr>
          <w:lang w:val="en-US"/>
        </w:rPr>
      </w:pPr>
      <w:r>
        <w:rPr>
          <w:lang w:val="en-US"/>
        </w:rPr>
        <w:t>Code Review</w:t>
      </w:r>
    </w:p>
    <w:p w14:paraId="214CCC96" w14:textId="77777777" w:rsidR="007C1888" w:rsidRDefault="007C1888">
      <w:pPr>
        <w:rPr>
          <w:lang w:val="en-US"/>
        </w:rPr>
      </w:pPr>
      <w:r>
        <w:rPr>
          <w:lang w:val="en-US"/>
        </w:rPr>
        <w:t>This measure was well maintained throughout the project, because the working members reliably updated each other after each progress. By adhering to the arrangement of reviewing big chunks of code upon pulling, we were able to constantly review each other’s code and improve upon it as well.</w:t>
      </w:r>
    </w:p>
    <w:p w14:paraId="1A515E20" w14:textId="77777777" w:rsidR="007C1888" w:rsidRDefault="007C1888">
      <w:pPr>
        <w:rPr>
          <w:lang w:val="en-US"/>
        </w:rPr>
      </w:pPr>
      <w:r>
        <w:rPr>
          <w:lang w:val="en-US"/>
        </w:rPr>
        <w:t>Having clear and concise commit messages made maintaining this measure less challenging.</w:t>
      </w:r>
    </w:p>
    <w:p w14:paraId="3E94BDFA" w14:textId="77777777" w:rsidR="007C1888" w:rsidRPr="009D0FF2" w:rsidRDefault="007C1888">
      <w:pPr>
        <w:rPr>
          <w:lang w:val="en-US"/>
        </w:rPr>
      </w:pPr>
      <w:r w:rsidRPr="007C1888">
        <w:rPr>
          <w:b/>
          <w:lang w:val="en-US"/>
        </w:rPr>
        <w:t>Verdict</w:t>
      </w:r>
      <w:r>
        <w:rPr>
          <w:lang w:val="en-US"/>
        </w:rPr>
        <w:t>: Well maintained and improved code quality greatly</w:t>
      </w:r>
    </w:p>
    <w:sectPr w:rsidR="007C1888" w:rsidRPr="009D0FF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FF2"/>
    <w:rsid w:val="0000360B"/>
    <w:rsid w:val="00010CEA"/>
    <w:rsid w:val="00037289"/>
    <w:rsid w:val="0007237A"/>
    <w:rsid w:val="002105C7"/>
    <w:rsid w:val="002437DE"/>
    <w:rsid w:val="002D6CC1"/>
    <w:rsid w:val="004568B4"/>
    <w:rsid w:val="00641EFE"/>
    <w:rsid w:val="0077118E"/>
    <w:rsid w:val="007C1888"/>
    <w:rsid w:val="007F3B3A"/>
    <w:rsid w:val="00806CD4"/>
    <w:rsid w:val="008201A8"/>
    <w:rsid w:val="009D0FF2"/>
    <w:rsid w:val="00B00C7D"/>
    <w:rsid w:val="00E374F6"/>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9CB76"/>
  <w15:chartTrackingRefBased/>
  <w15:docId w15:val="{A22A56EB-2847-4E52-AAC8-1EB485098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pieChart>
        <c:varyColors val="1"/>
        <c:ser>
          <c:idx val="0"/>
          <c:order val="0"/>
          <c:tx>
            <c:strRef>
              <c:f>Tabelle1!$B$1</c:f>
              <c:strCache>
                <c:ptCount val="1"/>
                <c:pt idx="0">
                  <c:v>Source Code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00BD-4AA4-91C3-E72E7EB2BF9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00BD-4AA4-91C3-E72E7EB2BF9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00BD-4AA4-91C3-E72E7EB2BF98}"/>
              </c:ext>
            </c:extLst>
          </c:dPt>
          <c:dLbls>
            <c:dLbl>
              <c:idx val="0"/>
              <c:tx>
                <c:rich>
                  <a:bodyPr/>
                  <a:lstStyle/>
                  <a:p>
                    <a:fld id="{B1F77096-9F25-4E65-AFE4-534805C75E5A}" type="CATEGORYNAME">
                      <a:rPr lang="en-US"/>
                      <a:pPr/>
                      <a:t>[CATEGORY NAME]</a:t>
                    </a:fld>
                    <a:endParaRPr lang="en-US" baseline="0"/>
                  </a:p>
                  <a:p>
                    <a:fld id="{68905FC1-A2A2-417F-B86C-F098AE6347AA}" type="VALUE">
                      <a:rPr lang="en-US"/>
                      <a:pPr/>
                      <a:t>[VALUE]</a:t>
                    </a:fld>
                    <a:r>
                      <a:rPr lang="en-US"/>
                      <a:t> Lines</a:t>
                    </a:r>
                    <a:endParaRPr lang="en-US" baseline="0"/>
                  </a:p>
                  <a:p>
                    <a:fld id="{31C3D076-066A-434F-B7B1-827904139EC9}" type="PERCENTAGE">
                      <a:rPr lang="en-US"/>
                      <a:pPr/>
                      <a:t>[PERCENTAGE]</a:t>
                    </a:fld>
                    <a:endParaRPr lang="de-CH"/>
                  </a:p>
                </c:rich>
              </c:tx>
              <c:dLblPos val="outEnd"/>
              <c:showLegendKey val="0"/>
              <c:showVal val="1"/>
              <c:showCatName val="1"/>
              <c:showSerName val="0"/>
              <c:showPercent val="1"/>
              <c:showBubbleSize val="0"/>
              <c:separator>
</c:separator>
              <c:extLst>
                <c:ext xmlns:c15="http://schemas.microsoft.com/office/drawing/2012/chart" uri="{CE6537A1-D6FC-4f65-9D91-7224C49458BB}">
                  <c15:dlblFieldTable/>
                  <c15:showDataLabelsRange val="0"/>
                </c:ext>
                <c:ext xmlns:c16="http://schemas.microsoft.com/office/drawing/2014/chart" uri="{C3380CC4-5D6E-409C-BE32-E72D297353CC}">
                  <c16:uniqueId val="{00000001-00BD-4AA4-91C3-E72E7EB2BF98}"/>
                </c:ext>
              </c:extLst>
            </c:dLbl>
            <c:dLbl>
              <c:idx val="1"/>
              <c:tx>
                <c:rich>
                  <a:bodyPr/>
                  <a:lstStyle/>
                  <a:p>
                    <a:fld id="{A1A544A1-20C7-4131-A21B-B262BCBBD602}" type="CATEGORYNAME">
                      <a:rPr lang="en-US"/>
                      <a:pPr/>
                      <a:t>[CATEGORY NAME]</a:t>
                    </a:fld>
                    <a:endParaRPr lang="en-US" baseline="0"/>
                  </a:p>
                  <a:p>
                    <a:fld id="{C75F53DD-B244-4A12-A396-0590718ACA06}" type="VALUE">
                      <a:rPr lang="en-US"/>
                      <a:pPr/>
                      <a:t>[VALUE]</a:t>
                    </a:fld>
                    <a:r>
                      <a:rPr lang="en-US"/>
                      <a:t> Lines</a:t>
                    </a:r>
                    <a:endParaRPr lang="en-US" baseline="0"/>
                  </a:p>
                  <a:p>
                    <a:fld id="{18D37F88-8321-4374-97EB-22FD10070A60}" type="PERCENTAGE">
                      <a:rPr lang="en-US"/>
                      <a:pPr/>
                      <a:t>[PERCENTAGE]</a:t>
                    </a:fld>
                    <a:endParaRPr lang="de-CH"/>
                  </a:p>
                </c:rich>
              </c:tx>
              <c:dLblPos val="outEnd"/>
              <c:showLegendKey val="0"/>
              <c:showVal val="1"/>
              <c:showCatName val="1"/>
              <c:showSerName val="0"/>
              <c:showPercent val="1"/>
              <c:showBubbleSize val="0"/>
              <c:separator>
</c:separator>
              <c:extLst>
                <c:ext xmlns:c15="http://schemas.microsoft.com/office/drawing/2012/chart" uri="{CE6537A1-D6FC-4f65-9D91-7224C49458BB}">
                  <c15:dlblFieldTable/>
                  <c15:showDataLabelsRange val="0"/>
                </c:ext>
                <c:ext xmlns:c16="http://schemas.microsoft.com/office/drawing/2014/chart" uri="{C3380CC4-5D6E-409C-BE32-E72D297353CC}">
                  <c16:uniqueId val="{00000003-00BD-4AA4-91C3-E72E7EB2BF98}"/>
                </c:ext>
              </c:extLst>
            </c:dLbl>
            <c:dLbl>
              <c:idx val="2"/>
              <c:tx>
                <c:rich>
                  <a:bodyPr/>
                  <a:lstStyle/>
                  <a:p>
                    <a:fld id="{A9C89FBB-461D-49C4-9C0A-60A2F960430F}" type="CATEGORYNAME">
                      <a:rPr lang="en-US"/>
                      <a:pPr/>
                      <a:t>[CATEGORY NAME]</a:t>
                    </a:fld>
                    <a:endParaRPr lang="en-US" baseline="0"/>
                  </a:p>
                  <a:p>
                    <a:fld id="{B4C87032-0AD1-44EB-8EDA-54E8F0838986}" type="VALUE">
                      <a:rPr lang="en-US"/>
                      <a:pPr/>
                      <a:t>[VALUE]</a:t>
                    </a:fld>
                    <a:r>
                      <a:rPr lang="en-US"/>
                      <a:t> Lines</a:t>
                    </a:r>
                    <a:endParaRPr lang="en-US" baseline="0"/>
                  </a:p>
                  <a:p>
                    <a:fld id="{B7AAAE5C-2960-48CB-993C-23F003DBE9F1}" type="PERCENTAGE">
                      <a:rPr lang="en-US"/>
                      <a:pPr/>
                      <a:t>[PERCENTAGE]</a:t>
                    </a:fld>
                    <a:endParaRPr lang="de-CH"/>
                  </a:p>
                </c:rich>
              </c:tx>
              <c:dLblPos val="outEnd"/>
              <c:showLegendKey val="0"/>
              <c:showVal val="1"/>
              <c:showCatName val="1"/>
              <c:showSerName val="0"/>
              <c:showPercent val="1"/>
              <c:showBubbleSize val="0"/>
              <c:separator>
</c:separator>
              <c:extLst>
                <c:ext xmlns:c15="http://schemas.microsoft.com/office/drawing/2012/chart" uri="{CE6537A1-D6FC-4f65-9D91-7224C49458BB}">
                  <c15:dlblFieldTable/>
                  <c15:showDataLabelsRange val="0"/>
                </c:ext>
                <c:ext xmlns:c16="http://schemas.microsoft.com/office/drawing/2014/chart" uri="{C3380CC4-5D6E-409C-BE32-E72D297353CC}">
                  <c16:uniqueId val="{00000005-00BD-4AA4-91C3-E72E7EB2BF98}"/>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dLblPos val="outEnd"/>
            <c:showLegendKey val="0"/>
            <c:showVal val="1"/>
            <c:showCatName val="1"/>
            <c:showSerName val="0"/>
            <c:showPercent val="1"/>
            <c:showBubbleSize val="0"/>
            <c:separator>
</c:separator>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spPr xmlns:c15="http://schemas.microsoft.com/office/drawing/2012/chart">
                  <a:prstGeom prst="rect">
                    <a:avLst/>
                  </a:prstGeom>
                </c15:spPr>
              </c:ext>
            </c:extLst>
          </c:dLbls>
          <c:cat>
            <c:strRef>
              <c:f>Tabelle1!$A$2:$A$4</c:f>
              <c:strCache>
                <c:ptCount val="3"/>
                <c:pt idx="0">
                  <c:v>Java Code</c:v>
                </c:pt>
                <c:pt idx="1">
                  <c:v>Comments</c:v>
                </c:pt>
                <c:pt idx="2">
                  <c:v>Blank Lines</c:v>
                </c:pt>
              </c:strCache>
            </c:strRef>
          </c:cat>
          <c:val>
            <c:numRef>
              <c:f>Tabelle1!$B$2:$B$4</c:f>
              <c:numCache>
                <c:formatCode>General</c:formatCode>
                <c:ptCount val="3"/>
                <c:pt idx="0">
                  <c:v>2332</c:v>
                </c:pt>
                <c:pt idx="1">
                  <c:v>977</c:v>
                </c:pt>
                <c:pt idx="2">
                  <c:v>610</c:v>
                </c:pt>
              </c:numCache>
            </c:numRef>
          </c:val>
          <c:extLst>
            <c:ext xmlns:c16="http://schemas.microsoft.com/office/drawing/2014/chart" uri="{C3380CC4-5D6E-409C-BE32-E72D297353CC}">
              <c16:uniqueId val="{00000000-DA5A-4DCB-B251-5AFD30670D6E}"/>
            </c:ext>
          </c:extLst>
        </c:ser>
        <c:dLbls>
          <c:showLegendKey val="0"/>
          <c:showVal val="0"/>
          <c:showCatName val="0"/>
          <c:showSerName val="0"/>
          <c:showPercent val="0"/>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Tabelle1!$B$1</c:f>
              <c:strCache>
                <c:ptCount val="1"/>
                <c:pt idx="0">
                  <c:v>Hours of Pair Programming</c:v>
                </c:pt>
              </c:strCache>
            </c:strRef>
          </c:tx>
          <c:spPr>
            <a:solidFill>
              <a:schemeClr val="accent1"/>
            </a:solidFill>
            <a:ln>
              <a:noFill/>
            </a:ln>
            <a:effectLst/>
          </c:spPr>
          <c:invertIfNegative val="0"/>
          <c:cat>
            <c:strRef>
              <c:f>Tabelle1!$A$2:$A$9</c:f>
              <c:strCache>
                <c:ptCount val="8"/>
                <c:pt idx="0">
                  <c:v>CW 13</c:v>
                </c:pt>
                <c:pt idx="1">
                  <c:v>CW 14</c:v>
                </c:pt>
                <c:pt idx="2">
                  <c:v>CW 15</c:v>
                </c:pt>
                <c:pt idx="3">
                  <c:v>CW 16</c:v>
                </c:pt>
                <c:pt idx="4">
                  <c:v>CW 17</c:v>
                </c:pt>
                <c:pt idx="5">
                  <c:v>CW 18</c:v>
                </c:pt>
                <c:pt idx="6">
                  <c:v>CW 19</c:v>
                </c:pt>
                <c:pt idx="7">
                  <c:v>CW 20</c:v>
                </c:pt>
              </c:strCache>
            </c:strRef>
          </c:cat>
          <c:val>
            <c:numRef>
              <c:f>Tabelle1!$B$2:$B$9</c:f>
              <c:numCache>
                <c:formatCode>General</c:formatCode>
                <c:ptCount val="8"/>
                <c:pt idx="0">
                  <c:v>16.5</c:v>
                </c:pt>
                <c:pt idx="1">
                  <c:v>8</c:v>
                </c:pt>
                <c:pt idx="2">
                  <c:v>0</c:v>
                </c:pt>
                <c:pt idx="3">
                  <c:v>0</c:v>
                </c:pt>
                <c:pt idx="4">
                  <c:v>2</c:v>
                </c:pt>
                <c:pt idx="5">
                  <c:v>1</c:v>
                </c:pt>
                <c:pt idx="6">
                  <c:v>0</c:v>
                </c:pt>
                <c:pt idx="7">
                  <c:v>3</c:v>
                </c:pt>
              </c:numCache>
            </c:numRef>
          </c:val>
          <c:extLst>
            <c:ext xmlns:c16="http://schemas.microsoft.com/office/drawing/2014/chart" uri="{C3380CC4-5D6E-409C-BE32-E72D297353CC}">
              <c16:uniqueId val="{00000000-500D-42B6-9248-B302C7A8D741}"/>
            </c:ext>
          </c:extLst>
        </c:ser>
        <c:dLbls>
          <c:showLegendKey val="0"/>
          <c:showVal val="0"/>
          <c:showCatName val="0"/>
          <c:showSerName val="0"/>
          <c:showPercent val="0"/>
          <c:showBubbleSize val="0"/>
        </c:dLbls>
        <c:gapWidth val="219"/>
        <c:overlap val="-27"/>
        <c:axId val="476102960"/>
        <c:axId val="476103288"/>
      </c:barChart>
      <c:catAx>
        <c:axId val="476102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76103288"/>
        <c:crosses val="autoZero"/>
        <c:auto val="1"/>
        <c:lblAlgn val="ctr"/>
        <c:lblOffset val="100"/>
        <c:noMultiLvlLbl val="0"/>
      </c:catAx>
      <c:valAx>
        <c:axId val="4761032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761029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391</Words>
  <Characters>2470</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Nakarin Srijumrat</dc:creator>
  <cp:keywords/>
  <dc:description/>
  <cp:lastModifiedBy>Nakarin Srijumrat</cp:lastModifiedBy>
  <cp:revision>12</cp:revision>
  <dcterms:created xsi:type="dcterms:W3CDTF">2019-05-15T06:43:00Z</dcterms:created>
  <dcterms:modified xsi:type="dcterms:W3CDTF">2019-05-19T17:56:00Z</dcterms:modified>
</cp:coreProperties>
</file>