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网络安全系统采购项目招标文件</w:t>
      </w:r>
    </w:p>
    <w:p>
      <w:pPr>
        <w:pStyle w:val="Heading1"/>
      </w:pPr>
      <w:r>
        <w:t>第一章 项目概况</w:t>
      </w:r>
    </w:p>
    <w:p>
      <w:r>
        <w:t>项目名称：网络安全系统采购项目</w:t>
      </w:r>
    </w:p>
    <w:p>
      <w:r>
        <w:t>项目编号：TC-2024-001</w:t>
      </w:r>
    </w:p>
    <w:p>
      <w:r>
        <w:t>预算金额：500万元</w:t>
      </w:r>
    </w:p>
    <w:p>
      <w:pPr>
        <w:pStyle w:val="Heading1"/>
      </w:pPr>
      <w:r>
        <w:t>第二章 废标项</w:t>
      </w:r>
    </w:p>
    <w:p>
      <w:r>
        <w:t>出现以下情况之一的，视为废标：</w:t>
      </w:r>
    </w:p>
    <w:p>
      <w:pPr>
        <w:pStyle w:val="ListBullet"/>
      </w:pPr>
      <w:r>
        <w:t>1. 投标人未提供有效的营业执照</w:t>
      </w:r>
    </w:p>
    <w:p>
      <w:pPr>
        <w:pStyle w:val="ListBullet"/>
      </w:pPr>
      <w:r>
        <w:t>2. 投标人未提供ISO27001信息安全管理体系认证证书</w:t>
      </w:r>
    </w:p>
    <w:p>
      <w:pPr>
        <w:pStyle w:val="ListBullet"/>
      </w:pPr>
      <w:r>
        <w:t>3. 投标报价超过预算金额</w:t>
      </w:r>
    </w:p>
    <w:p>
      <w:pPr>
        <w:pStyle w:val="ListBullet"/>
      </w:pPr>
      <w:r>
        <w:t>4. 投标文件未加盖公章</w:t>
      </w:r>
    </w:p>
    <w:p>
      <w:pPr>
        <w:pStyle w:val="ListBullet"/>
      </w:pPr>
      <w:r>
        <w:t>5. 技术方案中未提供系统架构图</w:t>
      </w:r>
    </w:p>
    <w:p>
      <w:pPr>
        <w:pStyle w:val="Heading1"/>
      </w:pPr>
      <w:r>
        <w:t>第三章 商务要求</w:t>
      </w:r>
    </w:p>
    <w:p>
      <w:r>
        <w:t>1. 投标人资质要求：</w:t>
      </w:r>
    </w:p>
    <w:p>
      <w:pPr>
        <w:pStyle w:val="ListNumber"/>
      </w:pPr>
      <w:r>
        <w:t xml:space="preserve">   - 具有独立法人资格</w:t>
      </w:r>
    </w:p>
    <w:p>
      <w:pPr>
        <w:pStyle w:val="ListNumber"/>
      </w:pPr>
      <w:r>
        <w:t xml:space="preserve">   - 注册资金不低于1000万元</w:t>
      </w:r>
    </w:p>
    <w:p>
      <w:pPr>
        <w:pStyle w:val="ListNumber"/>
      </w:pPr>
      <w:r>
        <w:t xml:space="preserve">   - 具有ISO27001认证</w:t>
      </w:r>
    </w:p>
    <w:p>
      <w:pPr>
        <w:pStyle w:val="ListNumber"/>
      </w:pPr>
      <w:r>
        <w:t xml:space="preserve">   - 具有CMMI3级以上认证</w:t>
      </w:r>
    </w:p>
    <w:p>
      <w:r>
        <w:t>2. 业绩要求：</w:t>
      </w:r>
    </w:p>
    <w:p>
      <w:pPr>
        <w:pStyle w:val="ListNumber"/>
      </w:pPr>
      <w:r>
        <w:t xml:space="preserve">   - 近三年至少完成3个类似网络安全项目</w:t>
      </w:r>
    </w:p>
    <w:p>
      <w:pPr>
        <w:pStyle w:val="ListNumber"/>
      </w:pPr>
      <w:r>
        <w:t xml:space="preserve">   - 单个项目合同金额不低于200万元</w:t>
      </w:r>
    </w:p>
    <w:p>
      <w:pPr>
        <w:pStyle w:val="Heading1"/>
      </w:pPr>
      <w:r>
        <w:t>第四章 商务评分规则</w:t>
      </w:r>
    </w:p>
    <w:p>
      <w:r>
        <w:t>商务部分总分30分，评分标准如下：</w:t>
      </w:r>
    </w:p>
    <w:p>
      <w:r>
        <w:t>1. 企业资质（10分）：</w:t>
      </w:r>
    </w:p>
    <w:p>
      <w:pPr>
        <w:pStyle w:val="ListBullet"/>
      </w:pPr>
      <w:r>
        <w:t xml:space="preserve">   - ISO27001认证：5分（提供证书复印件）</w:t>
      </w:r>
    </w:p>
    <w:p>
      <w:pPr>
        <w:pStyle w:val="ListBullet"/>
      </w:pPr>
      <w:r>
        <w:t xml:space="preserve">   - CMMI3级认证：3分，CMMI5级：5分</w:t>
      </w:r>
    </w:p>
    <w:p>
      <w:pPr>
        <w:pStyle w:val="ListBullet"/>
      </w:pPr>
      <w:r>
        <w:t xml:space="preserve">   - CCRC信息安全服务资质：2分</w:t>
      </w:r>
    </w:p>
    <w:p>
      <w:r>
        <w:t>2. 业绩情况（10分）：</w:t>
      </w:r>
    </w:p>
    <w:p>
      <w:pPr>
        <w:pStyle w:val="ListBullet"/>
      </w:pPr>
      <w:r>
        <w:t xml:space="preserve">   - 近三年类似网络安全项目业绩：每个项目3分，满分10分</w:t>
      </w:r>
    </w:p>
    <w:p>
      <w:pPr>
        <w:pStyle w:val="ListBullet"/>
      </w:pPr>
      <w:r>
        <w:t xml:space="preserve">   - 需提供合同复印件及验收证明</w:t>
      </w:r>
    </w:p>
    <w:p>
      <w:r>
        <w:t>3. 团队实力（5分）：</w:t>
      </w:r>
    </w:p>
    <w:p>
      <w:pPr>
        <w:pStyle w:val="ListBullet"/>
      </w:pPr>
      <w:r>
        <w:t xml:space="preserve">   - 项目经理具有PMP认证：2分</w:t>
      </w:r>
    </w:p>
    <w:p>
      <w:pPr>
        <w:pStyle w:val="ListBullet"/>
      </w:pPr>
      <w:r>
        <w:t xml:space="preserve">   - 技术负责人具有CISSP认证：2分</w:t>
      </w:r>
    </w:p>
    <w:p>
      <w:pPr>
        <w:pStyle w:val="ListBullet"/>
      </w:pPr>
      <w:r>
        <w:t xml:space="preserve">   - 核心团队成员不少于10人：1分</w:t>
      </w:r>
    </w:p>
    <w:p>
      <w:r>
        <w:t>4. 服务承诺（5分）：</w:t>
      </w:r>
    </w:p>
    <w:p>
      <w:pPr>
        <w:pStyle w:val="ListBullet"/>
      </w:pPr>
      <w:r>
        <w:t xml:space="preserve">   - 提供7x24小时服务：2分</w:t>
      </w:r>
    </w:p>
    <w:p>
      <w:pPr>
        <w:pStyle w:val="ListBullet"/>
      </w:pPr>
      <w:r>
        <w:t xml:space="preserve">   - 质保期3年以上：3分</w:t>
      </w:r>
    </w:p>
    <w:p>
      <w:pPr>
        <w:pStyle w:val="Heading1"/>
      </w:pPr>
      <w:r>
        <w:t>第五章 技术评分细则</w:t>
      </w:r>
    </w:p>
    <w:p>
      <w:r>
        <w:t>技术部分总分70分，评分标准如下：</w:t>
      </w:r>
    </w:p>
    <w:p>
      <w:r>
        <w:t>1. 技术方案（30分）：</w:t>
      </w:r>
    </w:p>
    <w:p>
      <w:pPr>
        <w:pStyle w:val="ListBullet"/>
      </w:pPr>
      <w:r>
        <w:t xml:space="preserve">   - 方案完整性：10分（包含总体方案、技术架构、实施方案）</w:t>
      </w:r>
    </w:p>
    <w:p>
      <w:pPr>
        <w:pStyle w:val="ListBullet"/>
      </w:pPr>
      <w:r>
        <w:t xml:space="preserve">   - 技术先进性：10分（采用主流先进技术，具有前瞻性）</w:t>
      </w:r>
    </w:p>
    <w:p>
      <w:pPr>
        <w:pStyle w:val="ListBullet"/>
      </w:pPr>
      <w:r>
        <w:t xml:space="preserve">   - 可行性分析：10分（实施方案详细可行，风险控制到位）</w:t>
      </w:r>
    </w:p>
    <w:p>
      <w:r>
        <w:t>2. 产品性能（20分）：</w:t>
      </w:r>
    </w:p>
    <w:p>
      <w:pPr>
        <w:pStyle w:val="ListBullet"/>
      </w:pPr>
      <w:r>
        <w:t xml:space="preserve">   - 防火墙性能：支持万兆吞吐量（5分）</w:t>
      </w:r>
    </w:p>
    <w:p>
      <w:pPr>
        <w:pStyle w:val="ListBullet"/>
      </w:pPr>
      <w:r>
        <w:t xml:space="preserve">   - 入侵检测：误报率低于1%（5分）</w:t>
      </w:r>
    </w:p>
    <w:p>
      <w:pPr>
        <w:pStyle w:val="ListBullet"/>
      </w:pPr>
      <w:r>
        <w:t xml:space="preserve">   - 漏洞扫描：支持2000+漏洞库（5分）</w:t>
      </w:r>
    </w:p>
    <w:p>
      <w:pPr>
        <w:pStyle w:val="ListBullet"/>
      </w:pPr>
      <w:r>
        <w:t xml:space="preserve">   - 日志审计：支持百万级日志处理（5分）</w:t>
      </w:r>
    </w:p>
    <w:p>
      <w:r>
        <w:t>3. 技术指标响应（20分）：</w:t>
      </w:r>
    </w:p>
    <w:p>
      <w:pPr>
        <w:pStyle w:val="ListBullet"/>
      </w:pPr>
      <w:r>
        <w:t xml:space="preserve">   - 必须满足所有技术指标要求</w:t>
      </w:r>
    </w:p>
    <w:p>
      <w:pPr>
        <w:pStyle w:val="ListBullet"/>
      </w:pPr>
      <w:r>
        <w:t xml:space="preserve">   - 每一项技术指标需提供详细应答</w:t>
      </w:r>
    </w:p>
    <w:p>
      <w:pPr>
        <w:pStyle w:val="ListBullet"/>
      </w:pPr>
      <w:r>
        <w:t xml:space="preserve">   - 需提供产品检测报告或证明材料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