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远大前程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远小前程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北京东方远景采购单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法桐</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20</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5.0-6.0</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100</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全冠，树形饱满，树形均称，分枝点2.6-2.8m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08</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28</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09</w:t>
      </w:r>
      <w:r>
        <w:rPr>
          <w:rFonts w:hint="eastAsia" w:ascii="宋体" w:hAnsi="宋体"/>
          <w:sz w:val="32"/>
          <w:szCs w:val="32"/>
        </w:rPr>
        <w:t>月</w:t>
      </w:r>
      <w:r>
        <w:rPr>
          <w:rFonts w:hint="eastAsia" w:ascii="宋体" w:hAnsi="宋体"/>
          <w:sz w:val="32"/>
          <w:szCs w:val="32"/>
          <w:u w:val="single"/>
          <w:lang w:val="en-US" w:eastAsia="zh-CN"/>
        </w:rPr>
        <w:t>27</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300</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300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5.0</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3</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远大前程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天地银行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00000000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北京朝阳区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${A_contacts</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18401195087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远小前程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慈善天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11111111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ksdaj412ksda1434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北京丰台区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李玄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15148532121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2</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2018-09-07T02:52:31Z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