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北京碧海怡景园林绿化有限公司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北京顺平怡景种植中心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2019</w:t>
      </w:r>
      <w:r>
        <w:rPr>
          <w:rFonts w:hint="eastAsia" w:ascii="宋体" w:hAnsi="宋体"/>
          <w:sz w:val="32"/>
          <w:szCs w:val="32"/>
        </w:rPr>
        <w:t>年</w:t>
      </w:r>
      <w:r>
        <w:rPr>
          <w:rFonts w:hint="eastAsia" w:ascii="宋体" w:hAnsi="宋体"/>
          <w:sz w:val="32"/>
          <w:szCs w:val="32"/>
          <w:u w:val="single"/>
          <w:lang w:val="en-US" w:eastAsia="zh-CN"/>
        </w:rPr>
        <w:t>01</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09</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苗木采购单</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果海棠A</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10-11cm</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3</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750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xml:space="preserve">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xml:space="preserve">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北京碧海怡景园林绿化有限公司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李海宾</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交通银行北京顺义支行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110061162018800018095</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91110113748822098C</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北京顺义区马坡镇复兴四街3号院4号楼3层303</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陈恒</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13381013166</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北京顺平怡景种植中心</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许克涛</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北京农商银行杨镇支行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0810000103000011019</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92110113L339038745</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北京市顺义区杨镇地区三街村村委会西南600米</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陈恒</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13381013166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