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北京盛世润禾园林科技有限公司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定州市军狼苗圃场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05</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10</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北京市石景山区老山城市休闲公园绿化苗木采购</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亚当海棠</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8-10cm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&gt;1.5m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&gt;1m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84</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420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精品一级，标准70土球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北京盛世润禾园林科技有限公司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单军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中国农业银行股份有限公司北京西集支行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11091601040011814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9111011206490958XU</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北京市通州区西集镇曹刘各庄村村委会东500米</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13716542645</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定州市军狼苗圃场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张跃生</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中国建设银行股份有限公司定州支行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13050166610800001157</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91130682MA08P96E8J</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定州市大辛庄镇齐堡村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张跃生</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13463124202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