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无棣骏轩苗木种植专业合作社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潮白河田各庄A地块示范区园林景观工程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国槐</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18cm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26</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46800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17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无棣骏轩苗木种植专业合作社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杨福亮</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东营银行股份有限公司滨州无棣中心街支行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812171601421000288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93371623MA3M8HJ46M</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山东省滨州市无棣县棣丰街道李白杨村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杨福亮</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13910667815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