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56C5F2" w:rsidP="5687416C" w:rsidRDefault="7C56C5F2" w14:paraId="7CB6B7D6" w14:textId="5EA0BCF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687416C" w:rsidR="7C56C5F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Párrafo sobre desviaciones teoría vs experimento</w:t>
      </w:r>
    </w:p>
    <w:p w:rsidR="5687416C" w:rsidP="5687416C" w:rsidRDefault="5687416C" w14:paraId="61B4C393" w14:textId="2AA2AC7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C56C5F2" w:rsidP="5687416C" w:rsidRDefault="7C56C5F2" w14:paraId="76F76673" w14:textId="1055B719">
      <w:pPr>
        <w:pStyle w:val="Normal"/>
      </w:pPr>
      <w:r w:rsidRPr="5687416C" w:rsidR="7C56C5F2">
        <w:rPr>
          <w:rFonts w:ascii="Aptos" w:hAnsi="Aptos" w:eastAsia="Aptos" w:cs="Aptos"/>
          <w:noProof w:val="0"/>
          <w:sz w:val="24"/>
          <w:szCs w:val="24"/>
          <w:lang w:val="es-ES"/>
        </w:rPr>
        <w:t>✔ Para n pequeño, el sort de JavaScript tiene constantes muy altas → se observan desviaciones.</w:t>
      </w:r>
      <w:r>
        <w:br/>
      </w:r>
      <w:r w:rsidRPr="5687416C" w:rsidR="7C56C5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Para n grande, la tendencia converge a </w:t>
      </w:r>
      <w:r w:rsidRPr="5687416C" w:rsidR="7C56C5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n² log n</w:t>
      </w:r>
      <w:r w:rsidRPr="5687416C" w:rsidR="7C56C5F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>
        <w:br/>
      </w:r>
      <w:r w:rsidRPr="5687416C" w:rsidR="7C56C5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La eliminación de ceros y el reordenamiento visual pueden añadir costo extra.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bd776c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73b44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c37fe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7a2e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F92841"/>
    <w:rsid w:val="41DCA80D"/>
    <w:rsid w:val="4283C97E"/>
    <w:rsid w:val="5687416C"/>
    <w:rsid w:val="615A33EC"/>
    <w:rsid w:val="7C56C5F2"/>
    <w:rsid w:val="7EF9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2841"/>
  <w15:chartTrackingRefBased/>
  <w15:docId w15:val="{E2F166A6-DCD8-434A-B65A-4554AA0B87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523be5c6814a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2025-11-20T02:39:51.2560888Z</dcterms:created>
  <dcterms:modified xsi:type="dcterms:W3CDTF">2025-11-20T02:51:33.5170708Z</dcterms:modified>
  <dc:creator>PABLO EDUARDO  PEREZ AMPARO</dc:creator>
  <lastModifiedBy>PABLO EDUARDO  PEREZ AMPARO</lastModifiedBy>
</coreProperties>
</file>