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sz w:val="46"/>
          <w:szCs w:val="46"/>
        </w:rPr>
      </w:pPr>
      <w:bookmarkStart w:colFirst="0" w:colLast="0" w:name="_bm6qbxd1a8lu" w:id="0"/>
      <w:bookmarkEnd w:id="0"/>
      <w:r w:rsidDel="00000000" w:rsidR="00000000" w:rsidRPr="00000000">
        <w:rPr>
          <w:sz w:val="46"/>
          <w:szCs w:val="46"/>
          <w:rtl w:val="0"/>
        </w:rPr>
        <w:t xml:space="preserve">Tarea 2: Generar estadísticas descriptivas y visualizaciones</w:t>
      </w:r>
    </w:p>
    <w:p w:rsidR="00000000" w:rsidDel="00000000" w:rsidP="00000000" w:rsidRDefault="00000000" w:rsidRPr="00000000" w14:paraId="00000002">
      <w:pPr>
        <w:shd w:fill="ffffff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Para todas las visualizaciones, incluya un título en cada gráfico y las etiquetas adecuadas</w:t>
      </w:r>
    </w:p>
    <w:p w:rsidR="00000000" w:rsidDel="00000000" w:rsidP="00000000" w:rsidRDefault="00000000" w:rsidRPr="00000000" w14:paraId="00000004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Genere lo siguiente y explique sus conclusiones: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Para el "Valor medio de las viviendas ocupadas por sus propietarios" proporcione un </w:t>
      </w:r>
      <w:r w:rsidDel="00000000" w:rsidR="00000000" w:rsidRPr="00000000">
        <w:rPr>
          <w:b w:val="1"/>
          <w:color w:val="1f1f1f"/>
          <w:rtl w:val="0"/>
        </w:rPr>
        <w:t xml:space="preserve">diagrama de caja (boxplot</w:t>
      </w:r>
      <w:r w:rsidDel="00000000" w:rsidR="00000000" w:rsidRPr="00000000">
        <w:rPr>
          <w:color w:val="1f1f1f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Proporcione un </w:t>
      </w:r>
      <w:r w:rsidDel="00000000" w:rsidR="00000000" w:rsidRPr="00000000">
        <w:rPr>
          <w:b w:val="1"/>
          <w:color w:val="1f1f1f"/>
          <w:rtl w:val="0"/>
        </w:rPr>
        <w:t xml:space="preserve">diagrama </w:t>
      </w:r>
      <w:r w:rsidDel="00000000" w:rsidR="00000000" w:rsidRPr="00000000">
        <w:rPr>
          <w:color w:val="1f1f1f"/>
          <w:rtl w:val="0"/>
        </w:rPr>
        <w:t xml:space="preserve">de barras para la variable "río Charles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Proporcione un </w:t>
      </w:r>
      <w:r w:rsidDel="00000000" w:rsidR="00000000" w:rsidRPr="00000000">
        <w:rPr>
          <w:b w:val="1"/>
          <w:color w:val="1f1f1f"/>
          <w:rtl w:val="0"/>
        </w:rPr>
        <w:t xml:space="preserve">boxplot </w:t>
      </w:r>
      <w:r w:rsidDel="00000000" w:rsidR="00000000" w:rsidRPr="00000000">
        <w:rPr>
          <w:color w:val="1f1f1f"/>
          <w:rtl w:val="0"/>
        </w:rPr>
        <w:t xml:space="preserve">para la variable MEDV frente a la variable EDAD. (Discretice la variable edad en tres grupos de 35 años o menos, entre 35 y 70 años y 70 años o más)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Proporcione un </w:t>
      </w:r>
      <w:r w:rsidDel="00000000" w:rsidR="00000000" w:rsidRPr="00000000">
        <w:rPr>
          <w:b w:val="1"/>
          <w:color w:val="1f1f1f"/>
          <w:rtl w:val="0"/>
        </w:rPr>
        <w:t xml:space="preserve">diagrama de dispersión</w:t>
      </w:r>
      <w:r w:rsidDel="00000000" w:rsidR="00000000" w:rsidRPr="00000000">
        <w:rPr>
          <w:color w:val="1f1f1f"/>
          <w:rtl w:val="0"/>
        </w:rPr>
        <w:t xml:space="preserve"> para mostrar la relación entre las concentraciones de óxido nítrico y la proporción de acres comerciales no minoristas por ciudad. ¿Qué puede decir sobre la relación?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Cree un </w:t>
      </w:r>
      <w:r w:rsidDel="00000000" w:rsidR="00000000" w:rsidRPr="00000000">
        <w:rPr>
          <w:b w:val="1"/>
          <w:color w:val="1f1f1f"/>
          <w:rtl w:val="0"/>
        </w:rPr>
        <w:t xml:space="preserve">histograma </w:t>
      </w:r>
      <w:r w:rsidDel="00000000" w:rsidR="00000000" w:rsidRPr="00000000">
        <w:rPr>
          <w:color w:val="1f1f1f"/>
          <w:rtl w:val="0"/>
        </w:rPr>
        <w:t xml:space="preserve">para la variable proporción de alumnos por profesor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