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66D3" w14:textId="03641D22" w:rsidR="00004703" w:rsidRPr="00FF4DEE" w:rsidRDefault="00294EA3" w:rsidP="002A36BF">
      <w:pPr>
        <w:autoSpaceDE w:val="0"/>
        <w:autoSpaceDN w:val="0"/>
        <w:adjustRightInd w:val="0"/>
        <w:spacing w:before="20" w:after="0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02949A2" w14:textId="69AD8DD4" w:rsidR="00E94A43" w:rsidRDefault="002A36BF" w:rsidP="002A36BF">
      <w:pPr>
        <w:autoSpaceDE w:val="0"/>
        <w:autoSpaceDN w:val="0"/>
        <w:adjustRightInd w:val="0"/>
        <w:spacing w:before="20" w:after="60"/>
        <w:rPr>
          <w:rFonts w:ascii="Verdana" w:eastAsiaTheme="minorHAnsi" w:hAnsi="Verdana" w:cs="TTdcr10"/>
          <w:sz w:val="19"/>
          <w:szCs w:val="19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2B2DFC00">
            <wp:simplePos x="0" y="0"/>
            <wp:positionH relativeFrom="column">
              <wp:posOffset>4539827</wp:posOffset>
            </wp:positionH>
            <wp:positionV relativeFrom="paragraph">
              <wp:posOffset>198755</wp:posOffset>
            </wp:positionV>
            <wp:extent cx="2079595" cy="21674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595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E6708" w14:textId="6B95B780" w:rsidR="00FC0E45" w:rsidRPr="00FC0E45" w:rsidRDefault="00FC0E45" w:rsidP="002A36BF">
      <w:pPr>
        <w:autoSpaceDE w:val="0"/>
        <w:autoSpaceDN w:val="0"/>
        <w:adjustRightInd w:val="0"/>
        <w:spacing w:before="20" w:after="0"/>
        <w:jc w:val="both"/>
        <w:rPr>
          <w:rFonts w:ascii="Verdana" w:eastAsiaTheme="minorHAnsi" w:hAnsi="Verdana" w:cs="TTdcr10"/>
          <w:b/>
          <w:bCs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Pierre-Alexandre Balland currently serves as the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 xml:space="preserve">Chief Data </w:t>
      </w:r>
    </w:p>
    <w:p w14:paraId="3D343D9C" w14:textId="77777777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Scientist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of the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Centre for European Policy Studies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and</w:t>
      </w:r>
    </w:p>
    <w:p w14:paraId="10DF21EB" w14:textId="182C6683" w:rsidR="00FC0E45" w:rsidRP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is a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Visiting Professor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at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Harvard University</w:t>
      </w:r>
      <w:r w:rsidRPr="00FC0E45">
        <w:rPr>
          <w:rFonts w:ascii="Verdana" w:eastAsiaTheme="minorHAnsi" w:hAnsi="Verdana" w:cs="TTdcr10"/>
          <w:sz w:val="21"/>
          <w:szCs w:val="21"/>
        </w:rPr>
        <w:t>.</w:t>
      </w:r>
    </w:p>
    <w:p w14:paraId="5B24EDFD" w14:textId="77777777" w:rsidR="00FC0E45" w:rsidRP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</w:p>
    <w:p w14:paraId="051A6C54" w14:textId="77777777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Pierre-Alex is a leading expert on complex economic systems, </w:t>
      </w:r>
    </w:p>
    <w:p w14:paraId="66D22F6B" w14:textId="77777777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artificial intelligence, and blockchain technologies. </w:t>
      </w:r>
      <w:r>
        <w:rPr>
          <w:rFonts w:ascii="Verdana" w:eastAsiaTheme="minorHAnsi" w:hAnsi="Verdana" w:cs="TTdcr10"/>
          <w:sz w:val="21"/>
          <w:szCs w:val="21"/>
        </w:rPr>
        <w:t xml:space="preserve">He is one of </w:t>
      </w:r>
    </w:p>
    <w:p w14:paraId="28A2D1E5" w14:textId="77777777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the most cited economists on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spatial economic development</w:t>
      </w:r>
      <w:r>
        <w:rPr>
          <w:rFonts w:ascii="Verdana" w:eastAsiaTheme="minorHAnsi" w:hAnsi="Verdana" w:cs="TTdcr10"/>
          <w:sz w:val="21"/>
          <w:szCs w:val="21"/>
        </w:rPr>
        <w:t xml:space="preserve"> </w:t>
      </w:r>
    </w:p>
    <w:p w14:paraId="6218C09C" w14:textId="095B11D1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and the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smart specialization strategy</w:t>
      </w:r>
      <w:r>
        <w:rPr>
          <w:rFonts w:ascii="Verdana" w:eastAsiaTheme="minorHAnsi" w:hAnsi="Verdana" w:cs="TTdcr10"/>
          <w:sz w:val="21"/>
          <w:szCs w:val="21"/>
        </w:rPr>
        <w:t xml:space="preserve">. </w:t>
      </w:r>
    </w:p>
    <w:p w14:paraId="660E02FD" w14:textId="77777777" w:rsidR="00FC0E45" w:rsidRP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b/>
          <w:bCs/>
          <w:sz w:val="21"/>
          <w:szCs w:val="21"/>
        </w:rPr>
      </w:pPr>
    </w:p>
    <w:p w14:paraId="5CFCE6BE" w14:textId="77777777" w:rsidR="009543F2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He </w:t>
      </w:r>
      <w:r w:rsidR="009543F2">
        <w:rPr>
          <w:rFonts w:ascii="Verdana" w:eastAsiaTheme="minorHAnsi" w:hAnsi="Verdana" w:cs="TTdcr10"/>
          <w:sz w:val="21"/>
          <w:szCs w:val="21"/>
        </w:rPr>
        <w:t>is a regular keynote speaker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at global events for policy and </w:t>
      </w:r>
    </w:p>
    <w:p w14:paraId="58FBD110" w14:textId="663AA55C" w:rsidR="00FC0E45" w:rsidRPr="002A36BF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business leaders </w:t>
      </w:r>
      <w:r w:rsidR="009543F2">
        <w:rPr>
          <w:rFonts w:ascii="Verdana" w:eastAsiaTheme="minorHAnsi" w:hAnsi="Verdana" w:cs="TTdcr10"/>
          <w:sz w:val="21"/>
          <w:szCs w:val="21"/>
        </w:rPr>
        <w:t>such as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Slush &amp; Unleash.</w:t>
      </w:r>
    </w:p>
    <w:p w14:paraId="73526F47" w14:textId="42130C5E" w:rsidR="00FA2E08" w:rsidRPr="000977DA" w:rsidRDefault="00EE618B" w:rsidP="002A36BF">
      <w:pPr>
        <w:autoSpaceDE w:val="0"/>
        <w:autoSpaceDN w:val="0"/>
        <w:adjustRightInd w:val="0"/>
        <w:spacing w:before="20" w:after="0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2A79EAE9" w14:textId="1F95F805" w:rsidR="00004703" w:rsidRPr="00FC0E45" w:rsidRDefault="00004703" w:rsidP="002A36BF">
      <w:pPr>
        <w:pStyle w:val="Header"/>
        <w:tabs>
          <w:tab w:val="clear" w:pos="4536"/>
        </w:tabs>
        <w:spacing w:before="20" w:line="276" w:lineRule="auto"/>
        <w:rPr>
          <w:rFonts w:ascii="Verdana" w:hAnsi="Verdana"/>
          <w:noProof/>
          <w:sz w:val="19"/>
          <w:szCs w:val="19"/>
          <w:lang w:val="en-US" w:eastAsia="nl-NL"/>
        </w:rPr>
        <w:sectPr w:rsidR="00004703" w:rsidRPr="00FC0E45" w:rsidSect="005F5515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B2B730A" w14:textId="77777777" w:rsidR="003975DA" w:rsidRPr="000977DA" w:rsidRDefault="003975DA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30DD4960" w14:textId="6FC4DF50" w:rsidR="00FC0E45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Professional Experience</w:t>
      </w:r>
    </w:p>
    <w:p w14:paraId="7B128BD8" w14:textId="60EAF59C" w:rsidR="00FC0E45" w:rsidRPr="002A36BF" w:rsidRDefault="00FC0E45" w:rsidP="002A36BF">
      <w:pPr>
        <w:spacing w:before="20" w:after="0"/>
        <w:jc w:val="both"/>
        <w:rPr>
          <w:rFonts w:ascii="Verdana" w:eastAsia="Times New Roman" w:hAnsi="Verdana" w:cs="Times New Roman"/>
          <w:iCs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>Chief Data Scientist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 xml:space="preserve">Centre for European Policy Studies </w:t>
      </w:r>
      <w:r w:rsidRPr="002A36BF">
        <w:rPr>
          <w:rFonts w:ascii="Verdana" w:eastAsia="Times New Roman" w:hAnsi="Verdana" w:cs="Times New Roman"/>
          <w:iCs/>
          <w:sz w:val="20"/>
          <w:szCs w:val="20"/>
          <w:lang w:eastAsia="fr-FR"/>
        </w:rPr>
        <w:t>(2023-now)</w:t>
      </w:r>
    </w:p>
    <w:p w14:paraId="2C5A4A0A" w14:textId="09A452D8" w:rsidR="00FC0E45" w:rsidRPr="002A36BF" w:rsidRDefault="00FC0E45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iCs/>
          <w:sz w:val="20"/>
          <w:szCs w:val="20"/>
          <w:lang w:eastAsia="fr-FR"/>
        </w:rPr>
        <w:t xml:space="preserve">Visiting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Harvard Kennedy School</w:t>
      </w:r>
      <w:r w:rsidR="00BC3B8F"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 xml:space="preserve"> </w:t>
      </w:r>
      <w:r w:rsidR="00BC3B8F" w:rsidRPr="002A36BF">
        <w:rPr>
          <w:rFonts w:ascii="Verdana" w:hAnsi="Verdana" w:cs="Arial"/>
          <w:color w:val="173E2A"/>
          <w:kern w:val="24"/>
          <w:sz w:val="20"/>
          <w:szCs w:val="20"/>
        </w:rPr>
        <w:t>(2024-now)</w:t>
      </w:r>
    </w:p>
    <w:p w14:paraId="6080AFFE" w14:textId="645A3E41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ESIR Expert Group,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European Commission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(2019-now)</w:t>
      </w:r>
    </w:p>
    <w:p w14:paraId="1E0E83EB" w14:textId="5C6AAA42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Visiting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Artificial and Natural Intelligence Toulouse Institute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(2021-2024)</w:t>
      </w:r>
    </w:p>
    <w:p w14:paraId="28BA4D7C" w14:textId="4EF89506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Assistant/Associate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Utrecht University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(2014-2024)</w:t>
      </w:r>
    </w:p>
    <w:p w14:paraId="5FF95D64" w14:textId="4557FD5E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Visiting Professor, 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Massachusetts Institute of Technology (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2018-2019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)</w:t>
      </w:r>
    </w:p>
    <w:p w14:paraId="645B13EF" w14:textId="473F29E1" w:rsidR="00FC0E45" w:rsidRPr="002A36BF" w:rsidRDefault="00BC3B8F" w:rsidP="002A36BF">
      <w:pPr>
        <w:spacing w:before="2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Visiting Professor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, 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University of California, Los Angeles (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2016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)</w:t>
      </w:r>
    </w:p>
    <w:p w14:paraId="0F838896" w14:textId="765F7602" w:rsidR="00BC3B8F" w:rsidRDefault="00BC3B8F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Education</w:t>
      </w: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</w:p>
    <w:p w14:paraId="7EAB5FB4" w14:textId="76C95A3B" w:rsidR="00BC3B8F" w:rsidRPr="002A36BF" w:rsidRDefault="00BC3B8F" w:rsidP="002A36BF">
      <w:pPr>
        <w:spacing w:before="20" w:after="0"/>
        <w:jc w:val="both"/>
        <w:rPr>
          <w:rFonts w:ascii="Verdana" w:hAnsi="Verdana" w:cs="Arial"/>
          <w:b/>
          <w:bCs/>
          <w:color w:val="173E2A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noProof/>
          <w:sz w:val="20"/>
          <w:szCs w:val="20"/>
          <w:lang w:eastAsia="fr-FR"/>
        </w:rPr>
        <w:t>Ph.D.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in Economics,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University of Toulouse</w:t>
      </w:r>
    </w:p>
    <w:p w14:paraId="39490B5B" w14:textId="77777777" w:rsidR="00BC3B8F" w:rsidRPr="002A36BF" w:rsidRDefault="00BC3B8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M.Sc. in Development Economics,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University of Toulouse</w:t>
      </w:r>
    </w:p>
    <w:p w14:paraId="4AE47428" w14:textId="0A91FC6B" w:rsidR="00BC3B8F" w:rsidRPr="002A36BF" w:rsidRDefault="00BC3B8F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B.Sc. in Economics,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University of Toulouse</w:t>
      </w:r>
    </w:p>
    <w:p w14:paraId="00889D34" w14:textId="1845E305" w:rsidR="00714DD2" w:rsidRPr="00005CF6" w:rsidRDefault="00714DD2" w:rsidP="002A36BF">
      <w:pPr>
        <w:spacing w:before="20" w:after="0"/>
        <w:jc w:val="both"/>
        <w:rPr>
          <w:rFonts w:ascii="Verdana" w:hAnsi="Verdana" w:cs="Times New Roman"/>
          <w:sz w:val="19"/>
          <w:szCs w:val="19"/>
        </w:rPr>
      </w:pPr>
    </w:p>
    <w:p w14:paraId="27E60E34" w14:textId="5432B1AE" w:rsidR="00BC3B8F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Key</w:t>
      </w:r>
      <w:r w:rsidR="00BC3B8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Publications</w:t>
      </w:r>
    </w:p>
    <w:p w14:paraId="4B67998C" w14:textId="16B435F2" w:rsidR="002A36BF" w:rsidRP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Technological 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>D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>iversification of US cities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Journal of Economic Geography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(2023) – 11 citations </w:t>
      </w:r>
    </w:p>
    <w:p w14:paraId="529239A4" w14:textId="4DDDA74A" w:rsidR="00BC3B8F" w:rsidRPr="002A36BF" w:rsidRDefault="00BC3B8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The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New P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aradigm of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E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conomic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C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omplexity,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Research Policy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(2022) – 275 citations </w:t>
      </w:r>
    </w:p>
    <w:p w14:paraId="6F897CDE" w14:textId="64B3160E" w:rsidR="002A36BF" w:rsidRP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Complex Economic Activities Concentrate in Large Cities,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Nature Human B</w:t>
      </w:r>
      <w:r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.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(2020) – 477 citations </w:t>
      </w:r>
    </w:p>
    <w:p w14:paraId="66DE0C44" w14:textId="3B5F30BD" w:rsidR="002A36BF" w:rsidRP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Smart Specialization Policy in the European Union,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Regional Studies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(2019) – 947 citations </w:t>
      </w:r>
    </w:p>
    <w:p w14:paraId="5BB508F0" w14:textId="60E17024" w:rsidR="002A36BF" w:rsidRP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>The Geography of Complex Knowledge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Economic Geography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(2017) – 622 citations </w:t>
      </w:r>
    </w:p>
    <w:p w14:paraId="57267237" w14:textId="77777777" w:rsid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9127B37" w14:textId="0F7140EC" w:rsidR="002A36BF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Major </w:t>
      </w:r>
      <w:r w:rsidR="002A36B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(&gt;</w:t>
      </w:r>
      <w:r w:rsidR="002A36B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1M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)</w:t>
      </w:r>
    </w:p>
    <w:p w14:paraId="4F6D8EF7" w14:textId="0C73DBEF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European Ecosystem of Excellence in AI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Google.org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(2024-2025)</w:t>
      </w:r>
    </w:p>
    <w:p w14:paraId="7F879BFE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ST4TE – Twin Transition in Europe,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Europe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(2024-2027)</w:t>
      </w:r>
    </w:p>
    <w:p w14:paraId="10786912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PILLARS – Pathways to Inclusive </w:t>
      </w:r>
      <w:proofErr w:type="spellStart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Labour</w:t>
      </w:r>
      <w:proofErr w:type="spellEnd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Markets,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2020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(2021-2023)</w:t>
      </w:r>
    </w:p>
    <w:p w14:paraId="76638C83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TREND – Transition with Resilience for Evolutionary Development,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2020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(2019-2024) </w:t>
      </w:r>
    </w:p>
    <w:p w14:paraId="4EE5BCF7" w14:textId="64126789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Resilient Cities,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JPI Urban Europe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(2014–2017)</w:t>
      </w:r>
    </w:p>
    <w:p w14:paraId="79909859" w14:textId="77777777" w:rsidR="002A36BF" w:rsidRPr="00BC3B8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D6B352B" w14:textId="15CE4DD0" w:rsidR="009543F2" w:rsidRDefault="009543F2" w:rsidP="009543F2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Selected Keynotes </w:t>
      </w:r>
    </w:p>
    <w:p w14:paraId="4C0ED59D" w14:textId="03DCA44F" w:rsid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Slush, Helsinki (2024)</w:t>
      </w:r>
    </w:p>
    <w:p w14:paraId="27A6DE0F" w14:textId="44B3014D" w:rsidR="009543F2" w:rsidRP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Unleash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World, Paris (2024)</w:t>
      </w:r>
    </w:p>
    <w:p w14:paraId="47A1A3B7" w14:textId="2245B4E6" w:rsidR="009543F2" w:rsidRP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proofErr w:type="spellStart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KÅKÅ|nomics</w:t>
      </w:r>
      <w:proofErr w:type="spellEnd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Festival, Stavanger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2023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) </w:t>
      </w:r>
    </w:p>
    <w:p w14:paraId="636C53A3" w14:textId="6D35CD61" w:rsidR="00A012CF" w:rsidRP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Week of Innovative Regions in Europe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, 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Paris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2022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>)</w:t>
      </w:r>
    </w:p>
    <w:sectPr w:rsidR="00A012CF" w:rsidRPr="009543F2" w:rsidSect="005F5515">
      <w:headerReference w:type="default" r:id="rId10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B5AE4" w14:textId="77777777" w:rsidR="00877F1E" w:rsidRDefault="00877F1E" w:rsidP="001C5E98">
      <w:pPr>
        <w:spacing w:after="0" w:line="240" w:lineRule="auto"/>
      </w:pPr>
      <w:r>
        <w:separator/>
      </w:r>
    </w:p>
  </w:endnote>
  <w:endnote w:type="continuationSeparator" w:id="0">
    <w:p w14:paraId="2975FC7C" w14:textId="77777777" w:rsidR="00877F1E" w:rsidRDefault="00877F1E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1F063441" w:rsidR="00B13DA2" w:rsidRDefault="00000000">
        <w:pPr>
          <w:pStyle w:val="Footer"/>
          <w:jc w:val="center"/>
        </w:pP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F40BE" w14:textId="77777777" w:rsidR="00877F1E" w:rsidRDefault="00877F1E" w:rsidP="001C5E98">
      <w:pPr>
        <w:spacing w:after="0" w:line="240" w:lineRule="auto"/>
      </w:pPr>
      <w:r>
        <w:separator/>
      </w:r>
    </w:p>
  </w:footnote>
  <w:footnote w:type="continuationSeparator" w:id="0">
    <w:p w14:paraId="3ED70798" w14:textId="77777777" w:rsidR="00877F1E" w:rsidRDefault="00877F1E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A36BF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509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104F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515"/>
    <w:rsid w:val="005F56F4"/>
    <w:rsid w:val="005F5C1B"/>
    <w:rsid w:val="005F7C36"/>
    <w:rsid w:val="005F7F94"/>
    <w:rsid w:val="00601FDE"/>
    <w:rsid w:val="006045B5"/>
    <w:rsid w:val="006111D4"/>
    <w:rsid w:val="00612553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3EC1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3AFF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77F1E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43F2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19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3B8F"/>
    <w:rsid w:val="00BC7B67"/>
    <w:rsid w:val="00BD331B"/>
    <w:rsid w:val="00BD3475"/>
    <w:rsid w:val="00BD5744"/>
    <w:rsid w:val="00BD5DD2"/>
    <w:rsid w:val="00BE0DC2"/>
    <w:rsid w:val="00BF148B"/>
    <w:rsid w:val="00BF25CC"/>
    <w:rsid w:val="00BF3575"/>
    <w:rsid w:val="00BF400C"/>
    <w:rsid w:val="00BF46B4"/>
    <w:rsid w:val="00BF49F9"/>
    <w:rsid w:val="00C038D9"/>
    <w:rsid w:val="00C0471B"/>
    <w:rsid w:val="00C04A4E"/>
    <w:rsid w:val="00C06EC3"/>
    <w:rsid w:val="00C07418"/>
    <w:rsid w:val="00C150C4"/>
    <w:rsid w:val="00C2509E"/>
    <w:rsid w:val="00C250B2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67E8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0CA"/>
    <w:rsid w:val="00EE618B"/>
    <w:rsid w:val="00EE68BF"/>
    <w:rsid w:val="00EF4969"/>
    <w:rsid w:val="00EF6C41"/>
    <w:rsid w:val="00F03EB5"/>
    <w:rsid w:val="00F05219"/>
    <w:rsid w:val="00F06448"/>
    <w:rsid w:val="00F136ED"/>
    <w:rsid w:val="00F2108E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0E45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180</cp:revision>
  <cp:lastPrinted>2016-09-19T17:19:00Z</cp:lastPrinted>
  <dcterms:created xsi:type="dcterms:W3CDTF">2021-08-27T16:27:00Z</dcterms:created>
  <dcterms:modified xsi:type="dcterms:W3CDTF">2025-01-16T13:08:00Z</dcterms:modified>
</cp:coreProperties>
</file>