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Asset &amp; Liability Review</w:t>
      </w:r>
    </w:p>
    <w:p>
      <w:r>
        <w:t>Test Document — Empora Restructure Module</w:t>
        <w:br/>
        <w:t>Prepared for: ABC Corp Ltd  |  Date: 05-Mar-2025</w:t>
      </w:r>
    </w:p>
    <w:p/>
    <w:p>
      <w:pPr>
        <w:pStyle w:val="Heading2"/>
      </w:pPr>
      <w:r>
        <w:t>Balance Sheet Summary (FY24)</w:t>
      </w:r>
    </w:p>
    <w:p>
      <w:r>
        <w:rPr>
          <w:sz w:val="22"/>
        </w:rPr>
        <w:t>Total Assets: ₹320 Cr. Fixed Assets: ₹190 Cr. Current Assets: ₹130 Cr. Total Liabilities: ₹285 Cr. Net Worth: ₹35 Cr.</w:t>
      </w:r>
    </w:p>
    <w:p/>
    <w:p>
      <w:pPr>
        <w:pStyle w:val="Heading2"/>
      </w:pPr>
      <w:r>
        <w:t>Asset Valuation Report</w:t>
      </w:r>
    </w:p>
    <w:p>
      <w:r>
        <w:rPr>
          <w:sz w:val="22"/>
        </w:rPr>
        <w:t>Land &amp; Building: ₹110 Cr (registered valuer report dated 15-Nov-2024). Plant &amp; Machinery: ₹65 Cr. Intangibles (brand): ₹15 Cr.</w:t>
      </w:r>
    </w:p>
    <w:p/>
    <w:p>
      <w:pPr>
        <w:pStyle w:val="Heading2"/>
      </w:pPr>
      <w:r>
        <w:t>NPA Schedule</w:t>
      </w:r>
    </w:p>
    <w:p>
      <w:r>
        <w:rPr>
          <w:sz w:val="22"/>
        </w:rPr>
        <w:t>Loan account classified as NPA by SBI since Oct-2024. Outstanding NPA amount: ₹42 Cr. Account under SARFAESI notice.</w:t>
      </w:r>
    </w:p>
    <w:p/>
    <w:p>
      <w:pPr>
        <w:pStyle w:val="Heading2"/>
      </w:pPr>
      <w:r>
        <w:t>Creditor List</w:t>
      </w:r>
    </w:p>
    <w:p>
      <w:r>
        <w:rPr>
          <w:sz w:val="22"/>
        </w:rPr>
        <w:t>Secured creditors: SBI (₹90 Cr), PNB (₹55 Cr). Unsecured creditors: Trade payables ₹38 Cr, inter-corporate deposits ₹12 Cr.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