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Operational Plan</w:t>
      </w:r>
    </w:p>
    <w:p>
      <w:r>
        <w:t>Test Document — Empora Restructure Module</w:t>
        <w:br/>
        <w:t>Prepared for: ABC Corp Ltd  |  Date: 05-Mar-2025</w:t>
      </w:r>
    </w:p>
    <w:p/>
    <w:p>
      <w:pPr>
        <w:pStyle w:val="Heading2"/>
      </w:pPr>
      <w:r>
        <w:t>Cost Reduction Initiatives</w:t>
      </w:r>
    </w:p>
    <w:p>
      <w:r>
        <w:rPr>
          <w:sz w:val="22"/>
        </w:rPr>
        <w:t>Target: 22% reduction in operating costs over 18 months. Key actions: Renegotiate vendor contracts (₹8 Cr saving), energy audit (₹3 Cr saving), scrap outsourced logistics (₹5 Cr saving).</w:t>
      </w:r>
    </w:p>
    <w:p/>
    <w:p>
      <w:pPr>
        <w:pStyle w:val="Heading2"/>
      </w:pPr>
      <w:r>
        <w:t>Process Reengineering</w:t>
      </w:r>
    </w:p>
    <w:p>
      <w:r>
        <w:rPr>
          <w:sz w:val="22"/>
        </w:rPr>
        <w:t>Implementing lean manufacturing principles across 3 plants. Expected throughput improvement: 18%. Cycle time reduction target: 25%.</w:t>
      </w:r>
    </w:p>
    <w:p/>
    <w:p>
      <w:pPr>
        <w:pStyle w:val="Heading2"/>
      </w:pPr>
      <w:r>
        <w:t>Supply Chain Restructure</w:t>
      </w:r>
    </w:p>
    <w:p>
      <w:r>
        <w:rPr>
          <w:sz w:val="22"/>
        </w:rPr>
        <w:t>Consolidating 12 vendors to 5 strategic partners. Localising 60% of imported components. Expected landed cost reduction: 14%.</w:t>
      </w:r>
    </w:p>
    <w:p/>
    <w:p>
      <w:pPr>
        <w:pStyle w:val="Heading2"/>
      </w:pPr>
      <w:r>
        <w:t>Outsourcing Decisions</w:t>
      </w:r>
    </w:p>
    <w:p>
      <w:r>
        <w:rPr>
          <w:sz w:val="22"/>
        </w:rPr>
        <w:t>Non-core functions to be outsourced: IT support, payroll processing, security services. Annual saving: ₹4.2 Cr.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