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Operational Overview</w:t>
      </w:r>
    </w:p>
    <w:p>
      <w:pPr>
        <w:spacing w:after="100"/>
      </w:pPr>
      <w:r>
        <w:rPr>
          <w:sz w:val="22"/>
          <w:szCs w:val="22"/>
        </w:rPr>
        <w:t xml:space="preserve">Module: Stratic | Slot: Operations | FY2024 Annual Operations Report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1. Infrastructure &amp; Technology Operations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Cloud Provider: </w:t>
      </w:r>
      <w:r>
        <w:rPr>
          <w:sz w:val="22"/>
          <w:szCs w:val="22"/>
        </w:rPr>
        <w:t xml:space="preserve">AWS (ap-south-1, ap-southeast-1)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Uptime SLA: </w:t>
      </w:r>
      <w:r>
        <w:rPr>
          <w:sz w:val="22"/>
          <w:szCs w:val="22"/>
        </w:rPr>
        <w:t xml:space="preserve">99.95% — achieved 99.97% in FY2024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Deployment Model: </w:t>
      </w:r>
      <w:r>
        <w:rPr>
          <w:sz w:val="22"/>
          <w:szCs w:val="22"/>
        </w:rPr>
        <w:t xml:space="preserve">Kubernetes (EKS) · CI/CD via GitHub Actions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 Residency: </w:t>
      </w:r>
      <w:r>
        <w:rPr>
          <w:sz w:val="22"/>
          <w:szCs w:val="22"/>
        </w:rPr>
        <w:t xml:space="preserve">India (Mumbai) — primary; Singapore — DR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1.1 System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response time (P95): 180ms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 query time (P99): 45ms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Incident resolution time (P1): avg 42 minutes in FY2024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Deployment frequency: 24 deployments/month (CI/CD)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2. Customer Operations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Support Tiers: </w:t>
      </w:r>
      <w:r>
        <w:rPr>
          <w:sz w:val="22"/>
          <w:szCs w:val="22"/>
        </w:rPr>
        <w:t xml:space="preserve">L1 (chat/email) · L2 (phone) · L3 (engineering escalation)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Support Hours: </w:t>
      </w:r>
      <w:r>
        <w:rPr>
          <w:sz w:val="22"/>
          <w:szCs w:val="22"/>
        </w:rPr>
        <w:t xml:space="preserve">Monday–Saturday, 8AM–10PM IST (L1/L2); 24×7 for Enterprise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Ticket Volume (FY2024): </w:t>
      </w:r>
      <w:r>
        <w:rPr>
          <w:sz w:val="22"/>
          <w:szCs w:val="22"/>
        </w:rPr>
        <w:t xml:space="preserve">14,220 tickets raised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First Response Time: </w:t>
      </w:r>
      <w:r>
        <w:rPr>
          <w:sz w:val="22"/>
          <w:szCs w:val="22"/>
        </w:rPr>
        <w:t xml:space="preserve">avg 1.8 hours (SLA: 4 hours)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Resolution Rate: </w:t>
      </w:r>
      <w:r>
        <w:rPr>
          <w:sz w:val="22"/>
          <w:szCs w:val="22"/>
        </w:rPr>
        <w:t xml:space="preserve">94.2% within SLA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CSAT Score: </w:t>
      </w:r>
      <w:r>
        <w:rPr>
          <w:sz w:val="22"/>
          <w:szCs w:val="22"/>
        </w:rPr>
        <w:t xml:space="preserve">4.3 / 5.0</w:t>
      </w:r>
    </w:p>
    <w:p>
      <w:pPr>
        <w:spacing w:after="10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Tickets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Resolved &lt;SLA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CSAT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Escalated to L3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Q1 FY2024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3,240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93.1%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Q2 FY2024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3,410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94.0%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41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Q3 FY2024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3,680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94.8%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Q4 FY2024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3,890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95.1%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33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3. Vendor &amp; Partner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— Primary cloud infrastructure. Account managed by Anjali Rao (VP Eng)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Razorpay — Payment processing. PG fees: 1.8% per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Twilio — SMS and WhatsApp notifications. Volume: 2.1M messages/month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SendGrid — Transactional email. Volume: 4.8M emails/month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Freshdesk — Customer support ticketing (considering migration to in-house)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Slack — Internal communication. 87 users, 34 channels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4. Business Continuity &amp; Disaster Recovery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RTO (Recovery Time Objective): </w:t>
      </w:r>
      <w:r>
        <w:rPr>
          <w:sz w:val="22"/>
          <w:szCs w:val="22"/>
        </w:rPr>
        <w:t xml:space="preserve">4 hours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RPO (Recovery Point Objective): </w:t>
      </w:r>
      <w:r>
        <w:rPr>
          <w:sz w:val="22"/>
          <w:szCs w:val="22"/>
        </w:rPr>
        <w:t xml:space="preserve">1 hour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Last DR Drill: </w:t>
      </w:r>
      <w:r>
        <w:rPr>
          <w:sz w:val="22"/>
          <w:szCs w:val="22"/>
        </w:rPr>
        <w:t xml:space="preserve">December 2024 — passed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Backup Frequency: </w:t>
      </w:r>
      <w:r>
        <w:rPr>
          <w:sz w:val="22"/>
          <w:szCs w:val="22"/>
        </w:rPr>
        <w:t xml:space="preserve">Hourly incremental, daily full backup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Backup Retention: </w:t>
      </w:r>
      <w:r>
        <w:rPr>
          <w:sz w:val="22"/>
          <w:szCs w:val="22"/>
        </w:rPr>
        <w:t xml:space="preserve">30 days hot, 1 year cold (S3 Glacier)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TechNova performs quarterly DR simulations. The December 2024 drill successfully restored all services within 2.8 hours, within the RTO target.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5. Process &amp;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ISO 9001:2015 aligned processes across engineering and customer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process review meetings chaired by COO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Engineering: sprint velocity tracked weekly; avg 84 story points/sprint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Sales: CRM discipline — 100% deal tracking in HubSpot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Finance: monthly close within 5 business days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2026-03-07T06:24:06.039Z</dcterms:created>
  <dcterms:modified xsi:type="dcterms:W3CDTF">2026-03-07T06:24:06.039Z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