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Strategic Challenges &amp; Roadmap</w:t>
      </w:r>
    </w:p>
    <w:p>
      <w:pPr>
        <w:spacing w:after="100"/>
      </w:pPr>
      <w:r>
        <w:rPr>
          <w:sz w:val="22"/>
          <w:szCs w:val="22"/>
        </w:rPr>
        <w:t xml:space="preserve">Module: Stratic | Slot: Challenges | Prepared by: Strategy Team | Q1 FY2025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1. Current Strategic Challenges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Challenge 1: Scaling Sales Beyond Tier 1 Markets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State: </w:t>
      </w:r>
      <w:r>
        <w:rPr>
          <w:sz w:val="22"/>
          <w:szCs w:val="22"/>
        </w:rPr>
        <w:t xml:space="preserve">82% of revenue from Bengaluru, Mumbai, and Hyderabad</w:t>
      </w:r>
    </w:p>
    <w:p>
      <w:pPr>
        <w:spacing w:after="100"/>
      </w:pPr>
      <w:r>
        <w:rPr>
          <w:sz w:val="22"/>
          <w:szCs w:val="22"/>
        </w:rPr>
        <w:t xml:space="preserve">TechNova's sales motion is optimised for tech-savvy companies in major metros. Expansion to Tier 2 cities (Pune, Ahmedabad, Jaipur, Lucknow) requires a different go-to-market approach, including regional language support and lower price points. Without this expansion, growth will plateau as Tier 1 markets become saturated.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Proposed Resolution: </w:t>
      </w:r>
      <w:r>
        <w:rPr>
          <w:sz w:val="22"/>
          <w:szCs w:val="22"/>
        </w:rPr>
        <w:t xml:space="preserve">Launch regional sales pod Q3 FY2025; localise onboarding to 5 regional languages by Q4 FY2025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Challenge 2: Engineering Talent Acquisition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State: </w:t>
      </w:r>
      <w:r>
        <w:rPr>
          <w:sz w:val="22"/>
          <w:szCs w:val="22"/>
        </w:rPr>
        <w:t xml:space="preserve">12 open engineering roles, avg time-to-fill 67 days</w:t>
      </w:r>
    </w:p>
    <w:p>
      <w:pPr>
        <w:spacing w:after="100"/>
      </w:pPr>
      <w:r>
        <w:rPr>
          <w:sz w:val="22"/>
          <w:szCs w:val="22"/>
        </w:rPr>
        <w:t xml:space="preserve">The competitive talent market for experienced backend and ML engineers in Bengaluru has driven average salaries up 34% since 2022. TechNova's brand recognition among engineers, while improving, is insufficient to compete with Zomato, Swiggy, and well-funded fintechs for senior talent.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Proposed Resolution: </w:t>
      </w:r>
      <w:r>
        <w:rPr>
          <w:sz w:val="22"/>
          <w:szCs w:val="22"/>
        </w:rPr>
        <w:t xml:space="preserve">Launch TechNova Open Source initiative; increase L5/L6 salaries to P65 benchmark; introduce remote-first global hiring for senior roles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Challenge 3: AI Feature Differentiation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 xml:space="preserve">Medium-High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State: </w:t>
      </w:r>
      <w:r>
        <w:rPr>
          <w:sz w:val="22"/>
          <w:szCs w:val="22"/>
        </w:rPr>
        <w:t xml:space="preserve">AI module launched Q2 FY2024; competitor Darwinbox announced similar features for Q3 FY2025</w:t>
      </w:r>
    </w:p>
    <w:p>
      <w:pPr>
        <w:spacing w:after="100"/>
      </w:pPr>
      <w:r>
        <w:rPr>
          <w:sz w:val="22"/>
          <w:szCs w:val="22"/>
        </w:rPr>
        <w:t xml:space="preserve">TechNova's AI-powered HR analytics are a key differentiator today, but the window before competitors close the gap is narrowing. The next generation of AI features must be demonstrably superior and defensible through proprietary data advantages.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Proposed Resolution: </w:t>
      </w:r>
      <w:r>
        <w:rPr>
          <w:sz w:val="22"/>
          <w:szCs w:val="22"/>
        </w:rPr>
        <w:t xml:space="preserve">Build TechNova LLM fine-tuned on anonymised HR outcome data (7.2M employee records); file 2 patents by end FY2025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Challenge 4: Enterprise Sales Motion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State: </w:t>
      </w:r>
      <w:r>
        <w:rPr>
          <w:sz w:val="22"/>
          <w:szCs w:val="22"/>
        </w:rPr>
        <w:t xml:space="preserve">Average enterprise deal cycle 74 days; win rate 31%</w:t>
      </w:r>
    </w:p>
    <w:p>
      <w:pPr>
        <w:spacing w:after="100"/>
      </w:pPr>
      <w:r>
        <w:rPr>
          <w:sz w:val="22"/>
          <w:szCs w:val="22"/>
        </w:rPr>
        <w:t xml:space="preserve">Winning large enterprise deals (&gt;₹20 lakhs ACV) requires dedicated enterprise account executives, legal team for contract negotiation, and security audit documentation that TechNova currently lacks depth 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Proposed Resolution: </w:t>
      </w:r>
      <w:r>
        <w:rPr>
          <w:sz w:val="22"/>
          <w:szCs w:val="22"/>
        </w:rPr>
        <w:t xml:space="preserve">Hire 2 enterprise AEs; appoint dedicated security compliance officer; achieve SOC 2 Type II by December 2025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Challenge 5: International Expansion Readiness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State: </w:t>
      </w:r>
      <w:r>
        <w:rPr>
          <w:sz w:val="22"/>
          <w:szCs w:val="22"/>
        </w:rPr>
        <w:t xml:space="preserve">Singapore pilot with 2 clients, limited local support</w:t>
      </w:r>
    </w:p>
    <w:p>
      <w:pPr>
        <w:spacing w:after="100"/>
      </w:pPr>
      <w:r>
        <w:rPr>
          <w:sz w:val="22"/>
          <w:szCs w:val="22"/>
        </w:rPr>
        <w:t xml:space="preserve">Southeast Asia expansion requires compliance with local data laws (PDPA Singapore, PDPA Thailand), payment localisation, and at least one local partnership for distribution. Current team has no in-region presence.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Proposed Resolution: </w:t>
      </w:r>
      <w:r>
        <w:rPr>
          <w:sz w:val="22"/>
          <w:szCs w:val="22"/>
        </w:rPr>
        <w:t xml:space="preserve">Partner with HR consulting firm in Singapore; hire 1 regional Sales Manager; achieve Singapore PDPA compliance by Q2 FY2025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2. Mitigation Roadmap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 (₹ lakhs)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Tier 2 expansion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Q3 FY2025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VP Sales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Engineering talent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Q2 FY2025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CHRO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differentiation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Q4 FY2025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 sales motion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Q3 FY2025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SEA expansion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Q2 FY2025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2026-03-07T06:24:06.140Z</dcterms:created>
  <dcterms:modified xsi:type="dcterms:W3CDTF">2026-03-07T06:24:06.140Z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