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Legal Issues &amp; Disputes Register</w:t>
      </w:r>
    </w:p>
    <w:p>
      <w:pPr>
        <w:spacing w:after="100"/>
      </w:pPr>
      <w:r>
        <w:rPr>
          <w:sz w:val="22"/>
          <w:szCs w:val="22"/>
        </w:rPr>
        <w:t xml:space="preserve">Module: Land &amp; Legal | Slot: Issues | As at 31 March 2025 | Privileged &amp; Confidential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TechNova maintains a rolling legal register reviewed quarterly by the CEO, CFO, and external counsel (AZB &amp; Partners). As at 31 March 2025, the company has no material pending litigation and two minor disputes under management. The following is a complete disclosure.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Matter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at Risk (₹)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Ex-employee IP claim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Employment / IP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Settled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data dispute (Startup)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Contract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8,40,000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Notice stage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Income tax scrutiny AY22-23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21,20,000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Assessment pending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GST ITC dispute FY22-23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21,20,000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Reply filed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Vendor non-payment claim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Contract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Resolved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2. Closed / Settled Matters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2.1 Ex-Employee IP Claim — SETTLED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Claimant: </w:t>
      </w:r>
      <w:r>
        <w:rPr>
          <w:sz w:val="22"/>
          <w:szCs w:val="22"/>
        </w:rPr>
        <w:t xml:space="preserve">Former Lead Engineer (name withheld — NDA)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Nature of Claim: </w:t>
      </w:r>
      <w:r>
        <w:rPr>
          <w:sz w:val="22"/>
          <w:szCs w:val="22"/>
        </w:rPr>
        <w:t xml:space="preserve">Claim that certain patentable features were invented by employee independently before joining TechNova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Claimed: </w:t>
      </w:r>
      <w:r>
        <w:rPr>
          <w:sz w:val="22"/>
          <w:szCs w:val="22"/>
        </w:rPr>
        <w:t xml:space="preserve">₹50,00,000 (damages + injunction on product features)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TechNova Position: </w:t>
      </w:r>
      <w:r>
        <w:rPr>
          <w:sz w:val="22"/>
          <w:szCs w:val="22"/>
        </w:rPr>
        <w:t xml:space="preserve">All IP created during employment is company property per Employment Agreement — standard IP assignment signed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Resolution: </w:t>
      </w:r>
      <w:r>
        <w:rPr>
          <w:sz w:val="22"/>
          <w:szCs w:val="22"/>
        </w:rPr>
        <w:t xml:space="preserve">Full and final settlement — ₹4,50,000 paid in January 2024 — NDA and no-claim deed executed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CLOSED — no ongoing obligations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2.2 Vendor Non-Payment Claim — RESOLVED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Claimant: </w:t>
      </w:r>
      <w:r>
        <w:rPr>
          <w:sz w:val="22"/>
          <w:szCs w:val="22"/>
        </w:rPr>
        <w:t xml:space="preserve">Freelance UI Design Vendor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Claimed: </w:t>
      </w:r>
      <w:r>
        <w:rPr>
          <w:sz w:val="22"/>
          <w:szCs w:val="22"/>
        </w:rPr>
        <w:t xml:space="preserve">₹3,80,000 (disputed invoices for FY2022-23 work)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Resolution: </w:t>
      </w:r>
      <w:r>
        <w:rPr>
          <w:sz w:val="22"/>
          <w:szCs w:val="22"/>
        </w:rPr>
        <w:t xml:space="preserve">Invoice dispute — ₹2,40,000 paid after reconciliation — vendor issued full discharge receipt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CLOSED — March 2024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3. Active / Pending Matters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Customer Data Dispute — NOTICE STAGE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Party: </w:t>
      </w:r>
      <w:r>
        <w:rPr>
          <w:sz w:val="22"/>
          <w:szCs w:val="22"/>
        </w:rPr>
        <w:t xml:space="preserve">BrightStar Technologies Pvt. Ltd. (former customer)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Nature: </w:t>
      </w:r>
      <w:r>
        <w:rPr>
          <w:sz w:val="22"/>
          <w:szCs w:val="22"/>
        </w:rPr>
        <w:t xml:space="preserve">Customer alleges TechNova's platform caused payroll data corruption during FY2024 — claims ₹8,40,000 in losses (vendor penalties they incurred)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TechNova Position: </w:t>
      </w:r>
      <w:r>
        <w:rPr>
          <w:sz w:val="22"/>
          <w:szCs w:val="22"/>
        </w:rPr>
        <w:t xml:space="preserve">Root cause analysis shows data corruption arose from customer's incorrect API integration — platform performed as per SLA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Stage: </w:t>
      </w:r>
      <w:r>
        <w:rPr>
          <w:sz w:val="22"/>
          <w:szCs w:val="22"/>
        </w:rPr>
        <w:t xml:space="preserve">Legal notice received February 2025 — AZB &amp; Partners response filed March 2025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Provisions Made: </w:t>
      </w:r>
      <w:r>
        <w:rPr>
          <w:sz w:val="22"/>
          <w:szCs w:val="22"/>
        </w:rPr>
        <w:t xml:space="preserve">NIL — TechNova confident in its position; disclosed as contingent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Insurance: </w:t>
      </w:r>
      <w:r>
        <w:rPr>
          <w:sz w:val="22"/>
          <w:szCs w:val="22"/>
        </w:rPr>
        <w:t xml:space="preserve">Cyber liability insurance (HDFC Ergo) covers third-party data liability — policy limit ₹5 crore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3.2 Income Tax Scrutiny — AY2022-23</w:t>
      </w:r>
    </w:p>
    <w:p>
      <w:pPr>
        <w:spacing w:after="100"/>
      </w:pPr>
      <w:r>
        <w:rPr>
          <w:sz w:val="22"/>
          <w:szCs w:val="22"/>
        </w:rPr>
        <w:t xml:space="preserve">Refer to Taxation module — Slot: Direct Tax for full details. Not a property or contract dispute — disclosed here for completeness.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3.3 GST ITC Dispute — FY2022-23</w:t>
      </w:r>
    </w:p>
    <w:p>
      <w:pPr>
        <w:spacing w:after="100"/>
      </w:pPr>
      <w:r>
        <w:rPr>
          <w:sz w:val="22"/>
          <w:szCs w:val="22"/>
        </w:rPr>
        <w:t xml:space="preserve">Refer to Taxation module — Slot: Indirect Tax for full details.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4. Intellectual Property Protection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4.1 Trademarks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22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 No.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Filed Date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TECHNOVA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42 (IT Services)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TM/KA/2019/045123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Oct 2019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TECHNOVA (logo)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42 (IT Services)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TM/KA/2019/045124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Oct 2019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PEOPLE PULSE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42 (HR SaaS module)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TM/KA/2023/091233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2023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4.2 Patents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Patent Application 1: 'Predictive Attrition Scoring Method for Enterprise HRMS' — Application No. IN202341028543 — filed August 2023 — examination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Patent Application 2: 'Multi-variable Payroll Compliance Engine' — Application No. IN202341038821 — filed November 2023 — examination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Both applications in routine examination — no objections received to date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5. Insurance Coverage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22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Insurer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 Assured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(₹/yr)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Directors &amp; Officers Liability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Ergo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₹10 crore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8,40,000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Cyber Liability (3rd party)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Ergo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₹5 crore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4,20,000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Commercial General Liability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India Assurance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 crore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1,80,000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Group Mediclaim (87 employees)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Star Health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₹5 lakh/emp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24,36,000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Group Personal Accident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Bajaj Allianz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₹25 lakh/emp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6,96,000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Fire &amp; Allied Perils (office)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India Assurance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₹2.5 crore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1,20,000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2026-03-07T06:45:07.141Z</dcterms:created>
  <dcterms:modified xsi:type="dcterms:W3CDTF">2026-03-07T06:45:07.141Z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