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partir de un set de datos obtenido del sitio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Kaggle.com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explore, investigue y entrene modelos 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Machine Learning supervisado. </w:t>
      </w:r>
    </w:p>
    <w:p w:rsidR="00000000" w:rsidDel="00000000" w:rsidP="00000000" w:rsidRDefault="00000000" w:rsidRPr="00000000" w14:paraId="0000000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este trabajo se deberán emplear dos modelos a elegir entre: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Regresión Logística, Random Forest o Decision Tree.</w:t>
      </w:r>
    </w:p>
    <w:p w:rsidR="00000000" w:rsidDel="00000000" w:rsidP="00000000" w:rsidRDefault="00000000" w:rsidRPr="00000000" w14:paraId="0000000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el desarrollo deberá emplear Colab de Google (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https://colab.research.google.com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0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trabajo deberá estar versionado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desde su inicio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en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0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Telco Customer Churn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🔹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 Enlace: 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467886"/>
            <w:sz w:val="24"/>
            <w:szCs w:val="24"/>
            <w:u w:val="single"/>
            <w:rtl w:val="0"/>
          </w:rPr>
          <w:t xml:space="preserve">Telco Churn Dataset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🔹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 Descripción: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Datos de clientes de una compañía de telecomunicaciones.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🔹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 Objetivo: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Predecir si un cliente abandonará el servicio (churn).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🔹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 Variables: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Servicios contratados, facturación, antigüedad,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NOTA: El trabajo de ser realizado sobre el DATASET que entrega el profesor.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Pare el desarrollo siga los siguientes pasos</w:t>
      </w:r>
    </w:p>
    <w:p w:rsidR="00000000" w:rsidDel="00000000" w:rsidP="00000000" w:rsidRDefault="00000000" w:rsidRPr="00000000" w14:paraId="0000000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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Explorar el dataset a fondo: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Antes de comenzar cualquier análisis, dedica tiempo a explorar el dataset en profundidad. Comprende las variables disponibles, su tipo de dato, distribución y posibles relaciones entre ellas. </w:t>
      </w:r>
    </w:p>
    <w:p w:rsidR="00000000" w:rsidDel="00000000" w:rsidP="00000000" w:rsidRDefault="00000000" w:rsidRPr="00000000" w14:paraId="0000000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NOTA: En la exploración y análisis del Dataset es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obligatorio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realizar al menos una gráfica de CAJA y BIGOTES (Box Plot) y una de VIOLIN.</w:t>
      </w:r>
    </w:p>
    <w:p w:rsidR="00000000" w:rsidDel="00000000" w:rsidP="00000000" w:rsidRDefault="00000000" w:rsidRPr="00000000" w14:paraId="0000000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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Limpia y prepara los datos: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Es fundamental limpiar y preparar los datos antes de entrenarlos en un modelo de Machine Learning. Esto implica tratar valores faltantes, corregir errores de entrada, codificar variables categóricas y escalar variables numéricas. </w:t>
      </w:r>
    </w:p>
    <w:p w:rsidR="00000000" w:rsidDel="00000000" w:rsidP="00000000" w:rsidRDefault="00000000" w:rsidRPr="00000000" w14:paraId="0000001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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Selecciona las características relevantes: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No todas las variables en el dataset serán relevantes para el análisis. Selecciona aquellas que aporten más información y descarta las irrelevantes o redundantes. Codifica datos en caso de ser necesario.</w:t>
      </w:r>
    </w:p>
    <w:p w:rsidR="00000000" w:rsidDel="00000000" w:rsidP="00000000" w:rsidRDefault="00000000" w:rsidRPr="00000000" w14:paraId="0000001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NOTA: Puede incorporar un mapa de calor </w:t>
      </w:r>
    </w:p>
    <w:p w:rsidR="00000000" w:rsidDel="00000000" w:rsidP="00000000" w:rsidRDefault="00000000" w:rsidRPr="00000000" w14:paraId="0000001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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Evalúa el rendimiento del modelo: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Una vez entrenado el modelo, evalúalo en un conjunto de datos de prueba para determinar su rendimiento y capacidad de generalización. Utiliza métricas de evaluación apropiadas para el tipo de análisis que estás realizando. </w:t>
      </w:r>
    </w:p>
    <w:p w:rsidR="00000000" w:rsidDel="00000000" w:rsidP="00000000" w:rsidRDefault="00000000" w:rsidRPr="00000000" w14:paraId="0000001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NOTA: Es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obligatorio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graficar la MATRIZ de CONFUSION de cada modelo.</w:t>
      </w:r>
    </w:p>
    <w:p w:rsidR="00000000" w:rsidDel="00000000" w:rsidP="00000000" w:rsidRDefault="00000000" w:rsidRPr="00000000" w14:paraId="0000001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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Compare el rendimiento entre modelos: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Una vez entrenados los modelos elegidos  el modelo 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Regresión Logística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entrena un modelo con Arboles de Decision (modelo: </w:t>
      </w:r>
      <w:r w:rsidDel="00000000" w:rsidR="00000000" w:rsidRPr="00000000">
        <w:rPr>
          <w:b w:val="1"/>
          <w:rtl w:val="0"/>
        </w:rPr>
        <w:t xml:space="preserve">DecisionTreeClassifier</w:t>
      </w:r>
      <w:r w:rsidDel="00000000" w:rsidR="00000000" w:rsidRPr="00000000">
        <w:rPr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y compara la precisión de ambos. </w:t>
      </w:r>
    </w:p>
    <w:p w:rsidR="00000000" w:rsidDel="00000000" w:rsidP="00000000" w:rsidRDefault="00000000" w:rsidRPr="00000000" w14:paraId="0000001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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Visualiza los resultados: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La visualización de los resultados es crucial para comprender el comportamiento del modelo y comunicar los hallazgos de manera efectiva. Utiliza gráficos, tablas y otras herramientas de visualización para presentar tus resultados.</w:t>
      </w:r>
    </w:p>
    <w:p w:rsidR="00000000" w:rsidDel="00000000" w:rsidP="00000000" w:rsidRDefault="00000000" w:rsidRPr="00000000" w14:paraId="0000001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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Genera un informe con los resultados: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Elabora un informe que acompañe el análisis y que explique en lenguaje coloquial los hallazgos realizados durante todo el proceso, incorpora los gráficos que hayas realizado y explícalos para hacerlos entendibles para alguien no experto.</w:t>
      </w:r>
    </w:p>
    <w:p w:rsidR="00000000" w:rsidDel="00000000" w:rsidP="00000000" w:rsidRDefault="00000000" w:rsidRPr="00000000" w14:paraId="0000001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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Genera un informe con los resultados: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Elabora un informe que acompañe el análisis y que explique en lenguaje coloquial los hallazgos realizados durante todo el proceso, incorpora los gráficos que hayas realizado y explícalos para hacerlos entendibles para alguien no experto.</w:t>
      </w:r>
    </w:p>
    <w:sectPr>
      <w:headerReference r:id="rId10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Quattrocento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Aptos" w:cs="Aptos" w:eastAsia="Aptos" w:hAnsi="Aptos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ptos" w:cs="Aptos" w:eastAsia="Aptos" w:hAnsi="Aptos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TRABAJO FINAL ICD 2025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es-A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https://www.kaggle.com/blastchar/telco-customer-churn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kaggle.com/" TargetMode="External"/><Relationship Id="rId7" Type="http://schemas.openxmlformats.org/officeDocument/2006/relationships/hyperlink" Target="https://colab.research.google.com" TargetMode="External"/><Relationship Id="rId8" Type="http://schemas.openxmlformats.org/officeDocument/2006/relationships/hyperlink" Target="https://github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QuattrocentoSans-regular.ttf"/><Relationship Id="rId4" Type="http://schemas.openxmlformats.org/officeDocument/2006/relationships/font" Target="fonts/QuattrocentoSans-bold.ttf"/><Relationship Id="rId5" Type="http://schemas.openxmlformats.org/officeDocument/2006/relationships/font" Target="fonts/QuattrocentoSans-italic.ttf"/><Relationship Id="rId6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