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digital ad strategy and reporting, aligned to the role's core priorities.</w:t>
      </w:r>
    </w:p>
    <w:p>
      <w:pPr>
        <w:pStyle w:val="Heading1"/>
      </w:pPr>
      <w:r>
        <w:rPr/>
        <w:t>Managed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pPr/>
      <w:r>
        <w:rPr/>
        <w:t>Operations, Project Management, CRM, Data Analysis, Mailchimp, Google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