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</w:pPr>
      <w:r>
        <w:rPr/>
        <w:t>Led with a focus on analytics and reporting and growth marketing digital ad strategy and reporting</w:t>
      </w:r>
    </w:p>
    <w:p>
      <w:pPr>
        <w:pStyle w:val="ListBullet"/>
      </w:pPr>
      <w:r>
        <w:rPr/>
        <w:t>Managed creative vendors and launches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</w:pPr>
      <w:r>
        <w:rPr/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