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Drove performance reporting, KPI analysis, and optimization by digital ad strategy and reporting.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Managed creative vendors and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