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</w:pPr>
      <w:r>
        <w:rPr/>
        <w:t>Drove performance reporting, KPI analysis, and optimization by digital ad strategy and reporting.</w:t>
      </w:r>
    </w:p>
    <w:p>
      <w:pPr>
        <w:pStyle w:val="ListBullet"/>
      </w:pPr>
      <w:r>
        <w:rPr/>
        <w:t>Managed creative vendors and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</w:pPr>
      <w:r>
        <w:rPr/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