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Improved reporting and KPI performance by digital ad strategy reporting.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