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Improved reporting and KPIs by digital ad strategy.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