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</w:pPr>
      <w:r>
        <w:rPr/>
        <w:t>Coordinated cross-functional execution and operational delivery by creative vendors and launches.</w:t>
      </w:r>
    </w:p>
    <w:p>
      <w:pPr>
        <w:pStyle w:val="ListBullet"/>
      </w:pPr>
      <w:r>
        <w:rPr/>
        <w:t>Drove performance reporting, KPI analysis, and optimization by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