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spacing w:after="0" w:line="240" w:lineRule="auto"/>
      </w:pPr>
      <w:r>
        <w:rPr>
          <w:sz w:val="17"/>
        </w:rPr>
        <w:t>Drove performance reporting, KPI analysis, and optimization by digital ad strategy and reporting.</w:t>
      </w:r>
    </w:p>
    <w:p>
      <w:pPr>
        <w:pStyle w:val="ListBullet"/>
        <w:spacing w:after="0" w:line="240" w:lineRule="auto"/>
      </w:pPr>
      <w:r>
        <w:rPr>
          <w:sz w:val="17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spacing w:after="0" w:line="240" w:lineRule="auto"/>
      </w:pPr>
      <w:r>
        <w:rPr>
          <w:sz w:val="17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