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</w:pPr>
      <w:r>
        <w:rPr/>
        <w:t>Led with a focus on analytics and reporting and growth marketing digital ad strategy and reporting</w:t>
      </w:r>
    </w:p>
    <w:p>
      <w:pPr>
        <w:pStyle w:val="ListBullet"/>
      </w:pPr>
      <w:r>
        <w:rPr/>
        <w:t>Managed with a focus on operational execution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</w:pPr>
      <w:r>
        <w:rPr/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