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Led digital ad strategy for digital performance.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ROI Reporting, Operations, Project Management, CRM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