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>МИНИСТЕРСТВО НАУКИ И ВЫСШЕГО ОБРАЗОВАНИЯ РФ</w:t>
      </w:r>
    </w:p>
    <w:p>
      <w:pPr>
        <w:jc w:val="center"/>
        <w:rPr>
          <w:rFonts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hint="default"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>ЛАБОРАТОРНАЯ РАБОТА №</w:t>
      </w:r>
      <w:r>
        <w:rPr>
          <w:rFonts w:hint="default" w:ascii="Calibri" w:hAnsi="Calibri" w:eastAsia="Calibri" w:cs="Calibri"/>
          <w:b/>
          <w:bCs/>
          <w:sz w:val="28"/>
          <w:szCs w:val="28"/>
          <w:lang w:val="ru-RU"/>
        </w:rPr>
        <w:t>3</w:t>
      </w:r>
    </w:p>
    <w:p>
      <w:pPr>
        <w:jc w:val="center"/>
        <w:rPr>
          <w:rFonts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>Дисциплина: Компьютерная графика</w:t>
      </w:r>
    </w:p>
    <w:p>
      <w:pPr>
        <w:jc w:val="center"/>
        <w:rPr>
          <w:rFonts w:hint="default"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 xml:space="preserve">Тема: </w:t>
      </w:r>
      <w:r>
        <w:rPr>
          <w:rFonts w:hint="default" w:ascii="Calibri" w:hAnsi="Calibri" w:eastAsia="Calibri" w:cs="Calibri"/>
          <w:b/>
          <w:bCs/>
          <w:sz w:val="28"/>
          <w:szCs w:val="28"/>
          <w:lang w:val="ru-RU"/>
        </w:rPr>
        <w:t>Аффинные преобразования на плоскости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righ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>Выполнил: ст. группы ВТ-31</w:t>
      </w:r>
    </w:p>
    <w:p>
      <w:pPr>
        <w:jc w:val="righ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>Подкопаев Антон Валерьевич</w:t>
      </w:r>
    </w:p>
    <w:p>
      <w:pPr>
        <w:jc w:val="righ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>Проверил: Осипов Олег Васильевич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>Белгород 2019</w:t>
      </w:r>
    </w:p>
    <w:p>
      <w:pPr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br w:type="page"/>
      </w:r>
    </w:p>
    <w:p>
      <w:pPr>
        <w:ind w:firstLine="420" w:firstLineChars="0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hint="default" w:ascii="Calibri" w:hAnsi="Calibri" w:eastAsia="Calibri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Calibri" w:hAnsi="Calibri" w:eastAsia="Calibri"/>
          <w:sz w:val="28"/>
          <w:szCs w:val="28"/>
          <w:lang w:val="ru-RU"/>
        </w:rPr>
        <w:t>получение навыков выполнения аффинных преобразований на плоскости и создание графического приложения с использованием GDI в среде Qt Creator.</w:t>
      </w:r>
    </w:p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Порядок выполнения работы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Разработать   алгоритм   и   составить  программу  для  построения на экране изображения в соответствии с номером  варианта. В качестве исходных данных взять указанные в таблице №1.</w:t>
      </w:r>
    </w:p>
    <w:p>
      <w:pPr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Требования к программе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Разработать модуль для выполнения аффинных преобразований на плоскости с помощью матриц. 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 переноса, отражения).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В программе должна быть предусмотрена возможность ввода пользователем исходных данных (из правой колонки таблицы №1).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Разбить окно на 2 равные части. В левой</w:t>
      </w:r>
      <w:bookmarkStart w:id="0" w:name="_GoBack"/>
      <w:bookmarkEnd w:id="0"/>
      <w:r>
        <w:rPr>
          <w:rFonts w:hint="default"/>
          <w:sz w:val="28"/>
          <w:szCs w:val="28"/>
        </w:rPr>
        <w:t xml:space="preserve"> части должна выводиться основная анимация, в правой части её отражение относительно вертикальной линии, проходящей через центр окна.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Изображение должно масштабироваться по центру левой и правой части окна с отступом 10 пикселей от границ и вертикальной линии  и реагировать на изменение размера окна (см. пример проекта lab_1_CSharp). </w:t>
      </w:r>
    </w:p>
    <w:p>
      <w:pPr>
        <w:numPr>
          <w:ilvl w:val="0"/>
          <w:numId w:val="2"/>
        </w:numPr>
        <w:ind w:left="0" w:leftChars="0" w:firstLine="42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Раскрасить (залить) примитивы (круги, многоугольники и др.) по собственному усмотрению.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519721"/>
    <w:multiLevelType w:val="singleLevel"/>
    <w:tmpl w:val="D75197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0DC8E9"/>
    <w:multiLevelType w:val="singleLevel"/>
    <w:tmpl w:val="5D0DC8E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E352A"/>
    <w:rsid w:val="7C8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2019-11-13T07:24:00Z</dcterms:created>
  <dc:creator>D4rkn</dc:creator>
  <cp:lastModifiedBy>D4rkn</cp:lastModifiedBy>
  <dcterms:modified xsi:type="dcterms:W3CDTF">2019-11-13T07:32:03Z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