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63.png" ContentType="image/png"/>
  <Override PartName="/word/media/rId23.png" ContentType="image/png"/>
  <Override PartName="/word/media/rId28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Продвинутое использование git.</w:t>
      </w:r>
    </w:p>
    <w:p>
      <w:pPr>
        <w:pStyle w:val="Author"/>
      </w:pPr>
      <w:r>
        <w:t xml:space="preserve">Лопатченко Полина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  <w:r>
        <w:t xml:space="preserve"> </w:t>
      </w:r>
      <w:r>
        <w:t xml:space="preserve"># Задание</w:t>
      </w:r>
      <w:r>
        <w:t xml:space="preserve"> </w:t>
      </w:r>
      <w:r>
        <w:t xml:space="preserve">Научиться работать с git на более высоком уровне.</w:t>
      </w:r>
      <w:r>
        <w:t xml:space="preserve"> </w:t>
      </w:r>
      <w:r>
        <w:t xml:space="preserve"># Теоретическое введение</w:t>
      </w:r>
    </w:p>
    <w:bookmarkStart w:id="11" w:name="рабочий-процесс-gitflow"/>
    <w:p>
      <w:pPr>
        <w:pStyle w:val="Heading2"/>
      </w:pPr>
      <w:r>
        <w:t xml:space="preserve">1.1 Рабочий процесс Gitflow</w:t>
      </w:r>
    </w:p>
    <w:p>
      <w:pPr>
        <w:pStyle w:val="Compact"/>
        <w:numPr>
          <w:ilvl w:val="0"/>
          <w:numId w:val="1001"/>
        </w:numPr>
      </w:pPr>
      <w:r>
        <w:t xml:space="preserve">Рабочий процесс</w:t>
      </w:r>
      <w:r>
        <w:t xml:space="preserve"> </w:t>
      </w:r>
      <w:r>
        <w:rPr>
          <w:i/>
          <w:iCs/>
        </w:rPr>
        <w:t xml:space="preserve">Gitflow Workflow</w:t>
      </w:r>
      <w:r>
        <w:t xml:space="preserve">. Будем описывать его с использованием пакета</w:t>
      </w:r>
      <w:r>
        <w:t xml:space="preserve"> </w:t>
      </w:r>
      <w:r>
        <w:rPr>
          <w:rStyle w:val="VerbatimChar"/>
        </w:rPr>
        <w:t xml:space="preserve">git-flow</w:t>
      </w:r>
      <w:r>
        <w:t xml:space="preserve">.</w:t>
      </w:r>
    </w:p>
    <w:bookmarkStart w:id="9" w:name="общая-информация"/>
    <w:p>
      <w:pPr>
        <w:pStyle w:val="Heading3"/>
      </w:pPr>
      <w:r>
        <w:t xml:space="preserve">1.1.1 Общая информация</w:t>
      </w:r>
    </w:p>
    <w:p>
      <w:pPr>
        <w:pStyle w:val="Compact"/>
        <w:numPr>
          <w:ilvl w:val="0"/>
          <w:numId w:val="1002"/>
        </w:numPr>
      </w:pPr>
      <w:r>
        <w:t xml:space="preserve">Gitflow Workflow опубликована и популяризована Винсентом Дриссеном.</w:t>
      </w:r>
    </w:p>
    <w:p>
      <w:pPr>
        <w:pStyle w:val="Compact"/>
        <w:numPr>
          <w:ilvl w:val="0"/>
          <w:numId w:val="1002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pStyle w:val="Compact"/>
        <w:numPr>
          <w:ilvl w:val="0"/>
          <w:numId w:val="1002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pStyle w:val="Compact"/>
        <w:numPr>
          <w:ilvl w:val="0"/>
          <w:numId w:val="1002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pStyle w:val="Compact"/>
        <w:numPr>
          <w:ilvl w:val="0"/>
          <w:numId w:val="1002"/>
        </w:numPr>
      </w:pPr>
      <w:r>
        <w:t xml:space="preserve">Последовательность действий при работе по модели Gitflow:</w:t>
      </w:r>
      <w:r>
        <w:t xml:space="preserve"> </w:t>
      </w:r>
      <w:r>
        <w:t xml:space="preserve">- Из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создаётся 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  <w:r>
        <w:t xml:space="preserve"> </w:t>
      </w:r>
      <w:r>
        <w:t xml:space="preserve">- Из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создаётся ветка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.</w:t>
      </w:r>
      <w:r>
        <w:t xml:space="preserve"> </w:t>
      </w:r>
      <w:r>
        <w:t xml:space="preserve">- Из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создаются ветки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.</w:t>
      </w:r>
      <w:r>
        <w:t xml:space="preserve"> </w:t>
      </w:r>
      <w:r>
        <w:t xml:space="preserve">- Когда работа над веткой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завершена, она сливается с веткой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  <w:r>
        <w:t xml:space="preserve"> </w:t>
      </w:r>
      <w:r>
        <w:t xml:space="preserve">- Когда работа над веткой релиза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завершена, она сливается в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  <w:r>
        <w:t xml:space="preserve"> </w:t>
      </w:r>
      <w:r>
        <w:t xml:space="preserve">- Если в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обнаружена проблема, из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создаётся ветка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.</w:t>
      </w:r>
      <w:r>
        <w:t xml:space="preserve"> </w:t>
      </w:r>
      <w:r>
        <w:t xml:space="preserve">- Когда работа над веткой исправления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 </w:t>
      </w:r>
      <w:r>
        <w:t xml:space="preserve">завершена, она сливается в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bookmarkEnd w:id="9"/>
    <w:bookmarkStart w:id="10" w:name="процесс-работы-с-gitflow"/>
    <w:p>
      <w:pPr>
        <w:pStyle w:val="Heading3"/>
      </w:pPr>
      <w:r>
        <w:t xml:space="preserve">1.1.2 Процесс работы с Gitflow</w:t>
      </w:r>
    </w:p>
    <w:p>
      <w:pPr>
        <w:numPr>
          <w:ilvl w:val="0"/>
          <w:numId w:val="1003"/>
        </w:numPr>
      </w:pPr>
      <w:r>
        <w:t xml:space="preserve">Основные ветки (</w:t>
      </w:r>
      <w:r>
        <w:rPr>
          <w:rStyle w:val="VerbatimChar"/>
        </w:rPr>
        <w:t xml:space="preserve">master</w:t>
      </w:r>
      <w:r>
        <w:t xml:space="preserve">) и ветки разработки (</w:t>
      </w:r>
      <w:r>
        <w:rPr>
          <w:rStyle w:val="VerbatimChar"/>
        </w:rPr>
        <w:t xml:space="preserve">develop</w:t>
      </w:r>
      <w:r>
        <w:t xml:space="preserve">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- Для фиксации истории проекта в рамках этого процесса вместо одной ветки `master` используются две ветки. В ветке `master` хранится официальная история релиза, а ветка `develop` предназначена для объединения всех функций. Кроме того, для удобства рекомендуется присваивать всем коммитам в ветке `master` номер версии.</w:t>
      </w:r>
    </w:p>
    <w:p>
      <w:pPr>
        <w:numPr>
          <w:ilvl w:val="1"/>
          <w:numId w:val="1004"/>
        </w:numPr>
      </w:pPr>
      <w:r>
        <w:t xml:space="preserve">При использовании библиотеки расширений</w:t>
      </w:r>
      <w:r>
        <w:t xml:space="preserve"> </w:t>
      </w:r>
      <w:r>
        <w:rPr>
          <w:rStyle w:val="VerbatimChar"/>
        </w:rPr>
        <w:t xml:space="preserve">git-flow</w:t>
      </w:r>
      <w:r>
        <w:t xml:space="preserve"> </w:t>
      </w:r>
      <w:r>
        <w:t xml:space="preserve">нужно инициализировать структуру в существующем репозитории: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git flow init</w:t>
      </w:r>
    </w:p>
    <w:p>
      <w:pPr>
        <w:pStyle w:val="Compact"/>
        <w:numPr>
          <w:ilvl w:val="2"/>
          <w:numId w:val="1005"/>
        </w:numPr>
      </w:pPr>
      <w:r>
        <w:t xml:space="preserve">Для github параметр</w:t>
      </w:r>
      <w:r>
        <w:t xml:space="preserve"> </w:t>
      </w:r>
      <w:r>
        <w:rPr>
          <w:rStyle w:val="VerbatimChar"/>
        </w:rPr>
        <w:t xml:space="preserve">Version tag prefix</w:t>
      </w:r>
      <w:r>
        <w:t xml:space="preserve"> </w:t>
      </w:r>
      <w:r>
        <w:t xml:space="preserve">следует установить в</w:t>
      </w:r>
      <w:r>
        <w:t xml:space="preserve"> </w:t>
      </w:r>
      <w:r>
        <w:rPr>
          <w:rStyle w:val="VerbatimChar"/>
        </w:rPr>
        <w:t xml:space="preserve">v</w:t>
      </w:r>
      <w:r>
        <w:t xml:space="preserve">.</w:t>
      </w:r>
    </w:p>
    <w:p>
      <w:pPr>
        <w:pStyle w:val="Compact"/>
        <w:numPr>
          <w:ilvl w:val="2"/>
          <w:numId w:val="1005"/>
        </w:numPr>
      </w:pPr>
      <w:r>
        <w:t xml:space="preserve">После этого проверьте, на какой ветке Вы находитесь: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 git branch</w:t>
      </w:r>
    </w:p>
    <w:p>
      <w:pPr>
        <w:numPr>
          <w:ilvl w:val="0"/>
          <w:numId w:val="1003"/>
        </w:numPr>
      </w:pPr>
      <w:r>
        <w:t xml:space="preserve">Функциональные ветки (feature)</w:t>
      </w:r>
    </w:p>
    <w:p>
      <w:pPr>
        <w:pStyle w:val="Compact"/>
        <w:numPr>
          <w:ilvl w:val="1"/>
          <w:numId w:val="1006"/>
        </w:numPr>
      </w:pPr>
      <w:r>
        <w:t xml:space="preserve">Под каждую новую функцию должна быть отведена собственная ветка, которую можно отправлять в центральный репозиторий для создания резервной копии или совместной работы команды. Ветки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создаются не на основе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 а на основе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 Когда работа над функцией завершается, соответствующая ветка сливается обратно с веткой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 Функции не следует отправлять напрямую в ветку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Как правило, ветки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создаются на основе последней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numPr>
          <w:ilvl w:val="2"/>
          <w:numId w:val="1007"/>
        </w:numPr>
      </w:pPr>
      <w:r>
        <w:t xml:space="preserve">Создание функциональной ветки</w:t>
      </w:r>
    </w:p>
    <w:p>
      <w:pPr>
        <w:pStyle w:val="Compact"/>
        <w:numPr>
          <w:ilvl w:val="3"/>
          <w:numId w:val="1008"/>
        </w:numPr>
      </w:pPr>
      <w:r>
        <w:t xml:space="preserve">Создадим новую функциональную ветку: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git flow feature start feature_branch</w:t>
      </w:r>
    </w:p>
    <w:p>
      <w:pPr>
        <w:pStyle w:val="Compact"/>
        <w:numPr>
          <w:ilvl w:val="3"/>
          <w:numId w:val="1009"/>
        </w:numPr>
      </w:pPr>
      <w:r>
        <w:t xml:space="preserve">Создадим новую функциональную ветку: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git flow feature start feature_branch</w:t>
      </w:r>
    </w:p>
    <w:p>
      <w:pPr>
        <w:pStyle w:val="Compact"/>
        <w:numPr>
          <w:ilvl w:val="3"/>
          <w:numId w:val="1010"/>
        </w:numPr>
      </w:pPr>
      <w:r>
        <w:t xml:space="preserve">Далее работаем как обычно.</w:t>
      </w:r>
    </w:p>
    <w:p>
      <w:pPr>
        <w:numPr>
          <w:ilvl w:val="2"/>
          <w:numId w:val="1007"/>
        </w:numPr>
      </w:pPr>
      <w:r>
        <w:t xml:space="preserve">Окончание работы с функциональной веткой</w:t>
      </w:r>
    </w:p>
    <w:p>
      <w:pPr>
        <w:pStyle w:val="Compact"/>
        <w:numPr>
          <w:ilvl w:val="3"/>
          <w:numId w:val="1011"/>
        </w:numPr>
      </w:pPr>
      <w:r>
        <w:t xml:space="preserve">По завершении работы над функцией следует объединить ветку</w:t>
      </w:r>
      <w:r>
        <w:t xml:space="preserve"> </w:t>
      </w:r>
      <w:r>
        <w:rPr>
          <w:rStyle w:val="VerbatimChar"/>
        </w:rPr>
        <w:t xml:space="preserve">feature_branch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: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git flow feature finish feature_branch</w:t>
      </w:r>
    </w:p>
    <w:p>
      <w:pPr>
        <w:numPr>
          <w:ilvl w:val="2"/>
          <w:numId w:val="1007"/>
        </w:numPr>
      </w:pPr>
      <w:r>
        <w:t xml:space="preserve">Ветки выпуска (release)</w:t>
      </w:r>
    </w:p>
    <w:p>
      <w:pPr>
        <w:pStyle w:val="Compact"/>
        <w:numPr>
          <w:ilvl w:val="3"/>
          <w:numId w:val="1012"/>
        </w:numPr>
      </w:pPr>
      <w:r>
        <w:t xml:space="preserve">Когда в ветке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оказывается достаточно функций для выпуска, из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создаётся ветка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. Создание этой ветки запускает следующий цикл выпуска, и с этого момента новые функции добавить больше нельзя — допускается лишь отладка, создание документации и решение других задач. Когда подготовка релиза завершается, ветка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сливается с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 ей присваивается номер версии. После нужно выполнить слияние с веткой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 в которой с момента создания ветки релиза могли возникнуть изменения.</w:t>
      </w:r>
    </w:p>
    <w:p>
      <w:pPr>
        <w:pStyle w:val="Compact"/>
        <w:numPr>
          <w:ilvl w:val="3"/>
          <w:numId w:val="1012"/>
        </w:numPr>
      </w:pPr>
      <w:r>
        <w:t xml:space="preserve">Благодаря тому, что для подготовки выпусков используется специальная ветка, одна команда может дорабатывать текущий выпуск, в то время как другая команда продолжает работу над функциями для следующего.</w:t>
      </w:r>
    </w:p>
    <w:p>
      <w:pPr>
        <w:pStyle w:val="Compact"/>
        <w:numPr>
          <w:ilvl w:val="3"/>
          <w:numId w:val="1012"/>
        </w:numPr>
      </w:pPr>
      <w:r>
        <w:t xml:space="preserve">Создать новую ветку release можно с помощью следующей команды: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git flow release start 1.0.0</w:t>
      </w:r>
    </w:p>
    <w:p>
      <w:pPr>
        <w:pStyle w:val="Compact"/>
        <w:numPr>
          <w:ilvl w:val="3"/>
          <w:numId w:val="1013"/>
        </w:numPr>
      </w:pPr>
      <w:r>
        <w:t xml:space="preserve">Для завершения работы на ветке release используются следующие команды: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git flow release finish 1.0.0</w:t>
      </w:r>
    </w:p>
    <w:p>
      <w:pPr>
        <w:numPr>
          <w:ilvl w:val="2"/>
          <w:numId w:val="1007"/>
        </w:numPr>
      </w:pPr>
      <w:r>
        <w:t xml:space="preserve">Ветки исправления (hotfix)</w:t>
      </w:r>
    </w:p>
    <w:p>
      <w:pPr>
        <w:pStyle w:val="Compact"/>
        <w:numPr>
          <w:ilvl w:val="3"/>
          <w:numId w:val="1014"/>
        </w:numPr>
      </w:pPr>
      <w:r>
        <w:t xml:space="preserve">Ветки поддержки или ветки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 </w:t>
      </w:r>
      <w:r>
        <w:t xml:space="preserve">используются для быстрого внесения исправлений в рабочие релизы. Они создаются от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 Это единственная ветка, которая должна быть создана непосредственно от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 Как только исправление завершено, ветку следует объединить с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 Ветка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должна быть помечена обновлённым номером версии.</w:t>
      </w:r>
    </w:p>
    <w:p>
      <w:pPr>
        <w:pStyle w:val="Compact"/>
        <w:numPr>
          <w:ilvl w:val="3"/>
          <w:numId w:val="1014"/>
        </w:numPr>
      </w:pPr>
      <w:r>
        <w:t xml:space="preserve">Наличие специальной ветки для исправления ошибок позволяет команде решать проблемы, не прерывая остальную часть рабочего процесса и не ожидая следующего цикла релиза.</w:t>
      </w:r>
    </w:p>
    <w:p>
      <w:pPr>
        <w:pStyle w:val="Compact"/>
        <w:numPr>
          <w:ilvl w:val="3"/>
          <w:numId w:val="1014"/>
        </w:numPr>
      </w:pPr>
      <w:r>
        <w:t xml:space="preserve">Ветку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 </w:t>
      </w:r>
      <w:r>
        <w:t xml:space="preserve">можно создать с помощью следующих команд:</w:t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git flow hotfix start hotfix_branch</w:t>
      </w:r>
    </w:p>
    <w:p>
      <w:pPr>
        <w:numPr>
          <w:ilvl w:val="2"/>
          <w:numId w:val="1000"/>
        </w:numPr>
      </w:pPr>
      <w:r>
        <w:t xml:space="preserve">По завершении работы ветка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 </w:t>
      </w:r>
      <w:r>
        <w:t xml:space="preserve">объединяется с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flow hotfix finish hotfix_branch</w:t>
      </w:r>
    </w:p>
    <w:bookmarkEnd w:id="10"/>
    <w:bookmarkEnd w:id="11"/>
    <w:bookmarkStart w:id="14" w:name="семантическое-версионирование"/>
    <w:p>
      <w:pPr>
        <w:pStyle w:val="Heading2"/>
      </w:pPr>
      <w:r>
        <w:t xml:space="preserve">1.2 Семантическое версионирование</w:t>
      </w:r>
    </w:p>
    <w:p>
      <w:pPr>
        <w:pStyle w:val="FirstParagraph"/>
      </w:pPr>
      <w:r>
        <w:t xml:space="preserve">Семантический подход в версионированию программного обеспечения.</w:t>
      </w:r>
    </w:p>
    <w:bookmarkStart w:id="12" w:name="Xf445393689c1aeee915d5d74ebaca90d83aba8c"/>
    <w:p>
      <w:pPr>
        <w:pStyle w:val="Heading3"/>
      </w:pPr>
      <w:r>
        <w:t xml:space="preserve">1.2.1 Краткое описание семантического версионирования</w:t>
      </w:r>
    </w:p>
    <w:p>
      <w:pPr>
        <w:numPr>
          <w:ilvl w:val="0"/>
          <w:numId w:val="1015"/>
        </w:numPr>
      </w:pPr>
      <w:r>
        <w:t xml:space="preserve">Семантическое версионирование описывается в манифесте семантического версионирования.</w:t>
      </w:r>
    </w:p>
    <w:p>
      <w:pPr>
        <w:numPr>
          <w:ilvl w:val="0"/>
          <w:numId w:val="1015"/>
        </w:numPr>
      </w:pPr>
      <w:r>
        <w:t xml:space="preserve">Кратко его можно описать следующим образом:</w:t>
      </w:r>
    </w:p>
    <w:p>
      <w:pPr>
        <w:pStyle w:val="Compact"/>
        <w:numPr>
          <w:ilvl w:val="1"/>
          <w:numId w:val="1016"/>
        </w:numPr>
      </w:pPr>
      <w:r>
        <w:t xml:space="preserve">Версия задаётся в виде кортежа</w:t>
      </w:r>
      <w:r>
        <w:t xml:space="preserve"> </w:t>
      </w:r>
      <w:r>
        <w:rPr>
          <w:rStyle w:val="VerbatimChar"/>
        </w:rPr>
        <w:t xml:space="preserve">МАЖОРНАЯ_ВЕРСИЯ.МИНОРНАЯ_ВЕРСИЯ.ПАТЧ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Номер версии следует увеличивать:</w:t>
      </w:r>
    </w:p>
    <w:p>
      <w:pPr>
        <w:pStyle w:val="Compact"/>
        <w:numPr>
          <w:ilvl w:val="2"/>
          <w:numId w:val="1017"/>
        </w:numPr>
      </w:pPr>
      <w:r>
        <w:t xml:space="preserve">МАЖОРНУЮ версию, когда сделаны обратно несовместимые изменения API.</w:t>
      </w:r>
    </w:p>
    <w:p>
      <w:pPr>
        <w:pStyle w:val="Compact"/>
        <w:numPr>
          <w:ilvl w:val="2"/>
          <w:numId w:val="1017"/>
        </w:numPr>
      </w:pPr>
      <w:r>
        <w:t xml:space="preserve">МИНОРНУЮ версию, когда вы добавляете новую функциональность, не нарушая обратной совместимости.</w:t>
      </w:r>
    </w:p>
    <w:p>
      <w:pPr>
        <w:pStyle w:val="Compact"/>
        <w:numPr>
          <w:ilvl w:val="2"/>
          <w:numId w:val="1017"/>
        </w:numPr>
      </w:pPr>
      <w:r>
        <w:t xml:space="preserve">ПАТЧ-версию, когда вы делаете обратно совместимые исправления.</w:t>
      </w:r>
    </w:p>
    <w:p>
      <w:pPr>
        <w:pStyle w:val="Compact"/>
        <w:numPr>
          <w:ilvl w:val="1"/>
          <w:numId w:val="1016"/>
        </w:numPr>
      </w:pPr>
      <w:r>
        <w:t xml:space="preserve">Дополнительные обозначения для предрелизных и билд-метаданных возможны как дополнения к МАЖОРНАЯ.МИНОРНАЯ.ПАТЧ формату.</w:t>
      </w:r>
    </w:p>
    <w:bookmarkEnd w:id="12"/>
    <w:bookmarkStart w:id="13" w:name="программное-обеспечение"/>
    <w:p>
      <w:pPr>
        <w:pStyle w:val="Heading3"/>
      </w:pPr>
      <w:r>
        <w:t xml:space="preserve">1.2.2 Программное обеспечение</w:t>
      </w:r>
    </w:p>
    <w:p>
      <w:pPr>
        <w:numPr>
          <w:ilvl w:val="0"/>
          <w:numId w:val="1018"/>
        </w:numPr>
      </w:pPr>
      <w:r>
        <w:t xml:space="preserve">Для реализации семантического версионирования создано несколько программных продуктов.</w:t>
      </w:r>
    </w:p>
    <w:p>
      <w:pPr>
        <w:numPr>
          <w:ilvl w:val="0"/>
          <w:numId w:val="1018"/>
        </w:numPr>
      </w:pPr>
      <w:r>
        <w:t xml:space="preserve">При этом лучше всего использовать комплексные продукты, которые используют информацию из коммитов системы версионирования.</w:t>
      </w:r>
    </w:p>
    <w:p>
      <w:pPr>
        <w:numPr>
          <w:ilvl w:val="0"/>
          <w:numId w:val="1018"/>
        </w:numPr>
      </w:pPr>
      <w:r>
        <w:t xml:space="preserve">Коммиты должны иметь стандартизованный вид.</w:t>
      </w:r>
    </w:p>
    <w:p>
      <w:pPr>
        <w:numPr>
          <w:ilvl w:val="0"/>
          <w:numId w:val="1018"/>
        </w:numPr>
      </w:pPr>
      <w:r>
        <w:t xml:space="preserve">В семантическое версионирование применяется вместе с</w:t>
      </w:r>
      <w:r>
        <w:t xml:space="preserve"> </w:t>
      </w:r>
      <w:r>
        <w:rPr>
          <w:i/>
          <w:iCs/>
        </w:rPr>
        <w:t xml:space="preserve">общепринятыми коммитами</w:t>
      </w:r>
      <w:r>
        <w:t xml:space="preserve">.</w:t>
      </w:r>
    </w:p>
    <w:p>
      <w:pPr>
        <w:numPr>
          <w:ilvl w:val="1"/>
          <w:numId w:val="1019"/>
        </w:numPr>
      </w:pPr>
      <w:r>
        <w:t xml:space="preserve">Пакет Conventional Changelog</w:t>
      </w:r>
    </w:p>
    <w:p>
      <w:pPr>
        <w:pStyle w:val="Compact"/>
        <w:numPr>
          <w:ilvl w:val="2"/>
          <w:numId w:val="1020"/>
        </w:numPr>
      </w:pPr>
      <w:r>
        <w:t xml:space="preserve">Пакет Conventional Changelog является комплексным решением по управлению коммитами и генерации журнала изменений.</w:t>
      </w:r>
    </w:p>
    <w:p>
      <w:pPr>
        <w:pStyle w:val="Compact"/>
        <w:numPr>
          <w:ilvl w:val="2"/>
          <w:numId w:val="1020"/>
        </w:numPr>
      </w:pPr>
      <w:r>
        <w:t xml:space="preserve">Содержит набор утилит, которые можно использовать по-отдельности.</w:t>
      </w:r>
    </w:p>
    <w:bookmarkEnd w:id="13"/>
    <w:bookmarkEnd w:id="14"/>
    <w:bookmarkStart w:id="16" w:name="общепринятые-коммиты"/>
    <w:p>
      <w:pPr>
        <w:pStyle w:val="Heading2"/>
      </w:pPr>
      <w:r>
        <w:t xml:space="preserve">1.3 Общепринятые коммиты</w:t>
      </w:r>
    </w:p>
    <w:p>
      <w:pPr>
        <w:pStyle w:val="FirstParagraph"/>
      </w:pPr>
      <w:r>
        <w:t xml:space="preserve">Использование спецификации Conventional Commits.</w:t>
      </w:r>
    </w:p>
    <w:bookmarkStart w:id="15" w:name="описание"/>
    <w:p>
      <w:pPr>
        <w:pStyle w:val="Heading3"/>
      </w:pPr>
      <w:r>
        <w:t xml:space="preserve">1.3.1 Описание</w:t>
      </w:r>
    </w:p>
    <w:p>
      <w:pPr>
        <w:pStyle w:val="FirstParagraph"/>
      </w:pPr>
      <w:r>
        <w:t xml:space="preserve">Спецификация Conventional Commits:</w:t>
      </w:r>
    </w:p>
    <w:p>
      <w:pPr>
        <w:numPr>
          <w:ilvl w:val="0"/>
          <w:numId w:val="1021"/>
        </w:numPr>
      </w:pPr>
      <w:r>
        <w:t xml:space="preserve">Соглашение о том, как нужно писать сообщения commit’ов.</w:t>
      </w:r>
    </w:p>
    <w:p>
      <w:pPr>
        <w:numPr>
          <w:ilvl w:val="0"/>
          <w:numId w:val="1021"/>
        </w:numPr>
      </w:pPr>
      <w:r>
        <w:t xml:space="preserve">Совместимо с SemVer. Даже вернее сказать, сильно связано с семантическим версионированием.</w:t>
      </w:r>
    </w:p>
    <w:p>
      <w:pPr>
        <w:numPr>
          <w:ilvl w:val="0"/>
          <w:numId w:val="1021"/>
        </w:numPr>
      </w:pPr>
      <w:r>
        <w:t xml:space="preserve">Регламентирует структуру и основные типы коммитов.</w:t>
      </w:r>
    </w:p>
    <w:p>
      <w:pPr>
        <w:numPr>
          <w:ilvl w:val="1"/>
          <w:numId w:val="1022"/>
        </w:numPr>
      </w:pPr>
      <w:r>
        <w:t xml:space="preserve">Структура коммита</w:t>
      </w:r>
      <w:r>
        <w:t xml:space="preserve"> </w:t>
      </w:r>
      <w:r>
        <w:t xml:space="preserve">```</w:t>
      </w:r>
      <w:r>
        <w:t xml:space="preserve"> </w:t>
      </w:r>
      <w:r>
        <w:t xml:space="preserve">(</w:t>
      </w:r>
      <w:r>
        <w:t xml:space="preserve">):</w:t>
      </w:r>
      <w:r>
        <w:t xml:space="preserve"> </w:t>
      </w:r>
      <w:r>
        <w:t xml:space="preserve"> 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00"/>
        </w:numPr>
      </w:pPr>
      <w:r>
        <w:t xml:space="preserve">Или, по-русски:</w:t>
      </w:r>
    </w:p>
    <w:p>
      <w:pPr>
        <w:numPr>
          <w:ilvl w:val="1"/>
          <w:numId w:val="1000"/>
        </w:numPr>
      </w:pPr>
      <w:r>
        <w:t xml:space="preserve">(</w:t>
      </w:r>
      <w:r>
        <w:t xml:space="preserve">):</w:t>
      </w:r>
      <w:r>
        <w:t xml:space="preserve"> </w:t>
      </w:r>
      <w:r>
        <w:t xml:space="preserve"> </w:t>
      </w:r>
      <w:r>
        <w:t xml:space="preserve"> </w:t>
      </w:r>
      <w:r>
        <w:t xml:space="preserve">[необязательное тело]</w:t>
      </w:r>
      <w:r>
        <w:t xml:space="preserve"> </w:t>
      </w:r>
      <w:r>
        <w:t xml:space="preserve"> </w:t>
      </w:r>
      <w:r>
        <w:t xml:space="preserve">[необязательный нижний колонтитул]</w:t>
      </w:r>
      <w:r>
        <w:t xml:space="preserve"> </w:t>
      </w:r>
      <w:r>
        <w:t xml:space="preserve">```</w:t>
      </w:r>
    </w:p>
    <w:p>
      <w:pPr>
        <w:pStyle w:val="Compact"/>
        <w:numPr>
          <w:ilvl w:val="2"/>
          <w:numId w:val="1023"/>
        </w:numPr>
      </w:pPr>
      <w:r>
        <w:t xml:space="preserve">Заголовок является обязательным.</w:t>
      </w:r>
    </w:p>
    <w:p>
      <w:pPr>
        <w:pStyle w:val="Compact"/>
        <w:numPr>
          <w:ilvl w:val="2"/>
          <w:numId w:val="1023"/>
        </w:numPr>
      </w:pPr>
      <w:r>
        <w:t xml:space="preserve">Любая строка сообщения о фиксации не может быть длиннее 100 символов.</w:t>
      </w:r>
    </w:p>
    <w:p>
      <w:pPr>
        <w:pStyle w:val="Compact"/>
        <w:numPr>
          <w:ilvl w:val="2"/>
          <w:numId w:val="1023"/>
        </w:numPr>
      </w:pPr>
      <w:r>
        <w:t xml:space="preserve">Тема (subject) содержит краткое описание изменения.</w:t>
      </w:r>
    </w:p>
    <w:p>
      <w:pPr>
        <w:pStyle w:val="Compact"/>
        <w:numPr>
          <w:ilvl w:val="3"/>
          <w:numId w:val="1024"/>
        </w:numPr>
      </w:pPr>
      <w:r>
        <w:t xml:space="preserve">Используйте повелительное наклонение в настоящем времени: «изменить» (</w:t>
      </w:r>
      <w:r>
        <w:t xml:space="preserve">“change”</w:t>
      </w:r>
      <w:r>
        <w:t xml:space="preserve"> </w:t>
      </w:r>
      <w:r>
        <w:t xml:space="preserve">not</w:t>
      </w:r>
      <w:r>
        <w:t xml:space="preserve"> </w:t>
      </w:r>
      <w:r>
        <w:t xml:space="preserve">“changed”</w:t>
      </w:r>
      <w:r>
        <w:t xml:space="preserve"> </w:t>
      </w:r>
      <w:r>
        <w:t xml:space="preserve">nor</w:t>
      </w:r>
      <w:r>
        <w:t xml:space="preserve"> </w:t>
      </w:r>
      <w:r>
        <w:t xml:space="preserve">“changes”</w:t>
      </w:r>
      <w:r>
        <w:t xml:space="preserve">).</w:t>
      </w:r>
    </w:p>
    <w:p>
      <w:pPr>
        <w:pStyle w:val="Compact"/>
        <w:numPr>
          <w:ilvl w:val="3"/>
          <w:numId w:val="1024"/>
        </w:numPr>
      </w:pPr>
      <w:r>
        <w:t xml:space="preserve">Не используйте заглавную первую букву.</w:t>
      </w:r>
    </w:p>
    <w:p>
      <w:pPr>
        <w:pStyle w:val="Compact"/>
        <w:numPr>
          <w:ilvl w:val="3"/>
          <w:numId w:val="1024"/>
        </w:numPr>
      </w:pPr>
      <w:r>
        <w:t xml:space="preserve">Не ставьте точку в конце.</w:t>
      </w:r>
    </w:p>
    <w:p>
      <w:pPr>
        <w:pStyle w:val="Compact"/>
        <w:numPr>
          <w:ilvl w:val="2"/>
          <w:numId w:val="1023"/>
        </w:numPr>
      </w:pPr>
      <w:r>
        <w:t xml:space="preserve">Тело (body) должно включать мотивацию к изменению и противопоставлять это предыдущему поведению.</w:t>
      </w:r>
    </w:p>
    <w:p>
      <w:pPr>
        <w:pStyle w:val="Compact"/>
        <w:numPr>
          <w:ilvl w:val="3"/>
          <w:numId w:val="1025"/>
        </w:numPr>
      </w:pPr>
      <w:r>
        <w:t xml:space="preserve">Как и в теме, используйте повелительное наклонение в настоящем времени.</w:t>
      </w:r>
    </w:p>
    <w:p>
      <w:pPr>
        <w:pStyle w:val="Compact"/>
        <w:numPr>
          <w:ilvl w:val="2"/>
          <w:numId w:val="1023"/>
        </w:numPr>
      </w:pPr>
      <w:r>
        <w:t xml:space="preserve">Нижний колонтитул (footer) должен содержать любую информацию о критических изменениях.</w:t>
      </w:r>
    </w:p>
    <w:p>
      <w:pPr>
        <w:pStyle w:val="Compact"/>
        <w:numPr>
          <w:ilvl w:val="3"/>
          <w:numId w:val="1026"/>
        </w:numPr>
      </w:pPr>
      <w:r>
        <w:t xml:space="preserve">Следует использовать для указания внешних ссылок, контекста коммита или другой мета информации.</w:t>
      </w:r>
    </w:p>
    <w:p>
      <w:pPr>
        <w:pStyle w:val="Compact"/>
        <w:numPr>
          <w:ilvl w:val="3"/>
          <w:numId w:val="1026"/>
        </w:numPr>
      </w:pPr>
      <w:r>
        <w:t xml:space="preserve">Также содержит ссылку на issue (например, на github), который закрывает эта фиксация.</w:t>
      </w:r>
    </w:p>
    <w:p>
      <w:pPr>
        <w:pStyle w:val="Compact"/>
        <w:numPr>
          <w:ilvl w:val="3"/>
          <w:numId w:val="1026"/>
        </w:numPr>
      </w:pPr>
      <w:r>
        <w:t xml:space="preserve">Критические изменения должны начинаться со слова</w:t>
      </w:r>
      <w:r>
        <w:t xml:space="preserve"> </w:t>
      </w:r>
      <w:r>
        <w:rPr>
          <w:rStyle w:val="VerbatimChar"/>
        </w:rPr>
        <w:t xml:space="preserve">BREAKING CHANGE</w:t>
      </w:r>
      <w:r>
        <w:t xml:space="preserve">: с пробела или двух символов новой строки. Затем для этого используется остальная часть сообщения фиксации.</w:t>
      </w:r>
    </w:p>
    <w:p>
      <w:pPr>
        <w:numPr>
          <w:ilvl w:val="1"/>
          <w:numId w:val="1022"/>
        </w:numPr>
      </w:pPr>
      <w:r>
        <w:t xml:space="preserve">Типы коммитов</w:t>
      </w:r>
    </w:p>
    <w:p>
      <w:pPr>
        <w:pStyle w:val="Compact"/>
        <w:numPr>
          <w:ilvl w:val="2"/>
          <w:numId w:val="1027"/>
        </w:numPr>
      </w:pPr>
      <w:r>
        <w:t xml:space="preserve">Базовые типы коммитов</w:t>
      </w:r>
    </w:p>
    <w:p>
      <w:pPr>
        <w:pStyle w:val="Compact"/>
        <w:numPr>
          <w:ilvl w:val="3"/>
          <w:numId w:val="1028"/>
        </w:numPr>
      </w:pPr>
      <w:r>
        <w:rPr>
          <w:rStyle w:val="VerbatimChar"/>
        </w:rPr>
        <w:t xml:space="preserve">fix:</w:t>
      </w:r>
      <w:r>
        <w:t xml:space="preserve"> </w:t>
      </w:r>
      <w:r>
        <w:t xml:space="preserve">— коммит типа fix исправляет ошибку (bug) в вашем коде (он соответствует PATCH в SemVer).</w:t>
      </w:r>
    </w:p>
    <w:p>
      <w:pPr>
        <w:pStyle w:val="Compact"/>
        <w:numPr>
          <w:ilvl w:val="3"/>
          <w:numId w:val="1028"/>
        </w:numPr>
      </w:pPr>
      <w:r>
        <w:rPr>
          <w:rStyle w:val="VerbatimChar"/>
        </w:rPr>
        <w:t xml:space="preserve">feat:</w:t>
      </w:r>
      <w:r>
        <w:t xml:space="preserve"> </w:t>
      </w:r>
      <w:r>
        <w:t xml:space="preserve">— коммит типа feat добавляет новую функцию (feature) в ваш код (он соответствует MINOR в SemVer).</w:t>
      </w:r>
    </w:p>
    <w:p>
      <w:pPr>
        <w:pStyle w:val="Compact"/>
        <w:numPr>
          <w:ilvl w:val="3"/>
          <w:numId w:val="1028"/>
        </w:numPr>
      </w:pPr>
      <w:r>
        <w:rPr>
          <w:rStyle w:val="VerbatimChar"/>
        </w:rPr>
        <w:t xml:space="preserve">BREAKING CHANGE:</w:t>
      </w:r>
      <w:r>
        <w:t xml:space="preserve"> </w:t>
      </w:r>
      <w:r>
        <w:t xml:space="preserve">— коммит, который содержит текст</w:t>
      </w:r>
      <w:r>
        <w:t xml:space="preserve"> </w:t>
      </w:r>
      <w:r>
        <w:rPr>
          <w:rStyle w:val="VerbatimChar"/>
        </w:rPr>
        <w:t xml:space="preserve">BREAKING CHANGE:</w:t>
      </w:r>
      <w:r>
        <w:t xml:space="preserve"> </w:t>
      </w:r>
      <w:r>
        <w:t xml:space="preserve">в начале своего не обязательного тела сообщения (body) или в подвале (footer), добавляет изменения, нарушающие обратную совместимость вашего API (он соответствует MAJOR в SemVer). BREAKING CHANGE может быть частью коммита любого типа.</w:t>
      </w:r>
    </w:p>
    <w:p>
      <w:pPr>
        <w:pStyle w:val="Compact"/>
        <w:numPr>
          <w:ilvl w:val="3"/>
          <w:numId w:val="1028"/>
        </w:numPr>
      </w:pPr>
      <w:r>
        <w:rPr>
          <w:rStyle w:val="VerbatimChar"/>
        </w:rPr>
        <w:t xml:space="preserve">revert:</w:t>
      </w:r>
      <w:r>
        <w:t xml:space="preserve"> </w:t>
      </w:r>
      <w:r>
        <w:t xml:space="preserve">— если фиксация отменяет предыдущую фиксацию. Начинается с revert:, за которым следует заголовок отменённой фиксации. В теле должно быть написано: Это отменяет фиксацию</w:t>
      </w:r>
      <w:r>
        <w:t xml:space="preserve"> </w:t>
      </w:r>
      <w:r>
        <w:t xml:space="preserve"> </w:t>
      </w:r>
      <w:r>
        <w:t xml:space="preserve">(это SHA-хэш отменяемой фиксации).</w:t>
      </w:r>
    </w:p>
    <w:p>
      <w:pPr>
        <w:pStyle w:val="Compact"/>
        <w:numPr>
          <w:ilvl w:val="3"/>
          <w:numId w:val="1028"/>
        </w:numPr>
      </w:pPr>
      <w:r>
        <w:t xml:space="preserve">Другое: коммиты с типами, которые отличаются от</w:t>
      </w:r>
      <w:r>
        <w:t xml:space="preserve"> </w:t>
      </w:r>
      <w:r>
        <w:rPr>
          <w:rStyle w:val="VerbatimChar"/>
        </w:rPr>
        <w:t xml:space="preserve">fix: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 также разрешены. Например,</w:t>
      </w:r>
      <w:r>
        <w:t xml:space="preserve"> </w:t>
      </w:r>
      <w:r>
        <w:t xml:space="preserve">[</w:t>
      </w:r>
      <w:r>
        <w:rPr>
          <w:b/>
          <w:bCs/>
        </w:rPr>
        <w:t xml:space="preserve">commitlint/config-conventional?</w:t>
      </w:r>
      <w:r>
        <w:t xml:space="preserve">]</w:t>
      </w:r>
      <w:r>
        <w:t xml:space="preserve"> </w:t>
      </w:r>
      <w:r>
        <w:t xml:space="preserve">(основанный на The Angular convention) рекомендует: chore:, docs:, style:, refactor:, perf:, test:, и другие.</w:t>
      </w:r>
    </w:p>
    <w:p>
      <w:pPr>
        <w:pStyle w:val="Compact"/>
        <w:numPr>
          <w:ilvl w:val="2"/>
          <w:numId w:val="1027"/>
        </w:numPr>
      </w:pPr>
      <w:r>
        <w:t xml:space="preserve">Соглашения The Angular convention</w:t>
      </w:r>
    </w:p>
    <w:p>
      <w:pPr>
        <w:pStyle w:val="Compact"/>
        <w:numPr>
          <w:ilvl w:val="3"/>
          <w:numId w:val="1029"/>
        </w:numPr>
      </w:pPr>
      <w:r>
        <w:t xml:space="preserve">Одно из популярных соглашений о поддержке исходных кодов — конвенция Angular (The Angular convention).</w:t>
      </w:r>
    </w:p>
    <w:p>
      <w:pPr>
        <w:pStyle w:val="Compact"/>
        <w:numPr>
          <w:ilvl w:val="3"/>
          <w:numId w:val="1030"/>
        </w:numPr>
      </w:pPr>
      <w:r>
        <w:t xml:space="preserve">Типы коммитов The Angular convention</w:t>
      </w:r>
      <w:r>
        <w:t xml:space="preserve"> </w:t>
      </w:r>
      <w:r>
        <w:t xml:space="preserve">Конвенция Angular (The Angular convention) требует следующие типы коммитов:</w:t>
      </w:r>
    </w:p>
    <w:p>
      <w:pPr>
        <w:pStyle w:val="Compact"/>
        <w:numPr>
          <w:ilvl w:val="3"/>
          <w:numId w:val="1031"/>
        </w:numPr>
      </w:pPr>
      <w:r>
        <w:rPr>
          <w:rStyle w:val="VerbatimChar"/>
        </w:rPr>
        <w:t xml:space="preserve">build:</w:t>
      </w:r>
      <w:r>
        <w:t xml:space="preserve"> </w:t>
      </w:r>
      <w:r>
        <w:t xml:space="preserve">— изменения, влияющие на систему сборки или внешние зависимости (примеры областей (scope): gulp, broccoli, npm).</w:t>
      </w:r>
    </w:p>
    <w:p>
      <w:pPr>
        <w:pStyle w:val="Compact"/>
        <w:numPr>
          <w:ilvl w:val="3"/>
          <w:numId w:val="1031"/>
        </w:numPr>
      </w:pPr>
      <w:r>
        <w:rPr>
          <w:rStyle w:val="VerbatimChar"/>
        </w:rPr>
        <w:t xml:space="preserve">ci:</w:t>
      </w:r>
      <w:r>
        <w:t xml:space="preserve"> </w:t>
      </w:r>
      <w:r>
        <w:t xml:space="preserve">— изменения в файлах конфигурации и скриптах CI (примеры областей: Travis, Circle, BrowserStack, SauceLabs).</w:t>
      </w:r>
    </w:p>
    <w:p>
      <w:pPr>
        <w:pStyle w:val="Compact"/>
        <w:numPr>
          <w:ilvl w:val="3"/>
          <w:numId w:val="1031"/>
        </w:numPr>
      </w:pPr>
      <w:r>
        <w:rPr>
          <w:rStyle w:val="VerbatimChar"/>
        </w:rPr>
        <w:t xml:space="preserve">docs:</w:t>
      </w:r>
      <w:r>
        <w:t xml:space="preserve"> </w:t>
      </w:r>
      <w:r>
        <w:t xml:space="preserve">— изменения только в документации.</w:t>
      </w:r>
    </w:p>
    <w:p>
      <w:pPr>
        <w:pStyle w:val="Compact"/>
        <w:numPr>
          <w:ilvl w:val="3"/>
          <w:numId w:val="1031"/>
        </w:numPr>
      </w:pPr>
      <w:r>
        <w:rPr>
          <w:rStyle w:val="VerbatimChar"/>
        </w:rPr>
        <w:t xml:space="preserve">feat:</w:t>
      </w:r>
      <w:r>
        <w:t xml:space="preserve"> </w:t>
      </w:r>
      <w:r>
        <w:t xml:space="preserve">— новая функция.</w:t>
      </w:r>
    </w:p>
    <w:p>
      <w:pPr>
        <w:pStyle w:val="Compact"/>
        <w:numPr>
          <w:ilvl w:val="3"/>
          <w:numId w:val="1031"/>
        </w:numPr>
      </w:pPr>
      <w:r>
        <w:rPr>
          <w:rStyle w:val="VerbatimChar"/>
        </w:rPr>
        <w:t xml:space="preserve">fix:</w:t>
      </w:r>
      <w:r>
        <w:t xml:space="preserve"> </w:t>
      </w:r>
      <w:r>
        <w:t xml:space="preserve">— исправление ошибок.</w:t>
      </w:r>
    </w:p>
    <w:p>
      <w:pPr>
        <w:pStyle w:val="Compact"/>
        <w:numPr>
          <w:ilvl w:val="3"/>
          <w:numId w:val="1031"/>
        </w:numPr>
      </w:pPr>
      <w:r>
        <w:rPr>
          <w:rStyle w:val="VerbatimChar"/>
        </w:rPr>
        <w:t xml:space="preserve">perf:</w:t>
      </w:r>
      <w:r>
        <w:t xml:space="preserve"> </w:t>
      </w:r>
      <w:r>
        <w:t xml:space="preserve">— изменение кода, улучшающее производительность.</w:t>
      </w:r>
    </w:p>
    <w:p>
      <w:pPr>
        <w:pStyle w:val="Compact"/>
        <w:numPr>
          <w:ilvl w:val="3"/>
          <w:numId w:val="1031"/>
        </w:numPr>
      </w:pPr>
      <w:r>
        <w:rPr>
          <w:rStyle w:val="VerbatimChar"/>
        </w:rPr>
        <w:t xml:space="preserve">refactor:</w:t>
      </w:r>
      <w:r>
        <w:t xml:space="preserve"> </w:t>
      </w:r>
      <w:r>
        <w:t xml:space="preserve">— Изменение кода, которое не исправляет ошибку и не добавляет функции (рефакторинг кода).</w:t>
      </w:r>
    </w:p>
    <w:p>
      <w:pPr>
        <w:pStyle w:val="Compact"/>
        <w:numPr>
          <w:ilvl w:val="3"/>
          <w:numId w:val="1031"/>
        </w:numPr>
      </w:pPr>
      <w:r>
        <w:rPr>
          <w:rStyle w:val="VerbatimChar"/>
        </w:rPr>
        <w:t xml:space="preserve">style:</w:t>
      </w:r>
      <w:r>
        <w:t xml:space="preserve"> </w:t>
      </w:r>
      <w:r>
        <w:t xml:space="preserve">— изменения, не влияющие на смысл кода (пробелы, форматирование, отсутствие точек с запятой и т. д.).</w:t>
      </w:r>
    </w:p>
    <w:p>
      <w:pPr>
        <w:pStyle w:val="Compact"/>
        <w:numPr>
          <w:ilvl w:val="3"/>
          <w:numId w:val="1031"/>
        </w:numPr>
      </w:pPr>
      <w:r>
        <w:rPr>
          <w:rStyle w:val="VerbatimChar"/>
        </w:rPr>
        <w:t xml:space="preserve">test:</w:t>
      </w:r>
      <w:r>
        <w:t xml:space="preserve"> </w:t>
      </w:r>
      <w:r>
        <w:t xml:space="preserve">— добавление недостающих тестов или исправление существующих тестов.</w:t>
      </w:r>
    </w:p>
    <w:p>
      <w:pPr>
        <w:pStyle w:val="Compact"/>
        <w:numPr>
          <w:ilvl w:val="3"/>
          <w:numId w:val="1032"/>
        </w:numPr>
      </w:pPr>
      <w:r>
        <w:t xml:space="preserve">Области действия (scope)</w:t>
      </w:r>
      <w:r>
        <w:t xml:space="preserve"> </w:t>
      </w:r>
      <w:r>
        <w:t xml:space="preserve">Областью действия должно быть имя затронутого пакета npm (как его воспринимает человек, читающий журнал изменений, созданный из сообщений фиксации).</w:t>
      </w:r>
      <w:r>
        <w:t xml:space="preserve"> </w:t>
      </w:r>
      <w:r>
        <w:t xml:space="preserve">Есть несколько исключений из правила «использовать имя пакета»:</w:t>
      </w:r>
    </w:p>
    <w:p>
      <w:pPr>
        <w:pStyle w:val="Compact"/>
        <w:numPr>
          <w:ilvl w:val="3"/>
          <w:numId w:val="1033"/>
        </w:numPr>
      </w:pPr>
      <w:r>
        <w:rPr>
          <w:rStyle w:val="VerbatimChar"/>
        </w:rPr>
        <w:t xml:space="preserve">packaging</w:t>
      </w:r>
      <w:r>
        <w:t xml:space="preserve"> </w:t>
      </w:r>
      <w:r>
        <w:t xml:space="preserve">— используется для изменений, которые изменяют структуру пакета, например, изменения общедоступного пути.</w:t>
      </w:r>
    </w:p>
    <w:p>
      <w:pPr>
        <w:pStyle w:val="Compact"/>
        <w:numPr>
          <w:ilvl w:val="3"/>
          <w:numId w:val="1033"/>
        </w:numPr>
      </w:pPr>
      <w:r>
        <w:rPr>
          <w:rStyle w:val="VerbatimChar"/>
        </w:rPr>
        <w:t xml:space="preserve">changelog</w:t>
      </w:r>
      <w:r>
        <w:t xml:space="preserve"> </w:t>
      </w:r>
      <w:r>
        <w:t xml:space="preserve">— используется для обновления примечаний к выпуску в CHANGELOG.md.</w:t>
      </w:r>
    </w:p>
    <w:p>
      <w:pPr>
        <w:pStyle w:val="Compact"/>
        <w:numPr>
          <w:ilvl w:val="3"/>
          <w:numId w:val="1033"/>
        </w:numPr>
      </w:pPr>
      <w:r>
        <w:t xml:space="preserve">отсутствует область действия — полезно для изменений стиля, тестирования и рефакторинга, которые выполняются во всех пакетах (например, style: добавить отсутствующие точки с запятой).</w:t>
      </w:r>
    </w:p>
    <w:p>
      <w:pPr>
        <w:pStyle w:val="Compact"/>
        <w:numPr>
          <w:ilvl w:val="2"/>
          <w:numId w:val="1027"/>
        </w:numPr>
      </w:pPr>
      <w:r>
        <w:t xml:space="preserve">Соглашения</w:t>
      </w:r>
      <w:r>
        <w:t xml:space="preserve"> </w:t>
      </w:r>
      <w:r>
        <w:t xml:space="preserve">[</w:t>
      </w:r>
      <w:r>
        <w:rPr>
          <w:b/>
          <w:bCs/>
        </w:rPr>
        <w:t xml:space="preserve">commitlint/config-conventional?</w:t>
      </w:r>
      <w:r>
        <w:t xml:space="preserve">]</w:t>
      </w:r>
      <w:r>
        <w:t xml:space="preserve"> </w:t>
      </w:r>
      <w:r>
        <w:t xml:space="preserve">Соглашение</w:t>
      </w:r>
      <w:r>
        <w:t xml:space="preserve"> </w:t>
      </w:r>
      <w:r>
        <w:t xml:space="preserve">[</w:t>
      </w:r>
      <w:r>
        <w:rPr>
          <w:b/>
          <w:bCs/>
        </w:rPr>
        <w:t xml:space="preserve">commitlint/config-conventional?</w:t>
      </w:r>
      <w:r>
        <w:t xml:space="preserve">]</w:t>
      </w:r>
      <w:r>
        <w:t xml:space="preserve"> </w:t>
      </w:r>
      <w:r>
        <w:t xml:space="preserve">входит в пакет Conventional Changelog. В целом в этом соглашении придерживаются соглашения Angular.</w:t>
      </w:r>
    </w:p>
    <w:bookmarkEnd w:id="15"/>
    <w:bookmarkEnd w:id="16"/>
    <w:bookmarkEnd w:id="17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3" w:name="установка-программного-обеспечения"/>
    <w:p>
      <w:pPr>
        <w:pStyle w:val="Heading2"/>
      </w:pPr>
      <w:r>
        <w:t xml:space="preserve">2.1 Установка программного обеспечения</w:t>
      </w:r>
    </w:p>
    <w:bookmarkStart w:id="22" w:name="установка-git-flow"/>
    <w:p>
      <w:pPr>
        <w:pStyle w:val="Heading3"/>
      </w:pPr>
      <w:r>
        <w:t xml:space="preserve">2.1.1 Установка git-flow</w:t>
      </w:r>
    </w:p>
    <w:p>
      <w:pPr>
        <w:pStyle w:val="FirstParagraph"/>
      </w:pPr>
      <w:r>
        <w:t xml:space="preserve">Установила git-flow (см.</w:t>
      </w:r>
      <w:r>
        <w:t xml:space="preserve"> </w:t>
      </w:r>
      <w:hyperlink w:anchor="fig-001">
        <w:r>
          <w:rPr>
            <w:rStyle w:val="Hyperlink"/>
          </w:rPr>
          <w:t xml:space="preserve">рис.1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1"/>
          <w:p>
            <w:pPr>
              <w:pStyle w:val="Compact"/>
              <w:jc w:val="center"/>
            </w:pPr>
            <w:r>
              <w:drawing>
                <wp:inline>
                  <wp:extent cx="3733800" cy="271399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git-flow</w:t>
            </w:r>
          </w:p>
          <w:bookmarkEnd w:id="21"/>
        </w:tc>
      </w:tr>
    </w:tbl>
    <w:bookmarkEnd w:id="22"/>
    <w:bookmarkStart w:id="27" w:name="установка-node.js"/>
    <w:p>
      <w:pPr>
        <w:pStyle w:val="Heading3"/>
      </w:pPr>
      <w:r>
        <w:t xml:space="preserve">2.1.2 Установка Node.js</w:t>
      </w:r>
    </w:p>
    <w:p>
      <w:pPr>
        <w:pStyle w:val="FirstParagraph"/>
      </w:pPr>
      <w:r>
        <w:t xml:space="preserve">Установила Node.js (см.</w:t>
      </w:r>
      <w:r>
        <w:t xml:space="preserve"> </w:t>
      </w:r>
      <w:hyperlink w:anchor="fig-002">
        <w:r>
          <w:rPr>
            <w:rStyle w:val="Hyperlink"/>
          </w:rPr>
          <w:t xml:space="preserve">рис.2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2"/>
          <w:p>
            <w:pPr>
              <w:pStyle w:val="Compact"/>
              <w:jc w:val="center"/>
            </w:pPr>
            <w:r>
              <w:drawing>
                <wp:inline>
                  <wp:extent cx="3733800" cy="263260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2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Node.js</w:t>
            </w:r>
          </w:p>
          <w:bookmarkEnd w:id="26"/>
        </w:tc>
      </w:tr>
    </w:tbl>
    <w:bookmarkEnd w:id="27"/>
    <w:bookmarkStart w:id="32" w:name="настройка-node.js"/>
    <w:p>
      <w:pPr>
        <w:pStyle w:val="Heading3"/>
      </w:pPr>
      <w:r>
        <w:t xml:space="preserve">2.1.3 Настройка Node.js</w:t>
      </w:r>
    </w:p>
    <w:p>
      <w:pPr>
        <w:pStyle w:val="FirstParagraph"/>
      </w:pPr>
      <w:r>
        <w:t xml:space="preserve">Запустила</w:t>
      </w:r>
      <w:r>
        <w:t xml:space="preserve"> </w:t>
      </w:r>
      <w:r>
        <w:rPr>
          <w:rStyle w:val="VerbatimChar"/>
        </w:rPr>
        <w:t xml:space="preserve">pnpm setup</w:t>
      </w:r>
      <w:r>
        <w:t xml:space="preserve"> </w:t>
      </w:r>
      <w:r>
        <w:t xml:space="preserve">и выполнила</w:t>
      </w:r>
      <w:r>
        <w:t xml:space="preserve"> </w:t>
      </w:r>
      <w:r>
        <w:rPr>
          <w:rStyle w:val="VerbatimChar"/>
        </w:rPr>
        <w:t xml:space="preserve">source ~/.bashrc</w:t>
      </w:r>
      <w:r>
        <w:t xml:space="preserve"> </w:t>
      </w:r>
      <w:r>
        <w:t xml:space="preserve">(см.</w:t>
      </w:r>
      <w:r>
        <w:t xml:space="preserve"> </w:t>
      </w:r>
      <w:hyperlink w:anchor="fig-003">
        <w:r>
          <w:rPr>
            <w:rStyle w:val="Hyperlink"/>
          </w:rPr>
          <w:t xml:space="preserve">рис.3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3"/>
          <w:p>
            <w:pPr>
              <w:pStyle w:val="Compact"/>
              <w:jc w:val="center"/>
            </w:pPr>
            <w:r>
              <w:drawing>
                <wp:inline>
                  <wp:extent cx="3733800" cy="1854437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4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 pnpm setup и выполнение source ~/.bashrc</w:t>
            </w:r>
          </w:p>
          <w:bookmarkEnd w:id="31"/>
        </w:tc>
      </w:tr>
    </w:tbl>
    <w:bookmarkEnd w:id="32"/>
    <w:bookmarkEnd w:id="33"/>
    <w:bookmarkStart w:id="68" w:name="практический-сценарий-использования-git"/>
    <w:p>
      <w:pPr>
        <w:pStyle w:val="Heading2"/>
      </w:pPr>
      <w:r>
        <w:t xml:space="preserve">2.2 Практический сценарий использования git</w:t>
      </w:r>
    </w:p>
    <w:bookmarkStart w:id="58" w:name="создание-репозитория-git"/>
    <w:p>
      <w:pPr>
        <w:pStyle w:val="Heading3"/>
      </w:pPr>
      <w:r>
        <w:t xml:space="preserve">2.2.1 Создание репозитория git</w:t>
      </w:r>
    </w:p>
    <w:p>
      <w:pPr>
        <w:pStyle w:val="Compact"/>
        <w:numPr>
          <w:ilvl w:val="0"/>
          <w:numId w:val="1034"/>
        </w:numPr>
      </w:pPr>
      <w:r>
        <w:t xml:space="preserve">Подключение репозитория к github</w:t>
      </w:r>
    </w:p>
    <w:p>
      <w:pPr>
        <w:pStyle w:val="Compact"/>
        <w:numPr>
          <w:ilvl w:val="0"/>
          <w:numId w:val="1035"/>
        </w:numPr>
      </w:pPr>
      <w:r>
        <w:t xml:space="preserve">Создала репозиторий на GitHub. Назвала его</w:t>
      </w:r>
      <w:r>
        <w:t xml:space="preserve"> </w:t>
      </w:r>
      <w:r>
        <w:rPr>
          <w:rStyle w:val="VerbatimChar"/>
        </w:rPr>
        <w:t xml:space="preserve">git-extended</w:t>
      </w:r>
      <w:r>
        <w:t xml:space="preserve"> </w:t>
      </w:r>
      <w:r>
        <w:t xml:space="preserve">(см.</w:t>
      </w:r>
      <w:r>
        <w:t xml:space="preserve"> </w:t>
      </w:r>
      <w:hyperlink w:anchor="fig-004">
        <w:r>
          <w:rPr>
            <w:rStyle w:val="Hyperlink"/>
          </w:rPr>
          <w:t xml:space="preserve">рис.4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49595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5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репозитория GitHub</w:t>
            </w:r>
          </w:p>
          <w:bookmarkEnd w:id="37"/>
        </w:tc>
      </w:tr>
    </w:tbl>
    <w:p>
      <w:pPr>
        <w:pStyle w:val="Compact"/>
        <w:numPr>
          <w:ilvl w:val="0"/>
          <w:numId w:val="1036"/>
        </w:numPr>
      </w:pPr>
      <w:r>
        <w:t xml:space="preserve">Сделала первый коммит и выложила его на github (см.</w:t>
      </w:r>
      <w:r>
        <w:t xml:space="preserve"> </w:t>
      </w:r>
      <w:hyperlink w:anchor="fig-005">
        <w:r>
          <w:rPr>
            <w:rStyle w:val="Hyperlink"/>
          </w:rPr>
          <w:t xml:space="preserve">рис.5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82620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6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первого коммита и его загрузка на github</w:t>
            </w:r>
          </w:p>
          <w:bookmarkEnd w:id="41"/>
        </w:tc>
      </w:tr>
    </w:tbl>
    <w:p>
      <w:pPr>
        <w:pStyle w:val="Compact"/>
        <w:numPr>
          <w:ilvl w:val="0"/>
          <w:numId w:val="1037"/>
        </w:numPr>
      </w:pPr>
      <w:r>
        <w:t xml:space="preserve">Конфигурация общепринятых коммитов (см.</w:t>
      </w:r>
      <w:r>
        <w:t xml:space="preserve"> </w:t>
      </w:r>
      <w:hyperlink w:anchor="fig-006">
        <w:r>
          <w:rPr>
            <w:rStyle w:val="Hyperlink"/>
          </w:rPr>
          <w:t xml:space="preserve">рис.6</w:t>
        </w:r>
      </w:hyperlink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t xml:space="preserve">Конфигурация пакетов Node.js (см.</w:t>
      </w:r>
      <w:r>
        <w:t xml:space="preserve"> </w:t>
      </w:r>
      <w:hyperlink w:anchor="fig-006">
        <w:r>
          <w:rPr>
            <w:rStyle w:val="Hyperlink"/>
          </w:rPr>
          <w:t xml:space="preserve">рис.6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1946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конфигурации пакетов Node.js</w:t>
            </w:r>
          </w:p>
          <w:bookmarkEnd w:id="45"/>
        </w:tc>
      </w:tr>
    </w:tbl>
    <w:p>
      <w:pPr>
        <w:pStyle w:val="BodyText"/>
      </w:pPr>
      <w:r>
        <w:t xml:space="preserve">Заполнила несколько параметров пакета и сконфигурировала формат коммитов (см.</w:t>
      </w:r>
      <w:r>
        <w:t xml:space="preserve"> </w:t>
      </w:r>
      <w:hyperlink w:anchor="fig-007">
        <w:r>
          <w:rPr>
            <w:rStyle w:val="Hyperlink"/>
          </w:rPr>
          <w:t xml:space="preserve">рис.7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80654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65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Заполнение нескольких параметров пакета и конфигурация формата коммитов</w:t>
            </w:r>
          </w:p>
          <w:bookmarkEnd w:id="49"/>
        </w:tc>
      </w:tr>
    </w:tbl>
    <w:p>
      <w:pPr>
        <w:pStyle w:val="Compact"/>
        <w:numPr>
          <w:ilvl w:val="0"/>
          <w:numId w:val="1039"/>
        </w:numPr>
      </w:pPr>
      <w:r>
        <w:t xml:space="preserve">Конфигурация git-flow</w:t>
      </w:r>
    </w:p>
    <w:p>
      <w:pPr>
        <w:pStyle w:val="Compact"/>
        <w:numPr>
          <w:ilvl w:val="0"/>
          <w:numId w:val="1040"/>
        </w:numPr>
      </w:pPr>
      <w:r>
        <w:t xml:space="preserve">Инициализировал git-flow (см.</w:t>
      </w:r>
      <w:r>
        <w:t xml:space="preserve"> </w:t>
      </w:r>
      <w:hyperlink w:anchor="fig-011">
        <w:r>
          <w:rPr>
            <w:rStyle w:val="Hyperlink"/>
          </w:rPr>
          <w:t xml:space="preserve">рис.11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11"/>
          <w:p>
            <w:pPr>
              <w:pStyle w:val="Compact"/>
              <w:jc w:val="center"/>
            </w:pPr>
            <w:r>
              <w:drawing>
                <wp:inline>
                  <wp:extent cx="3733800" cy="172592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5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Инициализация git-flow</w:t>
            </w:r>
          </w:p>
          <w:bookmarkEnd w:id="53"/>
        </w:tc>
      </w:tr>
    </w:tbl>
    <w:p>
      <w:pPr>
        <w:pStyle w:val="Compact"/>
        <w:numPr>
          <w:ilvl w:val="0"/>
          <w:numId w:val="1041"/>
        </w:numPr>
      </w:pPr>
      <w:r>
        <w:t xml:space="preserve">Проверила, что я на ветке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 загрузила весь репозиторий в хранилище, установила внешнюю ветку как вышестоящую для этой ветки и создала релиз с версией 1.0.0 (см.</w:t>
      </w:r>
      <w:r>
        <w:t xml:space="preserve"> </w:t>
      </w:r>
      <w:hyperlink w:anchor="fig-012">
        <w:r>
          <w:rPr>
            <w:rStyle w:val="Hyperlink"/>
          </w:rPr>
          <w:t xml:space="preserve">рис.12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12"/>
          <w:p>
            <w:pPr>
              <w:pStyle w:val="Compact"/>
              <w:jc w:val="center"/>
            </w:pPr>
            <w:r>
              <w:drawing>
                <wp:inline>
                  <wp:extent cx="3733800" cy="1991359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1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нахождения на ветке develop, загрузка всего репозитория в хранилище, установка внешней ветки как вышестоящей для этой ветки и создание релиза с версией 1.0.0</w:t>
            </w:r>
          </w:p>
          <w:bookmarkEnd w:id="57"/>
        </w:tc>
      </w:tr>
    </w:tbl>
    <w:bookmarkEnd w:id="58"/>
    <w:bookmarkStart w:id="67" w:name="работа-с-репозиторием-git"/>
    <w:p>
      <w:pPr>
        <w:pStyle w:val="Heading3"/>
      </w:pPr>
      <w:r>
        <w:t xml:space="preserve">2.2.2 Работа с репозиторием git</w:t>
      </w:r>
    </w:p>
    <w:p>
      <w:pPr>
        <w:pStyle w:val="Compact"/>
        <w:numPr>
          <w:ilvl w:val="0"/>
          <w:numId w:val="1042"/>
        </w:numPr>
      </w:pPr>
      <w:r>
        <w:t xml:space="preserve">Создание релиза git-flow</w:t>
      </w:r>
    </w:p>
    <w:p>
      <w:pPr>
        <w:pStyle w:val="Compact"/>
        <w:numPr>
          <w:ilvl w:val="0"/>
          <w:numId w:val="1043"/>
        </w:numPr>
      </w:pPr>
      <w:r>
        <w:t xml:space="preserve">Создала релиз с версией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, обновила номер версии в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создала журнал изменений и добавила журнал изменений в индекс, залила релизную ветку в основную ветку, (см.</w:t>
      </w:r>
      <w:r>
        <w:t xml:space="preserve"> </w:t>
      </w:r>
      <w:hyperlink w:anchor="fig-016">
        <w:r>
          <w:rPr>
            <w:rStyle w:val="Hyperlink"/>
          </w:rPr>
          <w:t xml:space="preserve">рис.16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6"/>
          <w:p>
            <w:pPr>
              <w:pStyle w:val="Compact"/>
              <w:jc w:val="center"/>
            </w:pPr>
            <w:r>
              <w:drawing>
                <wp:inline>
                  <wp:extent cx="3733800" cy="289256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2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релиза с версией</w:t>
            </w:r>
            <w:r>
              <w:t xml:space="preserve"> </w:t>
            </w:r>
            <w:r>
              <w:rPr>
                <w:rStyle w:val="VerbatimChar"/>
              </w:rPr>
              <w:t xml:space="preserve">1.2.3</w:t>
            </w:r>
            <w:r>
              <w:t xml:space="preserve">, обновление номера версии в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, создание журнала изменений и добавление журнал изменений в индекс</w:t>
            </w:r>
          </w:p>
          <w:bookmarkEnd w:id="62"/>
        </w:tc>
      </w:tr>
    </w:tbl>
    <w:p>
      <w:pPr>
        <w:pStyle w:val="Compact"/>
        <w:numPr>
          <w:ilvl w:val="0"/>
          <w:numId w:val="1044"/>
        </w:numPr>
      </w:pPr>
      <w:r>
        <w:t xml:space="preserve">Отправила данные на github, создала релиз на github с комментариями из журнала изменений (см.</w:t>
      </w:r>
      <w:r>
        <w:t xml:space="preserve"> </w:t>
      </w:r>
      <w:hyperlink w:anchor="fig-017">
        <w:r>
          <w:rPr>
            <w:rStyle w:val="Hyperlink"/>
          </w:rPr>
          <w:t xml:space="preserve">рис.17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7"/>
          <w:p>
            <w:pPr>
              <w:pStyle w:val="Compact"/>
              <w:jc w:val="center"/>
            </w:pPr>
            <w:r>
              <w:drawing>
                <wp:inline>
                  <wp:extent cx="3733800" cy="1805673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5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Отправка данных на github, создание релиза на github с комментариями из журнала изменений</w:t>
            </w:r>
          </w:p>
          <w:bookmarkEnd w:id="66"/>
        </w:tc>
      </w:tr>
    </w:tbl>
    <w:bookmarkEnd w:id="67"/>
    <w:bookmarkEnd w:id="68"/>
    <w:bookmarkEnd w:id="69"/>
    <w:bookmarkStart w:id="7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данной лабораторной работы были получены навыки правильной работы с репозиториями git.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Лопатченко Полина Андреевна</dc:creator>
  <dc:language>ru-RU</dc:language>
  <cp:keywords/>
  <dcterms:created xsi:type="dcterms:W3CDTF">2026-03-07T18:10:51Z</dcterms:created>
  <dcterms:modified xsi:type="dcterms:W3CDTF">2026-03-07T18:10:51Z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Продвинутое использование git.</vt:lpwstr>
  </property>
  <property fmtid="{D5CDD505-2E9C-101B-9397-08002B2CF9AE}" pid="17" name="toc-title">
    <vt:lpwstr>Содержание</vt:lpwstr>
  </property>
</Properties>
</file>