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6CFF5" w14:textId="77777777" w:rsidR="00E46727" w:rsidRPr="004E52F5" w:rsidRDefault="00E46727" w:rsidP="00E46727">
      <w:pPr>
        <w:spacing w:before="240" w:after="240" w:line="360" w:lineRule="auto"/>
        <w:jc w:val="center"/>
        <w:rPr>
          <w:rFonts w:cs="Arial"/>
          <w:b/>
          <w:lang w:val="es-SV"/>
        </w:rPr>
      </w:pPr>
      <w:r w:rsidRPr="004E52F5">
        <w:rPr>
          <w:rFonts w:cs="Arial"/>
          <w:noProof/>
        </w:rPr>
        <w:drawing>
          <wp:anchor distT="0" distB="0" distL="114300" distR="114300" simplePos="0" relativeHeight="251660288" behindDoc="1" locked="0" layoutInCell="1" allowOverlap="1" wp14:anchorId="5ECCA19C" wp14:editId="6B60B51C">
            <wp:simplePos x="0" y="0"/>
            <wp:positionH relativeFrom="column">
              <wp:posOffset>4800600</wp:posOffset>
            </wp:positionH>
            <wp:positionV relativeFrom="paragraph">
              <wp:posOffset>57150</wp:posOffset>
            </wp:positionV>
            <wp:extent cx="1057275" cy="1057275"/>
            <wp:effectExtent l="0" t="0" r="9525" b="9525"/>
            <wp:wrapTight wrapText="bothSides">
              <wp:wrapPolygon edited="0">
                <wp:start x="0" y="0"/>
                <wp:lineTo x="0" y="21405"/>
                <wp:lineTo x="21405" y="21405"/>
                <wp:lineTo x="21405" y="0"/>
                <wp:lineTo x="0" y="0"/>
              </wp:wrapPolygon>
            </wp:wrapTight>
            <wp:docPr id="2" name="Imagen 2" descr="Facultad de Ciencias Económicas - UES | San Salv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cultad de Ciencias Económicas - UES | San Salvad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52F5">
        <w:rPr>
          <w:rFonts w:cs="Arial"/>
          <w:noProof/>
        </w:rPr>
        <w:drawing>
          <wp:anchor distT="0" distB="0" distL="114300" distR="114300" simplePos="0" relativeHeight="251659264" behindDoc="1" locked="0" layoutInCell="1" allowOverlap="1" wp14:anchorId="7810F266" wp14:editId="3D301D61">
            <wp:simplePos x="0" y="0"/>
            <wp:positionH relativeFrom="margin">
              <wp:align>left</wp:align>
            </wp:positionH>
            <wp:positionV relativeFrom="paragraph">
              <wp:posOffset>0</wp:posOffset>
            </wp:positionV>
            <wp:extent cx="953135" cy="1190625"/>
            <wp:effectExtent l="0" t="0" r="0" b="9525"/>
            <wp:wrapTight wrapText="bothSides">
              <wp:wrapPolygon edited="0">
                <wp:start x="0" y="0"/>
                <wp:lineTo x="0" y="21427"/>
                <wp:lineTo x="21154" y="21427"/>
                <wp:lineTo x="21154" y="0"/>
                <wp:lineTo x="0" y="0"/>
              </wp:wrapPolygon>
            </wp:wrapTight>
            <wp:docPr id="8" name="Imagen 8" descr="Archivo:Logo UES.jp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vo:Logo UES.jpg - Wikipedia, la enciclopedia lib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3135" cy="1190625"/>
                    </a:xfrm>
                    <a:prstGeom prst="rect">
                      <a:avLst/>
                    </a:prstGeom>
                    <a:noFill/>
                    <a:ln>
                      <a:noFill/>
                    </a:ln>
                  </pic:spPr>
                </pic:pic>
              </a:graphicData>
            </a:graphic>
          </wp:anchor>
        </w:drawing>
      </w:r>
      <w:r w:rsidRPr="004E52F5">
        <w:rPr>
          <w:rFonts w:cs="Arial"/>
          <w:b/>
          <w:lang w:val="es-SV"/>
        </w:rPr>
        <w:t>Universidad de El Salvador</w:t>
      </w:r>
    </w:p>
    <w:p w14:paraId="29B4E63D" w14:textId="77777777" w:rsidR="00E46727" w:rsidRPr="004E52F5" w:rsidRDefault="00E46727" w:rsidP="00E46727">
      <w:pPr>
        <w:spacing w:before="240" w:after="240" w:line="360" w:lineRule="auto"/>
        <w:jc w:val="center"/>
        <w:rPr>
          <w:rFonts w:cs="Arial"/>
          <w:b/>
          <w:lang w:val="es-SV"/>
        </w:rPr>
      </w:pPr>
      <w:r w:rsidRPr="004E52F5">
        <w:rPr>
          <w:rFonts w:cs="Arial"/>
          <w:b/>
          <w:lang w:val="es-SV"/>
        </w:rPr>
        <w:t>Facultad de Ciencias Económicas</w:t>
      </w:r>
    </w:p>
    <w:p w14:paraId="1BF16BEF" w14:textId="77777777" w:rsidR="00E46727" w:rsidRPr="004E52F5" w:rsidRDefault="00E46727" w:rsidP="00E46727">
      <w:pPr>
        <w:spacing w:before="240" w:after="240" w:line="360" w:lineRule="auto"/>
        <w:jc w:val="center"/>
        <w:rPr>
          <w:rFonts w:cs="Arial"/>
          <w:b/>
          <w:lang w:val="es-SV"/>
        </w:rPr>
      </w:pPr>
      <w:r w:rsidRPr="004E52F5">
        <w:rPr>
          <w:rFonts w:cs="Arial"/>
          <w:b/>
          <w:lang w:val="es-SV"/>
        </w:rPr>
        <w:t>Escuela de Administración de Empresas</w:t>
      </w:r>
    </w:p>
    <w:p w14:paraId="17C66507" w14:textId="77777777" w:rsidR="00E46727" w:rsidRPr="004E52F5" w:rsidRDefault="00E46727" w:rsidP="00E46727">
      <w:pPr>
        <w:spacing w:before="240" w:after="240" w:line="360" w:lineRule="auto"/>
        <w:jc w:val="center"/>
        <w:rPr>
          <w:rFonts w:cs="Arial"/>
          <w:b/>
          <w:lang w:val="es-SV"/>
        </w:rPr>
      </w:pPr>
      <w:r w:rsidRPr="004E52F5">
        <w:rPr>
          <w:rFonts w:cs="Arial"/>
          <w:b/>
          <w:lang w:val="es-SV"/>
        </w:rPr>
        <w:t>Docente:</w:t>
      </w:r>
    </w:p>
    <w:p w14:paraId="311E6FAC" w14:textId="77777777" w:rsidR="00E46727" w:rsidRPr="004E52F5" w:rsidRDefault="00E46727" w:rsidP="00E46727">
      <w:pPr>
        <w:spacing w:before="240" w:after="240" w:line="360" w:lineRule="auto"/>
        <w:jc w:val="center"/>
        <w:rPr>
          <w:rFonts w:cs="Arial"/>
          <w:lang w:val="es-SV"/>
        </w:rPr>
      </w:pPr>
      <w:r w:rsidRPr="004E52F5">
        <w:rPr>
          <w:rFonts w:cs="Arial"/>
          <w:lang w:val="es-SV"/>
        </w:rPr>
        <w:t xml:space="preserve">Lic. </w:t>
      </w:r>
      <w:r>
        <w:rPr>
          <w:rFonts w:cs="Arial"/>
          <w:lang w:val="es-SV"/>
        </w:rPr>
        <w:t xml:space="preserve">Vitelio Henríquez </w:t>
      </w:r>
      <w:proofErr w:type="spellStart"/>
      <w:r>
        <w:rPr>
          <w:rFonts w:cs="Arial"/>
          <w:lang w:val="es-SV"/>
        </w:rPr>
        <w:t>Menjivar</w:t>
      </w:r>
      <w:proofErr w:type="spellEnd"/>
    </w:p>
    <w:p w14:paraId="77AEE0D0" w14:textId="77777777" w:rsidR="00E46727" w:rsidRPr="004E52F5" w:rsidRDefault="00E46727" w:rsidP="00E46727">
      <w:pPr>
        <w:spacing w:before="240" w:after="240" w:line="360" w:lineRule="auto"/>
        <w:jc w:val="center"/>
        <w:rPr>
          <w:rFonts w:cs="Arial"/>
          <w:b/>
          <w:lang w:val="es-SV"/>
        </w:rPr>
      </w:pPr>
      <w:r w:rsidRPr="004E52F5">
        <w:rPr>
          <w:rFonts w:cs="Arial"/>
          <w:b/>
          <w:lang w:val="es-SV"/>
        </w:rPr>
        <w:t>Asignatura:</w:t>
      </w:r>
    </w:p>
    <w:p w14:paraId="0AF388C5" w14:textId="77777777" w:rsidR="00E46727" w:rsidRPr="004E52F5" w:rsidRDefault="00E46727" w:rsidP="00E46727">
      <w:pPr>
        <w:spacing w:before="240" w:after="240" w:line="360" w:lineRule="auto"/>
        <w:jc w:val="center"/>
        <w:rPr>
          <w:rFonts w:cs="Arial"/>
          <w:lang w:val="es-SV"/>
        </w:rPr>
      </w:pPr>
      <w:r>
        <w:rPr>
          <w:rFonts w:cs="Arial"/>
          <w:lang w:val="es-SV"/>
        </w:rPr>
        <w:t>Ética y Desarrollo Profesional</w:t>
      </w:r>
    </w:p>
    <w:p w14:paraId="3BD2B520" w14:textId="77777777" w:rsidR="00E46727" w:rsidRDefault="00E46727" w:rsidP="00E46727">
      <w:pPr>
        <w:spacing w:before="240" w:after="240" w:line="360" w:lineRule="auto"/>
        <w:jc w:val="center"/>
        <w:rPr>
          <w:rFonts w:cs="Arial"/>
          <w:b/>
          <w:lang w:val="es-SV"/>
        </w:rPr>
      </w:pPr>
      <w:r w:rsidRPr="004E52F5">
        <w:rPr>
          <w:rFonts w:cs="Arial"/>
          <w:b/>
          <w:lang w:val="es-SV"/>
        </w:rPr>
        <w:t>Tema:</w:t>
      </w:r>
    </w:p>
    <w:p w14:paraId="1D7B5203" w14:textId="77777777" w:rsidR="00E46727" w:rsidRPr="00E46727" w:rsidRDefault="00E46727" w:rsidP="00E46727">
      <w:pPr>
        <w:spacing w:before="240" w:after="240" w:line="360" w:lineRule="auto"/>
        <w:jc w:val="center"/>
        <w:rPr>
          <w:rFonts w:cs="Arial"/>
          <w:lang w:val="es-SV"/>
        </w:rPr>
      </w:pPr>
      <w:r w:rsidRPr="00E46727">
        <w:rPr>
          <w:rFonts w:cs="Arial"/>
          <w:lang w:val="es-SV"/>
        </w:rPr>
        <w:t>“La perspectiva de contrato de las obligaciones de las empresas hacia los</w:t>
      </w:r>
    </w:p>
    <w:p w14:paraId="1F05F836" w14:textId="77777777" w:rsidR="00E46727" w:rsidRDefault="00E46727" w:rsidP="00E46727">
      <w:pPr>
        <w:spacing w:before="240" w:after="240" w:line="360" w:lineRule="auto"/>
        <w:jc w:val="center"/>
        <w:rPr>
          <w:rFonts w:cs="Arial"/>
          <w:lang w:val="es-SV"/>
        </w:rPr>
      </w:pPr>
      <w:r w:rsidRPr="00E46727">
        <w:rPr>
          <w:rFonts w:cs="Arial"/>
          <w:lang w:val="es-SV"/>
        </w:rPr>
        <w:t>consumidores y propuesta de código de buenas prácticas contractuales”</w:t>
      </w:r>
    </w:p>
    <w:p w14:paraId="430FEF28" w14:textId="77777777" w:rsidR="00E46727" w:rsidRPr="00952AED" w:rsidRDefault="00E46727" w:rsidP="00E46727">
      <w:pPr>
        <w:spacing w:before="240" w:after="240" w:line="360" w:lineRule="auto"/>
        <w:jc w:val="center"/>
        <w:rPr>
          <w:rFonts w:cs="Arial"/>
          <w:b/>
          <w:lang w:val="es-SV"/>
        </w:rPr>
      </w:pPr>
      <w:r w:rsidRPr="00952AED">
        <w:rPr>
          <w:rFonts w:cs="Arial"/>
          <w:b/>
          <w:lang w:val="es-SV"/>
        </w:rPr>
        <w:t xml:space="preserve">Grupo </w:t>
      </w:r>
      <w:r w:rsidR="00506C7D">
        <w:rPr>
          <w:rFonts w:cs="Arial"/>
          <w:b/>
          <w:lang w:val="es-SV"/>
        </w:rPr>
        <w:t>de trabajo</w:t>
      </w:r>
      <w:r w:rsidRPr="00952AED">
        <w:rPr>
          <w:rFonts w:cs="Arial"/>
          <w:b/>
          <w:lang w:val="es-SV"/>
        </w:rPr>
        <w:t>:</w:t>
      </w:r>
    </w:p>
    <w:p w14:paraId="5556AC91" w14:textId="77777777" w:rsidR="00E46727" w:rsidRPr="00427AAC" w:rsidRDefault="00E46727" w:rsidP="00E46727">
      <w:pPr>
        <w:spacing w:before="240" w:after="240" w:line="360" w:lineRule="auto"/>
        <w:jc w:val="center"/>
        <w:rPr>
          <w:rFonts w:cs="Arial"/>
          <w:lang w:val="es-SV"/>
        </w:rPr>
      </w:pPr>
      <w:r>
        <w:rPr>
          <w:rFonts w:cs="Arial"/>
          <w:lang w:val="es-SV"/>
        </w:rPr>
        <w:t>3</w:t>
      </w:r>
      <w:r w:rsidR="00506C7D">
        <w:rPr>
          <w:rFonts w:cs="Arial"/>
          <w:lang w:val="es-SV"/>
        </w:rPr>
        <w:t>-2</w:t>
      </w:r>
    </w:p>
    <w:p w14:paraId="79272B1C" w14:textId="77777777" w:rsidR="00E46727" w:rsidRPr="00427AAC" w:rsidRDefault="00E46727" w:rsidP="00E46727">
      <w:pPr>
        <w:spacing w:before="240" w:after="240" w:line="360" w:lineRule="auto"/>
        <w:jc w:val="center"/>
        <w:rPr>
          <w:rFonts w:cs="Arial"/>
          <w:b/>
          <w:lang w:val="es-SV"/>
        </w:rPr>
      </w:pPr>
      <w:r w:rsidRPr="00427AAC">
        <w:rPr>
          <w:rFonts w:cs="Arial"/>
          <w:b/>
          <w:lang w:val="es-SV"/>
        </w:rPr>
        <w:t>Presentado por:</w:t>
      </w:r>
    </w:p>
    <w:p w14:paraId="6EADDBB6" w14:textId="77777777" w:rsidR="00E46727" w:rsidRPr="0039362E" w:rsidRDefault="00E46727" w:rsidP="00E46727">
      <w:pPr>
        <w:jc w:val="left"/>
        <w:rPr>
          <w:rFonts w:asciiTheme="minorHAnsi" w:hAnsiTheme="minorHAnsi"/>
          <w:sz w:val="22"/>
          <w:lang w:val="es-SV"/>
        </w:rPr>
      </w:pPr>
    </w:p>
    <w:tbl>
      <w:tblPr>
        <w:tblW w:w="9406" w:type="dxa"/>
        <w:jc w:val="center"/>
        <w:tblLook w:val="04A0" w:firstRow="1" w:lastRow="0" w:firstColumn="1" w:lastColumn="0" w:noHBand="0" w:noVBand="1"/>
      </w:tblPr>
      <w:tblGrid>
        <w:gridCol w:w="1249"/>
        <w:gridCol w:w="4183"/>
        <w:gridCol w:w="2591"/>
        <w:gridCol w:w="1383"/>
      </w:tblGrid>
      <w:tr w:rsidR="00E46727" w:rsidRPr="00427AAC" w14:paraId="3A56838A" w14:textId="77777777" w:rsidTr="00CA63A1">
        <w:trPr>
          <w:trHeight w:val="353"/>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ED2CFC7" w14:textId="77777777" w:rsidR="00E46727" w:rsidRPr="00427AAC" w:rsidRDefault="00E46727" w:rsidP="00CA63A1">
            <w:pPr>
              <w:spacing w:after="0" w:line="360" w:lineRule="auto"/>
              <w:jc w:val="left"/>
              <w:rPr>
                <w:rFonts w:eastAsia="Times New Roman" w:cs="Arial"/>
                <w:b/>
                <w:bCs/>
                <w:color w:val="000000"/>
                <w:szCs w:val="24"/>
              </w:rPr>
            </w:pPr>
            <w:r w:rsidRPr="00427AAC">
              <w:rPr>
                <w:rFonts w:eastAsia="Times New Roman" w:cs="Arial"/>
                <w:b/>
                <w:bCs/>
                <w:color w:val="000000"/>
                <w:szCs w:val="24"/>
              </w:rPr>
              <w:t>Carnet</w:t>
            </w:r>
          </w:p>
        </w:tc>
        <w:tc>
          <w:tcPr>
            <w:tcW w:w="0" w:type="auto"/>
            <w:tcBorders>
              <w:top w:val="single" w:sz="4" w:space="0" w:color="auto"/>
              <w:left w:val="nil"/>
              <w:bottom w:val="single" w:sz="4" w:space="0" w:color="auto"/>
              <w:right w:val="single" w:sz="4" w:space="0" w:color="auto"/>
            </w:tcBorders>
            <w:noWrap/>
            <w:vAlign w:val="bottom"/>
            <w:hideMark/>
          </w:tcPr>
          <w:p w14:paraId="1879C61C" w14:textId="77777777" w:rsidR="00E46727" w:rsidRPr="00427AAC" w:rsidRDefault="00E46727" w:rsidP="00CA63A1">
            <w:pPr>
              <w:spacing w:after="0" w:line="360" w:lineRule="auto"/>
              <w:jc w:val="left"/>
              <w:rPr>
                <w:rFonts w:eastAsia="Times New Roman" w:cs="Arial"/>
                <w:b/>
                <w:bCs/>
                <w:color w:val="000000"/>
                <w:szCs w:val="24"/>
              </w:rPr>
            </w:pPr>
            <w:r w:rsidRPr="00427AAC">
              <w:rPr>
                <w:rFonts w:eastAsia="Times New Roman" w:cs="Arial"/>
                <w:b/>
                <w:bCs/>
                <w:color w:val="000000"/>
                <w:szCs w:val="24"/>
              </w:rPr>
              <w:t>Nombres</w:t>
            </w:r>
          </w:p>
        </w:tc>
        <w:tc>
          <w:tcPr>
            <w:tcW w:w="0" w:type="auto"/>
            <w:tcBorders>
              <w:top w:val="single" w:sz="4" w:space="0" w:color="auto"/>
              <w:left w:val="nil"/>
              <w:bottom w:val="single" w:sz="4" w:space="0" w:color="auto"/>
              <w:right w:val="single" w:sz="4" w:space="0" w:color="auto"/>
            </w:tcBorders>
            <w:noWrap/>
            <w:vAlign w:val="bottom"/>
            <w:hideMark/>
          </w:tcPr>
          <w:p w14:paraId="12B1D839" w14:textId="77777777" w:rsidR="00E46727" w:rsidRPr="00427AAC" w:rsidRDefault="00E46727" w:rsidP="00CA63A1">
            <w:pPr>
              <w:spacing w:after="0" w:line="360" w:lineRule="auto"/>
              <w:jc w:val="left"/>
              <w:rPr>
                <w:rFonts w:eastAsia="Times New Roman" w:cs="Arial"/>
                <w:b/>
                <w:bCs/>
                <w:color w:val="000000"/>
                <w:szCs w:val="24"/>
              </w:rPr>
            </w:pPr>
            <w:r w:rsidRPr="00427AAC">
              <w:rPr>
                <w:rFonts w:eastAsia="Times New Roman" w:cs="Arial"/>
                <w:b/>
                <w:bCs/>
                <w:color w:val="000000"/>
                <w:szCs w:val="24"/>
              </w:rPr>
              <w:t>Correo</w:t>
            </w:r>
          </w:p>
        </w:tc>
        <w:tc>
          <w:tcPr>
            <w:tcW w:w="0" w:type="auto"/>
            <w:tcBorders>
              <w:top w:val="single" w:sz="4" w:space="0" w:color="auto"/>
              <w:left w:val="nil"/>
              <w:bottom w:val="single" w:sz="4" w:space="0" w:color="auto"/>
              <w:right w:val="single" w:sz="4" w:space="0" w:color="auto"/>
            </w:tcBorders>
            <w:noWrap/>
            <w:vAlign w:val="bottom"/>
            <w:hideMark/>
          </w:tcPr>
          <w:p w14:paraId="4BC0B116" w14:textId="77777777" w:rsidR="00E46727" w:rsidRPr="00427AAC" w:rsidRDefault="00E46727" w:rsidP="00CA63A1">
            <w:pPr>
              <w:spacing w:after="0" w:line="360" w:lineRule="auto"/>
              <w:jc w:val="left"/>
              <w:rPr>
                <w:rFonts w:eastAsia="Times New Roman" w:cs="Arial"/>
                <w:b/>
                <w:bCs/>
                <w:color w:val="000000"/>
                <w:szCs w:val="24"/>
              </w:rPr>
            </w:pPr>
            <w:r w:rsidRPr="00427AAC">
              <w:rPr>
                <w:rFonts w:eastAsia="Times New Roman" w:cs="Arial"/>
                <w:b/>
                <w:bCs/>
                <w:color w:val="000000"/>
                <w:szCs w:val="24"/>
              </w:rPr>
              <w:t>Telefono</w:t>
            </w:r>
          </w:p>
        </w:tc>
      </w:tr>
      <w:tr w:rsidR="00E46727" w:rsidRPr="00427AAC" w14:paraId="0E92F856" w14:textId="77777777" w:rsidTr="00CA63A1">
        <w:trPr>
          <w:trHeight w:val="353"/>
          <w:jc w:val="center"/>
        </w:trPr>
        <w:tc>
          <w:tcPr>
            <w:tcW w:w="0" w:type="auto"/>
            <w:tcBorders>
              <w:top w:val="nil"/>
              <w:left w:val="single" w:sz="4" w:space="0" w:color="auto"/>
              <w:bottom w:val="single" w:sz="4" w:space="0" w:color="auto"/>
              <w:right w:val="single" w:sz="4" w:space="0" w:color="auto"/>
            </w:tcBorders>
            <w:noWrap/>
            <w:vAlign w:val="bottom"/>
            <w:hideMark/>
          </w:tcPr>
          <w:p w14:paraId="24012A37"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HF06005</w:t>
            </w:r>
          </w:p>
        </w:tc>
        <w:tc>
          <w:tcPr>
            <w:tcW w:w="0" w:type="auto"/>
            <w:tcBorders>
              <w:top w:val="nil"/>
              <w:left w:val="nil"/>
              <w:bottom w:val="single" w:sz="4" w:space="0" w:color="auto"/>
              <w:right w:val="single" w:sz="4" w:space="0" w:color="auto"/>
            </w:tcBorders>
            <w:noWrap/>
            <w:vAlign w:val="bottom"/>
            <w:hideMark/>
          </w:tcPr>
          <w:p w14:paraId="5BBD34BB"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Hernández Fuentes, Bessy Aracely</w:t>
            </w:r>
          </w:p>
        </w:tc>
        <w:tc>
          <w:tcPr>
            <w:tcW w:w="0" w:type="auto"/>
            <w:tcBorders>
              <w:top w:val="nil"/>
              <w:left w:val="nil"/>
              <w:bottom w:val="single" w:sz="4" w:space="0" w:color="auto"/>
              <w:right w:val="single" w:sz="4" w:space="0" w:color="auto"/>
            </w:tcBorders>
            <w:noWrap/>
            <w:vAlign w:val="bottom"/>
            <w:hideMark/>
          </w:tcPr>
          <w:p w14:paraId="049CBEFB" w14:textId="77777777" w:rsidR="00E46727" w:rsidRPr="00427AAC" w:rsidRDefault="00E46727" w:rsidP="00CA63A1">
            <w:pPr>
              <w:spacing w:after="0" w:line="360" w:lineRule="auto"/>
              <w:jc w:val="left"/>
              <w:rPr>
                <w:rFonts w:eastAsia="Times New Roman" w:cs="Arial"/>
                <w:color w:val="000000"/>
                <w:szCs w:val="24"/>
              </w:rPr>
            </w:pPr>
            <w:hyperlink r:id="rId10" w:history="1">
              <w:r w:rsidRPr="00427AAC">
                <w:rPr>
                  <w:rFonts w:eastAsia="Times New Roman" w:cs="Arial"/>
                  <w:color w:val="000000"/>
                  <w:szCs w:val="24"/>
                </w:rPr>
                <w:t>hf06005@ues.edu.sv</w:t>
              </w:r>
            </w:hyperlink>
          </w:p>
        </w:tc>
        <w:tc>
          <w:tcPr>
            <w:tcW w:w="0" w:type="auto"/>
            <w:tcBorders>
              <w:top w:val="nil"/>
              <w:left w:val="nil"/>
              <w:bottom w:val="single" w:sz="4" w:space="0" w:color="auto"/>
              <w:right w:val="single" w:sz="4" w:space="0" w:color="auto"/>
            </w:tcBorders>
            <w:noWrap/>
            <w:vAlign w:val="bottom"/>
            <w:hideMark/>
          </w:tcPr>
          <w:p w14:paraId="0C575CE2"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7585-0300</w:t>
            </w:r>
          </w:p>
        </w:tc>
      </w:tr>
      <w:tr w:rsidR="00E46727" w:rsidRPr="00427AAC" w14:paraId="704B1BA4" w14:textId="77777777" w:rsidTr="00CA63A1">
        <w:trPr>
          <w:trHeight w:val="353"/>
          <w:jc w:val="center"/>
        </w:trPr>
        <w:tc>
          <w:tcPr>
            <w:tcW w:w="0" w:type="auto"/>
            <w:tcBorders>
              <w:top w:val="nil"/>
              <w:left w:val="single" w:sz="4" w:space="0" w:color="auto"/>
              <w:bottom w:val="single" w:sz="4" w:space="0" w:color="auto"/>
              <w:right w:val="single" w:sz="4" w:space="0" w:color="auto"/>
            </w:tcBorders>
            <w:noWrap/>
            <w:vAlign w:val="bottom"/>
            <w:hideMark/>
          </w:tcPr>
          <w:p w14:paraId="374DB17E"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HC21041</w:t>
            </w:r>
          </w:p>
        </w:tc>
        <w:tc>
          <w:tcPr>
            <w:tcW w:w="0" w:type="auto"/>
            <w:tcBorders>
              <w:top w:val="nil"/>
              <w:left w:val="nil"/>
              <w:bottom w:val="single" w:sz="4" w:space="0" w:color="auto"/>
              <w:right w:val="single" w:sz="4" w:space="0" w:color="auto"/>
            </w:tcBorders>
            <w:noWrap/>
            <w:vAlign w:val="bottom"/>
            <w:hideMark/>
          </w:tcPr>
          <w:p w14:paraId="3A9EF5BB"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Hernández Chica, Maria Luisa</w:t>
            </w:r>
          </w:p>
        </w:tc>
        <w:tc>
          <w:tcPr>
            <w:tcW w:w="0" w:type="auto"/>
            <w:tcBorders>
              <w:top w:val="nil"/>
              <w:left w:val="nil"/>
              <w:bottom w:val="single" w:sz="4" w:space="0" w:color="auto"/>
              <w:right w:val="single" w:sz="4" w:space="0" w:color="auto"/>
            </w:tcBorders>
            <w:noWrap/>
            <w:vAlign w:val="bottom"/>
            <w:hideMark/>
          </w:tcPr>
          <w:p w14:paraId="7F45E14B" w14:textId="77777777" w:rsidR="00E46727" w:rsidRPr="00427AAC" w:rsidRDefault="00E46727" w:rsidP="00CA63A1">
            <w:pPr>
              <w:spacing w:after="0" w:line="360" w:lineRule="auto"/>
              <w:jc w:val="left"/>
              <w:rPr>
                <w:rFonts w:eastAsia="Times New Roman" w:cs="Arial"/>
                <w:color w:val="000000"/>
                <w:szCs w:val="24"/>
              </w:rPr>
            </w:pPr>
            <w:hyperlink r:id="rId11" w:history="1">
              <w:r w:rsidRPr="00427AAC">
                <w:rPr>
                  <w:rFonts w:eastAsia="Times New Roman" w:cs="Arial"/>
                  <w:color w:val="000000"/>
                  <w:szCs w:val="24"/>
                </w:rPr>
                <w:t>hc21041@ues.edu.sv</w:t>
              </w:r>
            </w:hyperlink>
          </w:p>
        </w:tc>
        <w:tc>
          <w:tcPr>
            <w:tcW w:w="0" w:type="auto"/>
            <w:tcBorders>
              <w:top w:val="nil"/>
              <w:left w:val="nil"/>
              <w:bottom w:val="single" w:sz="4" w:space="0" w:color="auto"/>
              <w:right w:val="single" w:sz="4" w:space="0" w:color="auto"/>
            </w:tcBorders>
            <w:noWrap/>
            <w:vAlign w:val="bottom"/>
            <w:hideMark/>
          </w:tcPr>
          <w:p w14:paraId="36E0FCB2"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6429-3861</w:t>
            </w:r>
          </w:p>
        </w:tc>
      </w:tr>
      <w:tr w:rsidR="00E46727" w:rsidRPr="00427AAC" w14:paraId="49DCB504" w14:textId="77777777" w:rsidTr="00CA63A1">
        <w:trPr>
          <w:trHeight w:val="353"/>
          <w:jc w:val="center"/>
        </w:trPr>
        <w:tc>
          <w:tcPr>
            <w:tcW w:w="0" w:type="auto"/>
            <w:tcBorders>
              <w:top w:val="nil"/>
              <w:left w:val="single" w:sz="4" w:space="0" w:color="auto"/>
              <w:bottom w:val="single" w:sz="4" w:space="0" w:color="auto"/>
              <w:right w:val="single" w:sz="4" w:space="0" w:color="auto"/>
            </w:tcBorders>
            <w:noWrap/>
            <w:vAlign w:val="bottom"/>
            <w:hideMark/>
          </w:tcPr>
          <w:p w14:paraId="0C7060C3"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HP23019</w:t>
            </w:r>
          </w:p>
        </w:tc>
        <w:tc>
          <w:tcPr>
            <w:tcW w:w="0" w:type="auto"/>
            <w:tcBorders>
              <w:top w:val="nil"/>
              <w:left w:val="nil"/>
              <w:bottom w:val="single" w:sz="4" w:space="0" w:color="auto"/>
              <w:right w:val="single" w:sz="4" w:space="0" w:color="auto"/>
            </w:tcBorders>
            <w:noWrap/>
            <w:vAlign w:val="bottom"/>
            <w:hideMark/>
          </w:tcPr>
          <w:p w14:paraId="4E3CC7D2"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Huezo Panameño, Emerson Enrique</w:t>
            </w:r>
          </w:p>
        </w:tc>
        <w:tc>
          <w:tcPr>
            <w:tcW w:w="0" w:type="auto"/>
            <w:tcBorders>
              <w:top w:val="nil"/>
              <w:left w:val="nil"/>
              <w:bottom w:val="single" w:sz="4" w:space="0" w:color="auto"/>
              <w:right w:val="single" w:sz="4" w:space="0" w:color="auto"/>
            </w:tcBorders>
            <w:noWrap/>
            <w:vAlign w:val="bottom"/>
            <w:hideMark/>
          </w:tcPr>
          <w:p w14:paraId="0CCA98DC" w14:textId="77777777" w:rsidR="00E46727" w:rsidRPr="00427AAC" w:rsidRDefault="00E46727" w:rsidP="00CA63A1">
            <w:pPr>
              <w:spacing w:after="0" w:line="360" w:lineRule="auto"/>
              <w:jc w:val="left"/>
              <w:rPr>
                <w:rFonts w:eastAsia="Times New Roman" w:cs="Arial"/>
                <w:color w:val="000000"/>
                <w:szCs w:val="24"/>
              </w:rPr>
            </w:pPr>
            <w:hyperlink r:id="rId12" w:history="1">
              <w:r w:rsidRPr="00427AAC">
                <w:rPr>
                  <w:rFonts w:eastAsia="Times New Roman" w:cs="Arial"/>
                  <w:color w:val="000000"/>
                  <w:szCs w:val="24"/>
                </w:rPr>
                <w:t>hp23019@ues.edu.sv</w:t>
              </w:r>
            </w:hyperlink>
          </w:p>
        </w:tc>
        <w:tc>
          <w:tcPr>
            <w:tcW w:w="0" w:type="auto"/>
            <w:tcBorders>
              <w:top w:val="nil"/>
              <w:left w:val="nil"/>
              <w:bottom w:val="single" w:sz="4" w:space="0" w:color="auto"/>
              <w:right w:val="single" w:sz="4" w:space="0" w:color="auto"/>
            </w:tcBorders>
            <w:noWrap/>
            <w:vAlign w:val="bottom"/>
            <w:hideMark/>
          </w:tcPr>
          <w:p w14:paraId="5356F408"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7537-6017</w:t>
            </w:r>
          </w:p>
        </w:tc>
      </w:tr>
      <w:tr w:rsidR="00E46727" w:rsidRPr="00427AAC" w14:paraId="100EBF80" w14:textId="77777777" w:rsidTr="00CA63A1">
        <w:trPr>
          <w:trHeight w:val="353"/>
          <w:jc w:val="center"/>
        </w:trPr>
        <w:tc>
          <w:tcPr>
            <w:tcW w:w="0" w:type="auto"/>
            <w:tcBorders>
              <w:top w:val="nil"/>
              <w:left w:val="single" w:sz="4" w:space="0" w:color="auto"/>
              <w:bottom w:val="single" w:sz="4" w:space="0" w:color="auto"/>
              <w:right w:val="single" w:sz="4" w:space="0" w:color="auto"/>
            </w:tcBorders>
            <w:noWrap/>
            <w:vAlign w:val="bottom"/>
            <w:hideMark/>
          </w:tcPr>
          <w:p w14:paraId="331939B0"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IZ21001</w:t>
            </w:r>
          </w:p>
        </w:tc>
        <w:tc>
          <w:tcPr>
            <w:tcW w:w="0" w:type="auto"/>
            <w:tcBorders>
              <w:top w:val="nil"/>
              <w:left w:val="nil"/>
              <w:bottom w:val="single" w:sz="4" w:space="0" w:color="auto"/>
              <w:right w:val="single" w:sz="4" w:space="0" w:color="auto"/>
            </w:tcBorders>
            <w:noWrap/>
            <w:vAlign w:val="bottom"/>
            <w:hideMark/>
          </w:tcPr>
          <w:p w14:paraId="69C6E99B"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Iraheta Zavala, Henry Steven</w:t>
            </w:r>
          </w:p>
        </w:tc>
        <w:tc>
          <w:tcPr>
            <w:tcW w:w="0" w:type="auto"/>
            <w:tcBorders>
              <w:top w:val="nil"/>
              <w:left w:val="nil"/>
              <w:bottom w:val="single" w:sz="4" w:space="0" w:color="auto"/>
              <w:right w:val="single" w:sz="4" w:space="0" w:color="auto"/>
            </w:tcBorders>
            <w:noWrap/>
            <w:vAlign w:val="bottom"/>
            <w:hideMark/>
          </w:tcPr>
          <w:p w14:paraId="0EFCC2E4" w14:textId="77777777" w:rsidR="00E46727" w:rsidRPr="00427AAC" w:rsidRDefault="00E46727" w:rsidP="00CA63A1">
            <w:pPr>
              <w:spacing w:after="0" w:line="360" w:lineRule="auto"/>
              <w:jc w:val="left"/>
              <w:rPr>
                <w:rFonts w:eastAsia="Times New Roman" w:cs="Arial"/>
                <w:color w:val="000000"/>
                <w:szCs w:val="24"/>
              </w:rPr>
            </w:pPr>
            <w:hyperlink r:id="rId13" w:history="1">
              <w:r w:rsidRPr="00427AAC">
                <w:rPr>
                  <w:rFonts w:eastAsia="Times New Roman" w:cs="Arial"/>
                  <w:color w:val="000000"/>
                  <w:szCs w:val="24"/>
                </w:rPr>
                <w:t>iz21001@ues.edu.sv</w:t>
              </w:r>
            </w:hyperlink>
          </w:p>
        </w:tc>
        <w:tc>
          <w:tcPr>
            <w:tcW w:w="0" w:type="auto"/>
            <w:tcBorders>
              <w:top w:val="nil"/>
              <w:left w:val="nil"/>
              <w:bottom w:val="single" w:sz="4" w:space="0" w:color="auto"/>
              <w:right w:val="single" w:sz="4" w:space="0" w:color="auto"/>
            </w:tcBorders>
            <w:noWrap/>
            <w:vAlign w:val="bottom"/>
            <w:hideMark/>
          </w:tcPr>
          <w:p w14:paraId="11CD67AB"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6013-1776</w:t>
            </w:r>
          </w:p>
        </w:tc>
      </w:tr>
      <w:tr w:rsidR="00E46727" w:rsidRPr="00427AAC" w14:paraId="58C3E786" w14:textId="77777777" w:rsidTr="00CA63A1">
        <w:trPr>
          <w:trHeight w:val="353"/>
          <w:jc w:val="center"/>
        </w:trPr>
        <w:tc>
          <w:tcPr>
            <w:tcW w:w="0" w:type="auto"/>
            <w:tcBorders>
              <w:top w:val="nil"/>
              <w:left w:val="single" w:sz="4" w:space="0" w:color="auto"/>
              <w:bottom w:val="single" w:sz="4" w:space="0" w:color="auto"/>
              <w:right w:val="single" w:sz="4" w:space="0" w:color="auto"/>
            </w:tcBorders>
            <w:noWrap/>
            <w:vAlign w:val="bottom"/>
            <w:hideMark/>
          </w:tcPr>
          <w:p w14:paraId="20D543B4"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JM20004</w:t>
            </w:r>
          </w:p>
        </w:tc>
        <w:tc>
          <w:tcPr>
            <w:tcW w:w="0" w:type="auto"/>
            <w:tcBorders>
              <w:top w:val="nil"/>
              <w:left w:val="nil"/>
              <w:bottom w:val="single" w:sz="4" w:space="0" w:color="auto"/>
              <w:right w:val="single" w:sz="4" w:space="0" w:color="auto"/>
            </w:tcBorders>
            <w:noWrap/>
            <w:vAlign w:val="bottom"/>
            <w:hideMark/>
          </w:tcPr>
          <w:p w14:paraId="30931EB1"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Juarez Medina, Gerson Orlando</w:t>
            </w:r>
          </w:p>
        </w:tc>
        <w:tc>
          <w:tcPr>
            <w:tcW w:w="0" w:type="auto"/>
            <w:tcBorders>
              <w:top w:val="nil"/>
              <w:left w:val="nil"/>
              <w:bottom w:val="single" w:sz="4" w:space="0" w:color="auto"/>
              <w:right w:val="single" w:sz="4" w:space="0" w:color="auto"/>
            </w:tcBorders>
            <w:noWrap/>
            <w:vAlign w:val="bottom"/>
            <w:hideMark/>
          </w:tcPr>
          <w:p w14:paraId="170D3F06"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jm20004@ues.edu.sv</w:t>
            </w:r>
          </w:p>
        </w:tc>
        <w:tc>
          <w:tcPr>
            <w:tcW w:w="0" w:type="auto"/>
            <w:tcBorders>
              <w:top w:val="nil"/>
              <w:left w:val="nil"/>
              <w:bottom w:val="single" w:sz="4" w:space="0" w:color="auto"/>
              <w:right w:val="single" w:sz="4" w:space="0" w:color="auto"/>
            </w:tcBorders>
            <w:noWrap/>
            <w:vAlign w:val="bottom"/>
            <w:hideMark/>
          </w:tcPr>
          <w:p w14:paraId="72379108" w14:textId="77777777" w:rsidR="00E46727" w:rsidRPr="00427AAC" w:rsidRDefault="00E46727" w:rsidP="00CA63A1">
            <w:pPr>
              <w:spacing w:after="0" w:line="360" w:lineRule="auto"/>
              <w:jc w:val="left"/>
              <w:rPr>
                <w:rFonts w:eastAsia="Times New Roman" w:cs="Arial"/>
                <w:color w:val="000000"/>
                <w:szCs w:val="24"/>
              </w:rPr>
            </w:pPr>
            <w:r w:rsidRPr="00427AAC">
              <w:rPr>
                <w:rFonts w:eastAsia="Times New Roman" w:cs="Arial"/>
                <w:color w:val="000000"/>
                <w:szCs w:val="24"/>
              </w:rPr>
              <w:t>7430-4989</w:t>
            </w:r>
          </w:p>
        </w:tc>
      </w:tr>
    </w:tbl>
    <w:p w14:paraId="6E95F730" w14:textId="77777777" w:rsidR="00E46727" w:rsidRDefault="00E46727" w:rsidP="00E46727">
      <w:pPr>
        <w:jc w:val="left"/>
        <w:rPr>
          <w:rFonts w:eastAsiaTheme="majorEastAsia" w:cs="Arial"/>
          <w:b/>
          <w:szCs w:val="24"/>
          <w:lang w:val="es-ES"/>
        </w:rPr>
      </w:pPr>
      <w:r>
        <w:rPr>
          <w:rFonts w:eastAsiaTheme="majorEastAsia" w:cs="Arial"/>
          <w:b/>
          <w:szCs w:val="24"/>
          <w:lang w:val="es-ES"/>
        </w:rPr>
        <w:t xml:space="preserve"> </w:t>
      </w:r>
    </w:p>
    <w:p w14:paraId="0A38E1C7" w14:textId="77777777" w:rsidR="00F40768" w:rsidRDefault="00E46727" w:rsidP="00E46727">
      <w:pPr>
        <w:spacing w:line="360" w:lineRule="auto"/>
        <w:rPr>
          <w:rFonts w:eastAsiaTheme="majorEastAsia" w:cs="Arial"/>
          <w:szCs w:val="24"/>
          <w:lang w:val="es-ES"/>
        </w:rPr>
      </w:pPr>
      <w:r>
        <w:rPr>
          <w:rFonts w:eastAsiaTheme="majorEastAsia" w:cs="Arial"/>
          <w:b/>
          <w:szCs w:val="24"/>
          <w:lang w:val="es-ES"/>
        </w:rPr>
        <w:tab/>
      </w:r>
      <w:r>
        <w:rPr>
          <w:rFonts w:eastAsiaTheme="majorEastAsia" w:cs="Arial"/>
          <w:b/>
          <w:szCs w:val="24"/>
          <w:lang w:val="es-ES"/>
        </w:rPr>
        <w:tab/>
      </w:r>
      <w:r>
        <w:rPr>
          <w:rFonts w:eastAsiaTheme="majorEastAsia" w:cs="Arial"/>
          <w:b/>
          <w:szCs w:val="24"/>
          <w:lang w:val="es-ES"/>
        </w:rPr>
        <w:tab/>
      </w:r>
      <w:r>
        <w:rPr>
          <w:rFonts w:eastAsiaTheme="majorEastAsia" w:cs="Arial"/>
          <w:b/>
          <w:szCs w:val="24"/>
          <w:lang w:val="es-ES"/>
        </w:rPr>
        <w:tab/>
      </w:r>
      <w:r>
        <w:rPr>
          <w:rFonts w:eastAsiaTheme="majorEastAsia" w:cs="Arial"/>
          <w:b/>
          <w:szCs w:val="24"/>
          <w:lang w:val="es-ES"/>
        </w:rPr>
        <w:tab/>
      </w:r>
      <w:r>
        <w:rPr>
          <w:rFonts w:eastAsiaTheme="majorEastAsia" w:cs="Arial"/>
          <w:b/>
          <w:szCs w:val="24"/>
          <w:lang w:val="es-ES"/>
        </w:rPr>
        <w:tab/>
      </w:r>
      <w:r>
        <w:rPr>
          <w:rFonts w:eastAsiaTheme="majorEastAsia" w:cs="Arial"/>
          <w:b/>
          <w:szCs w:val="24"/>
          <w:lang w:val="es-ES"/>
        </w:rPr>
        <w:tab/>
      </w:r>
      <w:r>
        <w:rPr>
          <w:rFonts w:eastAsiaTheme="majorEastAsia" w:cs="Arial"/>
          <w:szCs w:val="24"/>
          <w:lang w:val="es-ES"/>
        </w:rPr>
        <w:t>Jueves, 01</w:t>
      </w:r>
      <w:r w:rsidRPr="004D2EC9">
        <w:rPr>
          <w:rFonts w:eastAsiaTheme="majorEastAsia" w:cs="Arial"/>
          <w:szCs w:val="24"/>
          <w:lang w:val="es-ES"/>
        </w:rPr>
        <w:t xml:space="preserve"> de </w:t>
      </w:r>
      <w:r>
        <w:rPr>
          <w:rFonts w:eastAsiaTheme="majorEastAsia" w:cs="Arial"/>
          <w:szCs w:val="24"/>
          <w:lang w:val="es-ES"/>
        </w:rPr>
        <w:t>octubre</w:t>
      </w:r>
      <w:r w:rsidRPr="004D2EC9">
        <w:rPr>
          <w:rFonts w:eastAsiaTheme="majorEastAsia" w:cs="Arial"/>
          <w:szCs w:val="24"/>
          <w:lang w:val="es-ES"/>
        </w:rPr>
        <w:t xml:space="preserve"> de 2026</w:t>
      </w:r>
    </w:p>
    <w:p>
      <w:pPr>
        <w:spacing w:before="0" w:after="240" w:line="360" w:lineRule="auto"/>
        <w:jc w:val="center"/>
        <w:rPr>
          <w:rFonts w:cs="Arial"/>
          <w:b/>
          <w:szCs w:val="24"/>
          <w:lang w:val="es-SV"/>
        </w:rPr>
      </w:pPr>
      <w:r>
        <w:rPr>
          <w:rFonts w:cs="Arial"/>
          <w:b/>
          <w:szCs w:val="24"/>
          <w:lang w:val="es-SV"/>
        </w:rPr>
        <w:br w:type="page"/>
      </w:r>
      <w:r>
        <w:rPr>
          <w:rFonts w:cs="Arial"/>
          <w:b/>
          <w:szCs w:val="24"/>
          <w:lang w:val="es-SV"/>
        </w:rPr>
        <w:t xml:space="preserve">PROPUESTA: CÓDIGO DE BUENAS PRÁCTICAS CONTRACTUALES DE LA EMPRESA HACIA EL CONSUMIDOR</w:t>
      </w:r>
    </w:p>
    <w:p>
      <w:pPr>
        <w:spacing w:before="240" w:after="160" w:line="360" w:lineRule="auto"/>
        <w:jc w:val="both"/>
        <w:rPr>
          <w:rFonts w:cs="Arial"/>
          <w:b/>
          <w:szCs w:val="24"/>
          <w:lang w:val="es-SV"/>
        </w:rPr>
      </w:pPr>
      <w:r>
        <w:rPr>
          <w:rFonts w:cs="Arial"/>
          <w:b/>
          <w:szCs w:val="24"/>
          <w:lang w:val="es-SV"/>
        </w:rPr>
        <w:t xml:space="preserve">Presentación</w:t>
      </w:r>
    </w:p>
    <w:p>
      <w:pPr>
        <w:spacing w:before="0" w:after="160" w:line="360" w:lineRule="auto"/>
        <w:jc w:val="both"/>
        <w:rPr>
          <w:rFonts w:cs="Arial"/>
          <w:szCs w:val="24"/>
          <w:lang w:val="es-SV"/>
        </w:rPr>
      </w:pPr>
      <w:r>
        <w:rPr>
          <w:rFonts w:cs="Arial"/>
          <w:szCs w:val="24"/>
          <w:lang w:val="es-SV"/>
        </w:rPr>
        <w:t xml:space="preserve">Desde la perspectiva contractual, la relación entre la empresa y el consumidor es un acuerdo voluntario en el que ambas partes adquieren derechos y obligaciones. Sin embargo, en la práctica el consumidor suele encontrarse en desventaja frente a la empresa, ya que posee menos información, menos poder de negociación y, en muchos casos, condiciones de vulnerabilidad. Por ello, el presente código propone un conjunto de compromisos éticos que toda empresa debería asumir para que esa relación sea justa, transparente y respetuosa con el consumidor.</w:t>
      </w:r>
    </w:p>
    <w:p>
      <w:pPr>
        <w:spacing w:before="240" w:after="160" w:line="360" w:lineRule="auto"/>
        <w:jc w:val="both"/>
        <w:rPr>
          <w:rFonts w:cs="Arial"/>
          <w:b/>
          <w:szCs w:val="24"/>
          <w:lang w:val="es-SV"/>
        </w:rPr>
      </w:pPr>
      <w:r>
        <w:rPr>
          <w:rFonts w:cs="Arial"/>
          <w:b/>
          <w:szCs w:val="24"/>
          <w:lang w:val="es-SV"/>
        </w:rPr>
        <w:t xml:space="preserve">Objetivo</w:t>
      </w:r>
    </w:p>
    <w:p>
      <w:pPr>
        <w:spacing w:before="0" w:after="160" w:line="360" w:lineRule="auto"/>
        <w:jc w:val="both"/>
        <w:rPr>
          <w:rFonts w:cs="Arial"/>
          <w:szCs w:val="24"/>
          <w:lang w:val="es-SV"/>
        </w:rPr>
      </w:pPr>
      <w:r>
        <w:rPr>
          <w:rFonts w:cs="Arial"/>
          <w:szCs w:val="24"/>
          <w:lang w:val="es-SV"/>
        </w:rPr>
        <w:t xml:space="preserve">Establecer lineamientos éticos que orienten la conducta de la empresa, y en especial de sus áreas de producción, ventas y marketing, para garantizar el cumplimiento de sus obligaciones hacia los consumidores y fortalecer la confianza en el mercado.</w:t>
      </w:r>
    </w:p>
    <w:p>
      <w:pPr>
        <w:spacing w:before="240" w:after="160" w:line="360" w:lineRule="auto"/>
        <w:jc w:val="both"/>
        <w:rPr>
          <w:rFonts w:cs="Arial"/>
          <w:b/>
          <w:szCs w:val="24"/>
          <w:lang w:val="es-SV"/>
        </w:rPr>
      </w:pPr>
      <w:r>
        <w:rPr>
          <w:rFonts w:cs="Arial"/>
          <w:b/>
          <w:szCs w:val="24"/>
          <w:lang w:val="es-SV"/>
        </w:rPr>
        <w:t xml:space="preserve">Alcance</w:t>
      </w:r>
    </w:p>
    <w:p>
      <w:pPr>
        <w:spacing w:before="0" w:after="160" w:line="360" w:lineRule="auto"/>
        <w:jc w:val="both"/>
        <w:rPr>
          <w:rFonts w:cs="Arial"/>
          <w:szCs w:val="24"/>
          <w:lang w:val="es-SV"/>
        </w:rPr>
      </w:pPr>
      <w:r>
        <w:rPr>
          <w:rFonts w:cs="Arial"/>
          <w:szCs w:val="24"/>
          <w:lang w:val="es-SV"/>
        </w:rPr>
        <w:t xml:space="preserve">Este código aplica a todos los miembros de la empresa: directivos, personal de producción, ventas, atención al cliente, publicidad y marketing, así como a los proveedores y distribuidores que actúen en nombre de ella.</w:t>
      </w:r>
    </w:p>
    <w:p>
      <w:pPr>
        <w:spacing w:before="240" w:after="160" w:line="360" w:lineRule="auto"/>
        <w:jc w:val="both"/>
        <w:rPr>
          <w:rFonts w:cs="Arial"/>
          <w:b/>
          <w:szCs w:val="24"/>
          <w:lang w:val="es-SV"/>
        </w:rPr>
      </w:pPr>
      <w:r>
        <w:rPr>
          <w:rFonts w:cs="Arial"/>
          <w:b/>
          <w:szCs w:val="24"/>
          <w:lang w:val="es-SV"/>
        </w:rPr>
        <w:t xml:space="preserve">Capítulo I. Obligación de cumplir</w:t>
      </w:r>
    </w:p>
    <w:p>
      <w:pPr>
        <w:spacing w:before="0" w:after="160" w:line="360" w:lineRule="auto"/>
        <w:jc w:val="both"/>
        <w:rPr>
          <w:rFonts w:cs="Arial"/>
          <w:szCs w:val="24"/>
          <w:lang w:val="es-SV"/>
        </w:rPr>
      </w:pPr>
      <w:r>
        <w:rPr>
          <w:rFonts w:cs="Arial"/>
          <w:b/>
          <w:szCs w:val="24"/>
          <w:lang w:val="es-SV"/>
        </w:rPr>
        <w:t xml:space="preserve">Artículo 1. </w:t>
      </w:r>
      <w:r>
        <w:rPr>
          <w:rFonts w:cs="Arial"/>
          <w:szCs w:val="24"/>
          <w:lang w:val="es-SV"/>
        </w:rPr>
        <w:t xml:space="preserve">La empresa entregará el producto o servicio tal como fue ofrecido, respetando la calidad, cantidad, características, precio y tiempo de entrega acordados.</w:t>
      </w:r>
    </w:p>
    <w:p>
      <w:pPr>
        <w:spacing w:before="0" w:after="160" w:line="360" w:lineRule="auto"/>
        <w:jc w:val="both"/>
        <w:rPr>
          <w:rFonts w:cs="Arial"/>
          <w:szCs w:val="24"/>
          <w:lang w:val="es-SV"/>
        </w:rPr>
      </w:pPr>
      <w:r>
        <w:rPr>
          <w:rFonts w:cs="Arial"/>
          <w:b/>
          <w:szCs w:val="24"/>
          <w:lang w:val="es-SV"/>
        </w:rPr>
        <w:t xml:space="preserve">Artículo 2. </w:t>
      </w:r>
      <w:r>
        <w:rPr>
          <w:rFonts w:cs="Arial"/>
          <w:szCs w:val="24"/>
          <w:lang w:val="es-SV"/>
        </w:rPr>
        <w:t xml:space="preserve">La empresa respetará las garantías ofrecidas y atenderá los reclamos de forma oportuna, sin poner trabas innecesarias al consumidor.</w:t>
      </w:r>
    </w:p>
    <w:p>
      <w:pPr>
        <w:spacing w:before="0" w:after="160" w:line="360" w:lineRule="auto"/>
        <w:jc w:val="both"/>
        <w:rPr>
          <w:rFonts w:cs="Arial"/>
          <w:szCs w:val="24"/>
          <w:lang w:val="es-SV"/>
        </w:rPr>
      </w:pPr>
      <w:r>
        <w:rPr>
          <w:rFonts w:cs="Arial"/>
          <w:b/>
          <w:szCs w:val="24"/>
          <w:lang w:val="es-SV"/>
        </w:rPr>
        <w:t xml:space="preserve">Artículo 3. </w:t>
      </w:r>
      <w:r>
        <w:rPr>
          <w:rFonts w:cs="Arial"/>
          <w:szCs w:val="24"/>
          <w:lang w:val="es-SV"/>
        </w:rPr>
        <w:t xml:space="preserve">Cuando la empresa no pueda cumplir con lo prometido, informará al consumidor de inmediato y ofrecerá la reparación, el cambio del producto o la devolución del dinero.</w:t>
      </w:r>
    </w:p>
    <w:p>
      <w:pPr>
        <w:spacing w:before="240" w:after="160" w:line="360" w:lineRule="auto"/>
        <w:jc w:val="both"/>
        <w:rPr>
          <w:rFonts w:cs="Arial"/>
          <w:b/>
          <w:szCs w:val="24"/>
          <w:lang w:val="es-SV"/>
        </w:rPr>
      </w:pPr>
      <w:r>
        <w:rPr>
          <w:rFonts w:cs="Arial"/>
          <w:b/>
          <w:szCs w:val="24"/>
          <w:lang w:val="es-SV"/>
        </w:rPr>
        <w:t xml:space="preserve">Capítulo II. Obligación de revelar información</w:t>
      </w:r>
    </w:p>
    <w:p>
      <w:pPr>
        <w:spacing w:before="0" w:after="160" w:line="360" w:lineRule="auto"/>
        <w:jc w:val="both"/>
        <w:rPr>
          <w:rFonts w:cs="Arial"/>
          <w:szCs w:val="24"/>
          <w:lang w:val="es-SV"/>
        </w:rPr>
      </w:pPr>
      <w:r>
        <w:rPr>
          <w:rFonts w:cs="Arial"/>
          <w:b/>
          <w:szCs w:val="24"/>
          <w:lang w:val="es-SV"/>
        </w:rPr>
        <w:t xml:space="preserve">Artículo 4. </w:t>
      </w:r>
      <w:r>
        <w:rPr>
          <w:rFonts w:cs="Arial"/>
          <w:szCs w:val="24"/>
          <w:lang w:val="es-SV"/>
        </w:rPr>
        <w:t xml:space="preserve">La empresa informará de manera clara, veraz y completa sobre:</w:t>
      </w:r>
    </w:p>
    <w:p>
      <w:pPr>
        <w:spacing w:before="0" w:after="60" w:line="360" w:lineRule="auto"/>
        <w:ind w:left="567"/>
        <w:jc w:val="both"/>
        <w:rPr>
          <w:rFonts w:cs="Arial"/>
          <w:szCs w:val="24"/>
          <w:lang w:val="es-SV"/>
        </w:rPr>
      </w:pPr>
      <w:r>
        <w:rPr>
          <w:rFonts w:cs="Arial"/>
          <w:szCs w:val="24"/>
          <w:lang w:val="es-SV"/>
        </w:rPr>
        <w:t xml:space="preserve">•  El precio total del producto o servicio, incluyendo impuestos, comisiones y cargos adicionales.</w:t>
      </w:r>
    </w:p>
    <w:p>
      <w:pPr>
        <w:spacing w:before="0" w:after="60" w:line="360" w:lineRule="auto"/>
        <w:ind w:left="567"/>
        <w:jc w:val="both"/>
        <w:rPr>
          <w:rFonts w:cs="Arial"/>
          <w:szCs w:val="24"/>
          <w:lang w:val="es-SV"/>
        </w:rPr>
      </w:pPr>
      <w:r>
        <w:rPr>
          <w:rFonts w:cs="Arial"/>
          <w:szCs w:val="24"/>
          <w:lang w:val="es-SV"/>
        </w:rPr>
        <w:t xml:space="preserve">•  Las características, componentes, ingredientes y forma correcta de uso.</w:t>
      </w:r>
    </w:p>
    <w:p>
      <w:pPr>
        <w:spacing w:before="0" w:after="60" w:line="360" w:lineRule="auto"/>
        <w:ind w:left="567"/>
        <w:jc w:val="both"/>
        <w:rPr>
          <w:rFonts w:cs="Arial"/>
          <w:szCs w:val="24"/>
          <w:lang w:val="es-SV"/>
        </w:rPr>
      </w:pPr>
      <w:r>
        <w:rPr>
          <w:rFonts w:cs="Arial"/>
          <w:szCs w:val="24"/>
          <w:lang w:val="es-SV"/>
        </w:rPr>
        <w:t xml:space="preserve">•  Los riesgos para la salud o la seguridad que el producto pueda presentar.</w:t>
      </w:r>
    </w:p>
    <w:p>
      <w:pPr>
        <w:spacing w:before="0" w:after="60" w:line="360" w:lineRule="auto"/>
        <w:ind w:left="567"/>
        <w:jc w:val="both"/>
        <w:rPr>
          <w:rFonts w:cs="Arial"/>
          <w:szCs w:val="24"/>
          <w:lang w:val="es-SV"/>
        </w:rPr>
      </w:pPr>
      <w:r>
        <w:rPr>
          <w:rFonts w:cs="Arial"/>
          <w:szCs w:val="24"/>
          <w:lang w:val="es-SV"/>
        </w:rPr>
        <w:t xml:space="preserve">•  Las condiciones de la garantía, devoluciones y cancelaciones.</w:t>
      </w:r>
    </w:p>
    <w:p>
      <w:pPr>
        <w:spacing w:before="0" w:after="160" w:line="360" w:lineRule="auto"/>
        <w:jc w:val="both"/>
        <w:rPr>
          <w:rFonts w:cs="Arial"/>
          <w:szCs w:val="24"/>
          <w:lang w:val="es-SV"/>
        </w:rPr>
      </w:pPr>
      <w:r>
        <w:rPr>
          <w:rFonts w:cs="Arial"/>
          <w:b/>
          <w:szCs w:val="24"/>
          <w:lang w:val="es-SV"/>
        </w:rPr>
        <w:t xml:space="preserve">Artículo 5. </w:t>
      </w:r>
      <w:r>
        <w:rPr>
          <w:rFonts w:cs="Arial"/>
          <w:szCs w:val="24"/>
          <w:lang w:val="es-SV"/>
        </w:rPr>
        <w:t xml:space="preserve">Los contratos y condiciones de venta estarán redactados en un lenguaje sencillo y legible, sin cláusulas ocultas ni “letra pequeña” que perjudique al consumidor.</w:t>
      </w:r>
    </w:p>
    <w:p>
      <w:pPr>
        <w:spacing w:before="240" w:after="160" w:line="360" w:lineRule="auto"/>
        <w:jc w:val="both"/>
        <w:rPr>
          <w:rFonts w:cs="Arial"/>
          <w:b/>
          <w:szCs w:val="24"/>
          <w:lang w:val="es-SV"/>
        </w:rPr>
      </w:pPr>
      <w:r>
        <w:rPr>
          <w:rFonts w:cs="Arial"/>
          <w:b/>
          <w:szCs w:val="24"/>
          <w:lang w:val="es-SV"/>
        </w:rPr>
        <w:t xml:space="preserve">Capítulo III. Obligación de no falsear</w:t>
      </w:r>
    </w:p>
    <w:p>
      <w:pPr>
        <w:spacing w:before="0" w:after="160" w:line="360" w:lineRule="auto"/>
        <w:jc w:val="both"/>
        <w:rPr>
          <w:rFonts w:cs="Arial"/>
          <w:szCs w:val="24"/>
          <w:lang w:val="es-SV"/>
        </w:rPr>
      </w:pPr>
      <w:r>
        <w:rPr>
          <w:rFonts w:cs="Arial"/>
          <w:b/>
          <w:szCs w:val="24"/>
          <w:lang w:val="es-SV"/>
        </w:rPr>
        <w:t xml:space="preserve">Artículo 6. </w:t>
      </w:r>
      <w:r>
        <w:rPr>
          <w:rFonts w:cs="Arial"/>
          <w:szCs w:val="24"/>
          <w:lang w:val="es-SV"/>
        </w:rPr>
        <w:t xml:space="preserve">La publicidad de la empresa será honesta. No se exagerarán los beneficios del producto ni se utilizarán imágenes, testimonios o datos que puedan inducir a error al consumidor.</w:t>
      </w:r>
    </w:p>
    <w:p>
      <w:pPr>
        <w:spacing w:before="0" w:after="160" w:line="360" w:lineRule="auto"/>
        <w:jc w:val="both"/>
        <w:rPr>
          <w:rFonts w:cs="Arial"/>
          <w:szCs w:val="24"/>
          <w:lang w:val="es-SV"/>
        </w:rPr>
      </w:pPr>
      <w:r>
        <w:rPr>
          <w:rFonts w:cs="Arial"/>
          <w:b/>
          <w:szCs w:val="24"/>
          <w:lang w:val="es-SV"/>
        </w:rPr>
        <w:t xml:space="preserve">Artículo 7. </w:t>
      </w:r>
      <w:r>
        <w:rPr>
          <w:rFonts w:cs="Arial"/>
          <w:szCs w:val="24"/>
          <w:lang w:val="es-SV"/>
        </w:rPr>
        <w:t xml:space="preserve">La empresa no realizará comparaciones falsas o engañosas con productos de la competencia.</w:t>
      </w:r>
    </w:p>
    <w:p>
      <w:pPr>
        <w:spacing w:before="0" w:after="160" w:line="360" w:lineRule="auto"/>
        <w:jc w:val="both"/>
        <w:rPr>
          <w:rFonts w:cs="Arial"/>
          <w:szCs w:val="24"/>
          <w:lang w:val="es-SV"/>
        </w:rPr>
      </w:pPr>
      <w:r>
        <w:rPr>
          <w:rFonts w:cs="Arial"/>
          <w:b/>
          <w:szCs w:val="24"/>
          <w:lang w:val="es-SV"/>
        </w:rPr>
        <w:t xml:space="preserve">Artículo 8. </w:t>
      </w:r>
      <w:r>
        <w:rPr>
          <w:rFonts w:cs="Arial"/>
          <w:szCs w:val="24"/>
          <w:lang w:val="es-SV"/>
        </w:rPr>
        <w:t xml:space="preserve">Las ofertas y promociones se cumplirán en los términos anunciados y se indicará con claridad su vigencia y sus condiciones.</w:t>
      </w:r>
    </w:p>
    <w:p>
      <w:pPr>
        <w:spacing w:before="240" w:after="160" w:line="360" w:lineRule="auto"/>
        <w:jc w:val="both"/>
        <w:rPr>
          <w:rFonts w:cs="Arial"/>
          <w:b/>
          <w:szCs w:val="24"/>
          <w:lang w:val="es-SV"/>
        </w:rPr>
      </w:pPr>
      <w:r>
        <w:rPr>
          <w:rFonts w:cs="Arial"/>
          <w:b/>
          <w:szCs w:val="24"/>
          <w:lang w:val="es-SV"/>
        </w:rPr>
        <w:t xml:space="preserve">Capítulo IV. Obligación de no coaccionar</w:t>
      </w:r>
    </w:p>
    <w:p>
      <w:pPr>
        <w:spacing w:before="0" w:after="160" w:line="360" w:lineRule="auto"/>
        <w:jc w:val="both"/>
        <w:rPr>
          <w:rFonts w:cs="Arial"/>
          <w:szCs w:val="24"/>
          <w:lang w:val="es-SV"/>
        </w:rPr>
      </w:pPr>
      <w:r>
        <w:rPr>
          <w:rFonts w:cs="Arial"/>
          <w:b/>
          <w:szCs w:val="24"/>
          <w:lang w:val="es-SV"/>
        </w:rPr>
        <w:t xml:space="preserve">Artículo 9. </w:t>
      </w:r>
      <w:r>
        <w:rPr>
          <w:rFonts w:cs="Arial"/>
          <w:szCs w:val="24"/>
          <w:lang w:val="es-SV"/>
        </w:rPr>
        <w:t xml:space="preserve">La empresa no utilizará técnicas de venta que ejerzan presión indebida sobre el consumidor, como falsas urgencias (“solo por hoy”, “últimas unidades”) cuando no sean ciertas.</w:t>
      </w:r>
    </w:p>
    <w:p>
      <w:pPr>
        <w:spacing w:before="0" w:after="160" w:line="360" w:lineRule="auto"/>
        <w:jc w:val="both"/>
        <w:rPr>
          <w:rFonts w:cs="Arial"/>
          <w:szCs w:val="24"/>
          <w:lang w:val="es-SV"/>
        </w:rPr>
      </w:pPr>
      <w:r>
        <w:rPr>
          <w:rFonts w:cs="Arial"/>
          <w:b/>
          <w:szCs w:val="24"/>
          <w:lang w:val="es-SV"/>
        </w:rPr>
        <w:t xml:space="preserve">Artículo 10. </w:t>
      </w:r>
      <w:r>
        <w:rPr>
          <w:rFonts w:cs="Arial"/>
          <w:szCs w:val="24"/>
          <w:lang w:val="es-SV"/>
        </w:rPr>
        <w:t xml:space="preserve">La empresa no se aprovechará de la falta de conocimiento, la necesidad, la edad o cualquier otra condición de vulnerabilidad del consumidor para obtener un beneficio.</w:t>
      </w:r>
    </w:p>
    <w:p>
      <w:pPr>
        <w:spacing w:before="0" w:after="160" w:line="360" w:lineRule="auto"/>
        <w:jc w:val="both"/>
        <w:rPr>
          <w:rFonts w:cs="Arial"/>
          <w:szCs w:val="24"/>
          <w:lang w:val="es-SV"/>
        </w:rPr>
      </w:pPr>
      <w:r>
        <w:rPr>
          <w:rFonts w:cs="Arial"/>
          <w:b/>
          <w:szCs w:val="24"/>
          <w:lang w:val="es-SV"/>
        </w:rPr>
        <w:t xml:space="preserve">Artículo 11. </w:t>
      </w:r>
      <w:r>
        <w:rPr>
          <w:rFonts w:cs="Arial"/>
          <w:szCs w:val="24"/>
          <w:lang w:val="es-SV"/>
        </w:rPr>
        <w:t xml:space="preserve">La empresa respetará el derecho del consumidor a reflexionar su compra y a retractarse en los plazos que establece la ley.</w:t>
      </w:r>
    </w:p>
    <w:p>
      <w:pPr>
        <w:spacing w:before="240" w:after="160" w:line="360" w:lineRule="auto"/>
        <w:jc w:val="both"/>
        <w:rPr>
          <w:rFonts w:cs="Arial"/>
          <w:b/>
          <w:szCs w:val="24"/>
          <w:lang w:val="es-SV"/>
        </w:rPr>
      </w:pPr>
      <w:r>
        <w:rPr>
          <w:rFonts w:cs="Arial"/>
          <w:b/>
          <w:szCs w:val="24"/>
          <w:lang w:val="es-SV"/>
        </w:rPr>
        <w:t xml:space="preserve">Capítulo V. Respuesta a los problemas de la teoría contractual</w:t>
      </w:r>
    </w:p>
    <w:p>
      <w:pPr>
        <w:spacing w:before="0" w:after="160" w:line="360" w:lineRule="auto"/>
        <w:jc w:val="both"/>
        <w:rPr>
          <w:rFonts w:cs="Arial"/>
          <w:szCs w:val="24"/>
          <w:lang w:val="es-SV"/>
        </w:rPr>
      </w:pPr>
      <w:r>
        <w:rPr>
          <w:rFonts w:cs="Arial"/>
          <w:b/>
          <w:szCs w:val="24"/>
          <w:lang w:val="es-SV"/>
        </w:rPr>
        <w:t xml:space="preserve">Artículo 12. </w:t>
      </w:r>
      <w:r>
        <w:rPr>
          <w:rFonts w:cs="Arial"/>
          <w:szCs w:val="24"/>
          <w:lang w:val="es-SV"/>
        </w:rPr>
        <w:t xml:space="preserve">La empresa reconoce que la teoría contractual supone una igualdad entre las partes que no siempre existe. Por ello, se compromete a proteger los intereses del consumidor aun cuando el contrato no lo exija expresamente.</w:t>
      </w:r>
    </w:p>
    <w:p>
      <w:pPr>
        <w:spacing w:before="0" w:after="160" w:line="360" w:lineRule="auto"/>
        <w:jc w:val="both"/>
        <w:rPr>
          <w:rFonts w:cs="Arial"/>
          <w:szCs w:val="24"/>
          <w:lang w:val="es-SV"/>
        </w:rPr>
      </w:pPr>
      <w:r>
        <w:rPr>
          <w:rFonts w:cs="Arial"/>
          <w:b/>
          <w:szCs w:val="24"/>
          <w:lang w:val="es-SV"/>
        </w:rPr>
        <w:t xml:space="preserve">Artículo 13. </w:t>
      </w:r>
      <w:r>
        <w:rPr>
          <w:rFonts w:cs="Arial"/>
          <w:szCs w:val="24"/>
          <w:lang w:val="es-SV"/>
        </w:rPr>
        <w:t xml:space="preserve">La empresa asumirá la responsabilidad por los daños que sus productos puedan causar, aunque el consumidor no los haya previsto al momento de la compra.</w:t>
      </w:r>
    </w:p>
    <w:p>
      <w:pPr>
        <w:spacing w:before="0" w:after="160" w:line="360" w:lineRule="auto"/>
        <w:jc w:val="both"/>
        <w:rPr>
          <w:rFonts w:cs="Arial"/>
          <w:szCs w:val="24"/>
          <w:lang w:val="es-SV"/>
        </w:rPr>
      </w:pPr>
      <w:r>
        <w:rPr>
          <w:rFonts w:cs="Arial"/>
          <w:b/>
          <w:szCs w:val="24"/>
          <w:lang w:val="es-SV"/>
        </w:rPr>
        <w:t xml:space="preserve">Artículo 14. </w:t>
      </w:r>
      <w:r>
        <w:rPr>
          <w:rFonts w:cs="Arial"/>
          <w:szCs w:val="24"/>
          <w:lang w:val="es-SV"/>
        </w:rPr>
        <w:t xml:space="preserve">La empresa prestará especial atención a los consumidores más vulnerables, como niños, personas adultas mayores y personas con poca información o recursos.</w:t>
      </w:r>
    </w:p>
    <w:p>
      <w:pPr>
        <w:spacing w:before="240" w:after="160" w:line="360" w:lineRule="auto"/>
        <w:jc w:val="both"/>
        <w:rPr>
          <w:rFonts w:cs="Arial"/>
          <w:b/>
          <w:szCs w:val="24"/>
          <w:lang w:val="es-SV"/>
        </w:rPr>
      </w:pPr>
      <w:r>
        <w:rPr>
          <w:rFonts w:cs="Arial"/>
          <w:b/>
          <w:szCs w:val="24"/>
          <w:lang w:val="es-SV"/>
        </w:rPr>
        <w:t xml:space="preserve">Capítulo VI. Mecanismos de aplicación</w:t>
      </w:r>
    </w:p>
    <w:p>
      <w:pPr>
        <w:spacing w:before="0" w:after="160" w:line="360" w:lineRule="auto"/>
        <w:jc w:val="both"/>
        <w:rPr>
          <w:rFonts w:cs="Arial"/>
          <w:szCs w:val="24"/>
          <w:lang w:val="es-SV"/>
        </w:rPr>
      </w:pPr>
      <w:r>
        <w:rPr>
          <w:rFonts w:cs="Arial"/>
          <w:b/>
          <w:szCs w:val="24"/>
          <w:lang w:val="es-SV"/>
        </w:rPr>
        <w:t xml:space="preserve">Artículo 15. </w:t>
      </w:r>
      <w:r>
        <w:rPr>
          <w:rFonts w:cs="Arial"/>
          <w:szCs w:val="24"/>
          <w:lang w:val="es-SV"/>
        </w:rPr>
        <w:t xml:space="preserve">La empresa contará con un canal accesible de quejas y sugerencias, y dará respuesta a cada caso en un plazo razonable.</w:t>
      </w:r>
    </w:p>
    <w:p>
      <w:pPr>
        <w:spacing w:before="0" w:after="160" w:line="360" w:lineRule="auto"/>
        <w:jc w:val="both"/>
        <w:rPr>
          <w:rFonts w:cs="Arial"/>
          <w:szCs w:val="24"/>
          <w:lang w:val="es-SV"/>
        </w:rPr>
      </w:pPr>
      <w:r>
        <w:rPr>
          <w:rFonts w:cs="Arial"/>
          <w:b/>
          <w:szCs w:val="24"/>
          <w:lang w:val="es-SV"/>
        </w:rPr>
        <w:t xml:space="preserve">Artículo 16. </w:t>
      </w:r>
      <w:r>
        <w:rPr>
          <w:rFonts w:cs="Arial"/>
          <w:szCs w:val="24"/>
          <w:lang w:val="es-SV"/>
        </w:rPr>
        <w:t xml:space="preserve">El personal de ventas, atención al cliente y marketing recibirá capacitación periódica sobre este código y sobre los derechos del consumidor.</w:t>
      </w:r>
    </w:p>
    <w:p>
      <w:pPr>
        <w:spacing w:before="0" w:after="160" w:line="360" w:lineRule="auto"/>
        <w:jc w:val="both"/>
        <w:rPr>
          <w:rFonts w:cs="Arial"/>
          <w:szCs w:val="24"/>
          <w:lang w:val="es-SV"/>
        </w:rPr>
      </w:pPr>
      <w:r>
        <w:rPr>
          <w:rFonts w:cs="Arial"/>
          <w:b/>
          <w:szCs w:val="24"/>
          <w:lang w:val="es-SV"/>
        </w:rPr>
        <w:t xml:space="preserve">Artículo 17. </w:t>
      </w:r>
      <w:r>
        <w:rPr>
          <w:rFonts w:cs="Arial"/>
          <w:szCs w:val="24"/>
          <w:lang w:val="es-SV"/>
        </w:rPr>
        <w:t xml:space="preserve">La empresa actuará en cumplimiento de la Ley de Protección al Consumidor de El Salvador y colaborará con la Defensoría del Consumidor en la solución de controversias.</w:t>
      </w:r>
    </w:p>
    <w:p>
      <w:pPr>
        <w:spacing w:before="0" w:after="160" w:line="360" w:lineRule="auto"/>
        <w:jc w:val="both"/>
        <w:rPr>
          <w:rFonts w:cs="Arial"/>
          <w:szCs w:val="24"/>
          <w:lang w:val="es-SV"/>
        </w:rPr>
      </w:pPr>
      <w:r>
        <w:rPr>
          <w:rFonts w:cs="Arial"/>
          <w:b/>
          <w:szCs w:val="24"/>
          <w:lang w:val="es-SV"/>
        </w:rPr>
        <w:t xml:space="preserve">Artículo 18. </w:t>
      </w:r>
      <w:r>
        <w:rPr>
          <w:rFonts w:cs="Arial"/>
          <w:szCs w:val="24"/>
          <w:lang w:val="es-SV"/>
        </w:rPr>
        <w:t xml:space="preserve">El incumplimiento de este código por parte de cualquier miembro de la empresa será evaluado y sancionado de acuerdo con el reglamento interno.</w:t>
      </w:r>
    </w:p>
    <w:p>
      <w:pPr>
        <w:spacing w:before="240" w:after="160" w:line="360" w:lineRule="auto"/>
        <w:jc w:val="both"/>
        <w:rPr>
          <w:rFonts w:cs="Arial"/>
          <w:b/>
          <w:szCs w:val="24"/>
          <w:lang w:val="es-SV"/>
        </w:rPr>
      </w:pPr>
      <w:r>
        <w:rPr>
          <w:rFonts w:cs="Arial"/>
          <w:b/>
          <w:szCs w:val="24"/>
          <w:lang w:val="es-SV"/>
        </w:rPr>
        <w:t xml:space="preserve">Conclusión</w:t>
      </w:r>
    </w:p>
    <w:p>
      <w:pPr>
        <w:spacing w:before="0" w:after="160" w:line="360" w:lineRule="auto"/>
        <w:jc w:val="both"/>
        <w:rPr>
          <w:rFonts w:cs="Arial"/>
          <w:szCs w:val="24"/>
          <w:lang w:val="es-SV"/>
        </w:rPr>
      </w:pPr>
      <w:r>
        <w:rPr>
          <w:rFonts w:cs="Arial"/>
          <w:szCs w:val="24"/>
          <w:lang w:val="es-SV"/>
        </w:rPr>
        <w:t xml:space="preserve">La relación entre la empresa y el consumidor no debe verse únicamente como un intercambio comercial, sino como un compromiso ético. Cumplir lo prometido, informar con la verdad, no engañar y no presionar al consumidor son obligaciones que, además de ser justas, generan confianza, fidelidad de los clientes y una mejor reputación para la empresa en el largo plazo.</w:t>
      </w:r>
    </w:p>
    <w:sectPr w:rsidR="00DE4992" w:rsidRPr="00760CAE">
      <w:footerReference w:type="default" r:id="rId3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E5538" w14:textId="77777777" w:rsidR="007D41E8" w:rsidRDefault="007D41E8" w:rsidP="00B113E3">
      <w:pPr>
        <w:spacing w:after="0" w:line="240" w:lineRule="auto"/>
      </w:pPr>
      <w:r>
        <w:separator/>
      </w:r>
    </w:p>
  </w:endnote>
  <w:endnote w:type="continuationSeparator" w:id="0">
    <w:p w14:paraId="644942FA" w14:textId="77777777" w:rsidR="007D41E8" w:rsidRDefault="007D41E8" w:rsidP="00B11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279404"/>
      <w:docPartObj>
        <w:docPartGallery w:val="Page Numbers (Bottom of Page)"/>
        <w:docPartUnique/>
      </w:docPartObj>
    </w:sdtPr>
    <w:sdtEndPr>
      <w:rPr>
        <w:sz w:val="16"/>
      </w:rPr>
    </w:sdtEndPr>
    <w:sdtContent>
      <w:p w14:paraId="4F5DF3D6" w14:textId="77777777" w:rsidR="00DE4992" w:rsidRDefault="00DE4992">
        <w:pPr>
          <w:pStyle w:val="Piedepgina"/>
          <w:jc w:val="right"/>
        </w:pPr>
      </w:p>
      <w:p w14:paraId="62602DEF" w14:textId="77777777" w:rsidR="00DE4992" w:rsidRDefault="00DE4992">
        <w:pPr>
          <w:pStyle w:val="Piedepgina"/>
          <w:jc w:val="right"/>
        </w:pPr>
      </w:p>
      <w:p w14:paraId="1ECF17D2" w14:textId="77777777" w:rsidR="00DE4992" w:rsidRPr="00042D28" w:rsidRDefault="00DE4992">
        <w:pPr>
          <w:pStyle w:val="Piedepgina"/>
          <w:jc w:val="right"/>
          <w:rPr>
            <w:sz w:val="20"/>
          </w:rPr>
        </w:pPr>
        <w:r w:rsidRPr="00042D28">
          <w:rPr>
            <w:sz w:val="20"/>
          </w:rPr>
          <w:fldChar w:fldCharType="begin"/>
        </w:r>
        <w:r w:rsidRPr="00042D28">
          <w:rPr>
            <w:sz w:val="20"/>
          </w:rPr>
          <w:instrText>PAGE   \* MERGEFORMAT</w:instrText>
        </w:r>
        <w:r w:rsidRPr="00042D28">
          <w:rPr>
            <w:sz w:val="20"/>
          </w:rPr>
          <w:fldChar w:fldCharType="separate"/>
        </w:r>
        <w:r w:rsidR="00F87335" w:rsidRPr="00F87335">
          <w:rPr>
            <w:noProof/>
            <w:sz w:val="20"/>
            <w:lang w:val="es-ES"/>
          </w:rPr>
          <w:t>3</w:t>
        </w:r>
        <w:r w:rsidRPr="00042D28">
          <w:rPr>
            <w:sz w:val="20"/>
          </w:rPr>
          <w:fldChar w:fldCharType="end"/>
        </w:r>
      </w:p>
    </w:sdtContent>
  </w:sdt>
  <w:p w14:paraId="09D19FA5" w14:textId="77777777" w:rsidR="00DE4992" w:rsidRDefault="00DE49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B5DD4" w14:textId="77777777" w:rsidR="007D41E8" w:rsidRDefault="007D41E8" w:rsidP="00B113E3">
      <w:pPr>
        <w:spacing w:after="0" w:line="240" w:lineRule="auto"/>
      </w:pPr>
      <w:r>
        <w:separator/>
      </w:r>
    </w:p>
  </w:footnote>
  <w:footnote w:type="continuationSeparator" w:id="0">
    <w:p w14:paraId="490EA7A2" w14:textId="77777777" w:rsidR="007D41E8" w:rsidRDefault="007D41E8" w:rsidP="00B11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DA8"/>
    <w:multiLevelType w:val="multilevel"/>
    <w:tmpl w:val="F67E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6265"/>
    <w:multiLevelType w:val="hybridMultilevel"/>
    <w:tmpl w:val="2DA4741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028C724D"/>
    <w:multiLevelType w:val="multilevel"/>
    <w:tmpl w:val="7E3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1461F"/>
    <w:multiLevelType w:val="multilevel"/>
    <w:tmpl w:val="8CE4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E028C"/>
    <w:multiLevelType w:val="multilevel"/>
    <w:tmpl w:val="E7CE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642EA"/>
    <w:multiLevelType w:val="multilevel"/>
    <w:tmpl w:val="798A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70CD4"/>
    <w:multiLevelType w:val="hybridMultilevel"/>
    <w:tmpl w:val="4F9C62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047FB8"/>
    <w:multiLevelType w:val="multilevel"/>
    <w:tmpl w:val="1896A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705DB"/>
    <w:multiLevelType w:val="multilevel"/>
    <w:tmpl w:val="A4CA5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E583D"/>
    <w:multiLevelType w:val="multilevel"/>
    <w:tmpl w:val="B560D1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C523ADF"/>
    <w:multiLevelType w:val="multilevel"/>
    <w:tmpl w:val="8944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17AC4"/>
    <w:multiLevelType w:val="hybridMultilevel"/>
    <w:tmpl w:val="EE025FA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1E304219"/>
    <w:multiLevelType w:val="multilevel"/>
    <w:tmpl w:val="1BD28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006B1"/>
    <w:multiLevelType w:val="multilevel"/>
    <w:tmpl w:val="EC7A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D665E"/>
    <w:multiLevelType w:val="multilevel"/>
    <w:tmpl w:val="C602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D1A79"/>
    <w:multiLevelType w:val="multilevel"/>
    <w:tmpl w:val="8970EEB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8626723"/>
    <w:multiLevelType w:val="multilevel"/>
    <w:tmpl w:val="10587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92091"/>
    <w:multiLevelType w:val="multilevel"/>
    <w:tmpl w:val="3AF2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0781D"/>
    <w:multiLevelType w:val="hybridMultilevel"/>
    <w:tmpl w:val="A2E48D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7C1C80"/>
    <w:multiLevelType w:val="hybridMultilevel"/>
    <w:tmpl w:val="3BEE80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8002D4"/>
    <w:multiLevelType w:val="multilevel"/>
    <w:tmpl w:val="6164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8730B"/>
    <w:multiLevelType w:val="multilevel"/>
    <w:tmpl w:val="6EAC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95D6C"/>
    <w:multiLevelType w:val="multilevel"/>
    <w:tmpl w:val="7756C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559D5"/>
    <w:multiLevelType w:val="multilevel"/>
    <w:tmpl w:val="FAEE1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37D96"/>
    <w:multiLevelType w:val="multilevel"/>
    <w:tmpl w:val="7B9EB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82638"/>
    <w:multiLevelType w:val="multilevel"/>
    <w:tmpl w:val="C6A8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1A5541"/>
    <w:multiLevelType w:val="multilevel"/>
    <w:tmpl w:val="B47E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602F54"/>
    <w:multiLevelType w:val="hybridMultilevel"/>
    <w:tmpl w:val="BCEE6B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5303E5"/>
    <w:multiLevelType w:val="multilevel"/>
    <w:tmpl w:val="2136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E5A9C"/>
    <w:multiLevelType w:val="multilevel"/>
    <w:tmpl w:val="D5C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82D61"/>
    <w:multiLevelType w:val="multilevel"/>
    <w:tmpl w:val="59E8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C4116"/>
    <w:multiLevelType w:val="multilevel"/>
    <w:tmpl w:val="521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D42FF4"/>
    <w:multiLevelType w:val="multilevel"/>
    <w:tmpl w:val="D03AF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C1386"/>
    <w:multiLevelType w:val="multilevel"/>
    <w:tmpl w:val="5A2A8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BD2607"/>
    <w:multiLevelType w:val="multilevel"/>
    <w:tmpl w:val="0F628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386F5F"/>
    <w:multiLevelType w:val="multilevel"/>
    <w:tmpl w:val="9904C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8031DB"/>
    <w:multiLevelType w:val="hybridMultilevel"/>
    <w:tmpl w:val="470040D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7" w15:restartNumberingAfterBreak="0">
    <w:nsid w:val="605278CD"/>
    <w:multiLevelType w:val="multilevel"/>
    <w:tmpl w:val="353E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955195"/>
    <w:multiLevelType w:val="multilevel"/>
    <w:tmpl w:val="F4A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722AE"/>
    <w:multiLevelType w:val="multilevel"/>
    <w:tmpl w:val="57D86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04200C"/>
    <w:multiLevelType w:val="multilevel"/>
    <w:tmpl w:val="569A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A3E75"/>
    <w:multiLevelType w:val="hybridMultilevel"/>
    <w:tmpl w:val="7F42A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755D86"/>
    <w:multiLevelType w:val="multilevel"/>
    <w:tmpl w:val="3E06C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D44A88"/>
    <w:multiLevelType w:val="multilevel"/>
    <w:tmpl w:val="0A5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D1426E"/>
    <w:multiLevelType w:val="multilevel"/>
    <w:tmpl w:val="825C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38317C"/>
    <w:multiLevelType w:val="multilevel"/>
    <w:tmpl w:val="39D2B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674843">
    <w:abstractNumId w:val="18"/>
  </w:num>
  <w:num w:numId="2" w16cid:durableId="1788769544">
    <w:abstractNumId w:val="6"/>
  </w:num>
  <w:num w:numId="3" w16cid:durableId="70858091">
    <w:abstractNumId w:val="27"/>
  </w:num>
  <w:num w:numId="4" w16cid:durableId="868951405">
    <w:abstractNumId w:val="19"/>
  </w:num>
  <w:num w:numId="5" w16cid:durableId="2059432056">
    <w:abstractNumId w:val="15"/>
  </w:num>
  <w:num w:numId="6" w16cid:durableId="615869784">
    <w:abstractNumId w:val="41"/>
  </w:num>
  <w:num w:numId="7" w16cid:durableId="458306322">
    <w:abstractNumId w:val="1"/>
  </w:num>
  <w:num w:numId="8" w16cid:durableId="1445921153">
    <w:abstractNumId w:val="36"/>
  </w:num>
  <w:num w:numId="9" w16cid:durableId="2132898263">
    <w:abstractNumId w:val="11"/>
  </w:num>
  <w:num w:numId="10" w16cid:durableId="1950817446">
    <w:abstractNumId w:val="16"/>
  </w:num>
  <w:num w:numId="11" w16cid:durableId="32704541">
    <w:abstractNumId w:val="24"/>
  </w:num>
  <w:num w:numId="12" w16cid:durableId="10290704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90939186">
    <w:abstractNumId w:val="12"/>
  </w:num>
  <w:num w:numId="14" w16cid:durableId="605769997">
    <w:abstractNumId w:val="44"/>
  </w:num>
  <w:num w:numId="15" w16cid:durableId="1528986582">
    <w:abstractNumId w:val="32"/>
  </w:num>
  <w:num w:numId="16" w16cid:durableId="1876961373">
    <w:abstractNumId w:val="34"/>
  </w:num>
  <w:num w:numId="17" w16cid:durableId="1050302693">
    <w:abstractNumId w:val="33"/>
  </w:num>
  <w:num w:numId="18" w16cid:durableId="1455054399">
    <w:abstractNumId w:val="7"/>
  </w:num>
  <w:num w:numId="19" w16cid:durableId="985862164">
    <w:abstractNumId w:val="23"/>
  </w:num>
  <w:num w:numId="20" w16cid:durableId="1812362327">
    <w:abstractNumId w:val="22"/>
  </w:num>
  <w:num w:numId="21" w16cid:durableId="281810508">
    <w:abstractNumId w:val="8"/>
  </w:num>
  <w:num w:numId="22" w16cid:durableId="289361630">
    <w:abstractNumId w:val="4"/>
  </w:num>
  <w:num w:numId="23" w16cid:durableId="1900440987">
    <w:abstractNumId w:val="37"/>
  </w:num>
  <w:num w:numId="24" w16cid:durableId="1319337094">
    <w:abstractNumId w:val="0"/>
  </w:num>
  <w:num w:numId="25" w16cid:durableId="337857000">
    <w:abstractNumId w:val="38"/>
  </w:num>
  <w:num w:numId="26" w16cid:durableId="520318225">
    <w:abstractNumId w:val="3"/>
  </w:num>
  <w:num w:numId="27" w16cid:durableId="2042587454">
    <w:abstractNumId w:val="10"/>
  </w:num>
  <w:num w:numId="28" w16cid:durableId="1047146968">
    <w:abstractNumId w:val="28"/>
  </w:num>
  <w:num w:numId="29" w16cid:durableId="22483147">
    <w:abstractNumId w:val="40"/>
  </w:num>
  <w:num w:numId="30" w16cid:durableId="236287515">
    <w:abstractNumId w:val="39"/>
  </w:num>
  <w:num w:numId="31" w16cid:durableId="132479905">
    <w:abstractNumId w:val="30"/>
  </w:num>
  <w:num w:numId="32" w16cid:durableId="1332181495">
    <w:abstractNumId w:val="17"/>
  </w:num>
  <w:num w:numId="33" w16cid:durableId="999652006">
    <w:abstractNumId w:val="25"/>
  </w:num>
  <w:num w:numId="34" w16cid:durableId="66152107">
    <w:abstractNumId w:val="45"/>
  </w:num>
  <w:num w:numId="35" w16cid:durableId="291982212">
    <w:abstractNumId w:val="20"/>
  </w:num>
  <w:num w:numId="36" w16cid:durableId="2130471129">
    <w:abstractNumId w:val="31"/>
  </w:num>
  <w:num w:numId="37" w16cid:durableId="692878108">
    <w:abstractNumId w:val="13"/>
  </w:num>
  <w:num w:numId="38" w16cid:durableId="1822575821">
    <w:abstractNumId w:val="26"/>
  </w:num>
  <w:num w:numId="39" w16cid:durableId="98839237">
    <w:abstractNumId w:val="14"/>
  </w:num>
  <w:num w:numId="40" w16cid:durableId="1634555228">
    <w:abstractNumId w:val="5"/>
  </w:num>
  <w:num w:numId="41" w16cid:durableId="324748504">
    <w:abstractNumId w:val="2"/>
  </w:num>
  <w:num w:numId="42" w16cid:durableId="1426538995">
    <w:abstractNumId w:val="35"/>
  </w:num>
  <w:num w:numId="43" w16cid:durableId="2075002032">
    <w:abstractNumId w:val="21"/>
  </w:num>
  <w:num w:numId="44" w16cid:durableId="892809964">
    <w:abstractNumId w:val="43"/>
  </w:num>
  <w:num w:numId="45" w16cid:durableId="768964985">
    <w:abstractNumId w:val="29"/>
  </w:num>
  <w:num w:numId="46" w16cid:durableId="155747362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727"/>
    <w:rsid w:val="00021BBC"/>
    <w:rsid w:val="00030D96"/>
    <w:rsid w:val="00042D28"/>
    <w:rsid w:val="000442DB"/>
    <w:rsid w:val="00070B3C"/>
    <w:rsid w:val="0009388F"/>
    <w:rsid w:val="00116C7F"/>
    <w:rsid w:val="0013703D"/>
    <w:rsid w:val="00140CFE"/>
    <w:rsid w:val="00150E3C"/>
    <w:rsid w:val="001E19C2"/>
    <w:rsid w:val="0022776A"/>
    <w:rsid w:val="00262EF7"/>
    <w:rsid w:val="002E6846"/>
    <w:rsid w:val="003366C3"/>
    <w:rsid w:val="00385102"/>
    <w:rsid w:val="0039362E"/>
    <w:rsid w:val="003959B9"/>
    <w:rsid w:val="003964F2"/>
    <w:rsid w:val="003F53FD"/>
    <w:rsid w:val="0043645D"/>
    <w:rsid w:val="00446513"/>
    <w:rsid w:val="00486DEC"/>
    <w:rsid w:val="004A1625"/>
    <w:rsid w:val="004A1A4D"/>
    <w:rsid w:val="004A325C"/>
    <w:rsid w:val="004A4335"/>
    <w:rsid w:val="00504176"/>
    <w:rsid w:val="00506C7D"/>
    <w:rsid w:val="00554D76"/>
    <w:rsid w:val="00564DAE"/>
    <w:rsid w:val="0060223F"/>
    <w:rsid w:val="00613CA8"/>
    <w:rsid w:val="00691A6F"/>
    <w:rsid w:val="006A71DF"/>
    <w:rsid w:val="006C21E2"/>
    <w:rsid w:val="006C41A6"/>
    <w:rsid w:val="006D6E0C"/>
    <w:rsid w:val="00706990"/>
    <w:rsid w:val="0073491B"/>
    <w:rsid w:val="00760CAE"/>
    <w:rsid w:val="007D3A15"/>
    <w:rsid w:val="007D41E8"/>
    <w:rsid w:val="00857705"/>
    <w:rsid w:val="00886012"/>
    <w:rsid w:val="008D267F"/>
    <w:rsid w:val="0091472A"/>
    <w:rsid w:val="00921E82"/>
    <w:rsid w:val="00941780"/>
    <w:rsid w:val="00991F7D"/>
    <w:rsid w:val="009A4393"/>
    <w:rsid w:val="009B2D9F"/>
    <w:rsid w:val="009D6889"/>
    <w:rsid w:val="00A05587"/>
    <w:rsid w:val="00A27432"/>
    <w:rsid w:val="00A44300"/>
    <w:rsid w:val="00A5504F"/>
    <w:rsid w:val="00A81C23"/>
    <w:rsid w:val="00A83C33"/>
    <w:rsid w:val="00AC3EF5"/>
    <w:rsid w:val="00B113E3"/>
    <w:rsid w:val="00CA63A1"/>
    <w:rsid w:val="00CB3C40"/>
    <w:rsid w:val="00CE0D34"/>
    <w:rsid w:val="00CF46D7"/>
    <w:rsid w:val="00CF742F"/>
    <w:rsid w:val="00D245E5"/>
    <w:rsid w:val="00D30556"/>
    <w:rsid w:val="00D46D70"/>
    <w:rsid w:val="00D92929"/>
    <w:rsid w:val="00DE4992"/>
    <w:rsid w:val="00E16180"/>
    <w:rsid w:val="00E35478"/>
    <w:rsid w:val="00E409C3"/>
    <w:rsid w:val="00E46727"/>
    <w:rsid w:val="00EB48E1"/>
    <w:rsid w:val="00ED0251"/>
    <w:rsid w:val="00EF215B"/>
    <w:rsid w:val="00F009F4"/>
    <w:rsid w:val="00F40768"/>
    <w:rsid w:val="00F4279C"/>
    <w:rsid w:val="00F87335"/>
    <w:rsid w:val="00FF1D74"/>
    <w:rsid w:val="00FF2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B78B8"/>
  <w15:chartTrackingRefBased/>
  <w15:docId w15:val="{952EA683-993A-4025-ADAE-290D4DD2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D34"/>
    <w:pPr>
      <w:jc w:val="both"/>
    </w:pPr>
    <w:rPr>
      <w:rFonts w:ascii="Arial" w:hAnsi="Arial"/>
      <w:sz w:val="24"/>
    </w:rPr>
  </w:style>
  <w:style w:type="paragraph" w:styleId="Ttulo1">
    <w:name w:val="heading 1"/>
    <w:basedOn w:val="Normal"/>
    <w:next w:val="Normal"/>
    <w:link w:val="Ttulo1Car"/>
    <w:uiPriority w:val="9"/>
    <w:qFormat/>
    <w:rsid w:val="00F009F4"/>
    <w:pPr>
      <w:keepNext/>
      <w:keepLines/>
      <w:spacing w:before="240" w:after="0" w:line="240" w:lineRule="auto"/>
      <w:jc w:val="center"/>
      <w:outlineLvl w:val="0"/>
    </w:pPr>
    <w:rPr>
      <w:rFonts w:eastAsiaTheme="majorEastAsia" w:cstheme="majorBidi"/>
      <w:b/>
      <w:sz w:val="32"/>
      <w:szCs w:val="32"/>
      <w:lang w:val="es-ES"/>
    </w:rPr>
  </w:style>
  <w:style w:type="paragraph" w:styleId="Ttulo2">
    <w:name w:val="heading 2"/>
    <w:basedOn w:val="Normal"/>
    <w:next w:val="Normal"/>
    <w:link w:val="Ttulo2Car"/>
    <w:uiPriority w:val="1"/>
    <w:qFormat/>
    <w:rsid w:val="00CF46D7"/>
    <w:pPr>
      <w:keepNext/>
      <w:keepLines/>
      <w:spacing w:after="0" w:line="240" w:lineRule="auto"/>
      <w:jc w:val="left"/>
      <w:outlineLvl w:val="1"/>
    </w:pPr>
    <w:rPr>
      <w:rFonts w:eastAsiaTheme="majorEastAsia" w:cstheme="majorBidi"/>
      <w:b/>
      <w:szCs w:val="26"/>
      <w:lang w:val="es-ES"/>
    </w:rPr>
  </w:style>
  <w:style w:type="paragraph" w:styleId="Ttulo3">
    <w:name w:val="heading 3"/>
    <w:basedOn w:val="Normal"/>
    <w:next w:val="Normal"/>
    <w:link w:val="Ttulo3Car"/>
    <w:uiPriority w:val="9"/>
    <w:unhideWhenUsed/>
    <w:qFormat/>
    <w:rsid w:val="00991F7D"/>
    <w:pPr>
      <w:keepNext/>
      <w:keepLines/>
      <w:spacing w:before="40" w:after="0"/>
      <w:jc w:val="center"/>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EF215B"/>
    <w:pPr>
      <w:keepNext/>
      <w:keepLines/>
      <w:spacing w:before="40" w:after="0"/>
      <w:jc w:val="center"/>
      <w:outlineLvl w:val="3"/>
    </w:pPr>
    <w:rPr>
      <w:rFonts w:eastAsiaTheme="majorEastAsia" w:cstheme="majorBid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09F4"/>
    <w:rPr>
      <w:rFonts w:ascii="Arial" w:eastAsiaTheme="majorEastAsia" w:hAnsi="Arial" w:cstheme="majorBidi"/>
      <w:b/>
      <w:sz w:val="32"/>
      <w:szCs w:val="32"/>
      <w:lang w:val="es-ES"/>
    </w:rPr>
  </w:style>
  <w:style w:type="character" w:customStyle="1" w:styleId="Ttulo2Car">
    <w:name w:val="Título 2 Car"/>
    <w:basedOn w:val="Fuentedeprrafopredeter"/>
    <w:link w:val="Ttulo2"/>
    <w:uiPriority w:val="1"/>
    <w:rsid w:val="00CF46D7"/>
    <w:rPr>
      <w:rFonts w:ascii="Arial" w:eastAsiaTheme="majorEastAsia" w:hAnsi="Arial" w:cstheme="majorBidi"/>
      <w:b/>
      <w:sz w:val="24"/>
      <w:szCs w:val="26"/>
      <w:lang w:val="es-ES"/>
    </w:rPr>
  </w:style>
  <w:style w:type="paragraph" w:customStyle="1" w:styleId="Delimitadorgrfico">
    <w:name w:val="Delimitador gráfico"/>
    <w:basedOn w:val="Normal"/>
    <w:uiPriority w:val="7"/>
    <w:qFormat/>
    <w:rsid w:val="00F009F4"/>
    <w:pPr>
      <w:spacing w:after="0" w:line="240" w:lineRule="auto"/>
      <w:jc w:val="left"/>
    </w:pPr>
    <w:rPr>
      <w:rFonts w:asciiTheme="minorHAnsi" w:hAnsiTheme="minorHAnsi"/>
      <w:sz w:val="10"/>
      <w:szCs w:val="24"/>
      <w:lang w:val="es-ES"/>
    </w:rPr>
  </w:style>
  <w:style w:type="paragraph" w:styleId="Encabezado">
    <w:name w:val="header"/>
    <w:basedOn w:val="Normal"/>
    <w:link w:val="EncabezadoCar"/>
    <w:uiPriority w:val="99"/>
    <w:unhideWhenUsed/>
    <w:rsid w:val="00B113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113E3"/>
    <w:rPr>
      <w:rFonts w:ascii="Arial" w:hAnsi="Arial"/>
      <w:sz w:val="24"/>
    </w:rPr>
  </w:style>
  <w:style w:type="paragraph" w:styleId="Piedepgina">
    <w:name w:val="footer"/>
    <w:basedOn w:val="Normal"/>
    <w:link w:val="PiedepginaCar"/>
    <w:uiPriority w:val="99"/>
    <w:unhideWhenUsed/>
    <w:rsid w:val="00B113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113E3"/>
    <w:rPr>
      <w:rFonts w:ascii="Arial" w:hAnsi="Arial"/>
      <w:sz w:val="24"/>
    </w:rPr>
  </w:style>
  <w:style w:type="character" w:customStyle="1" w:styleId="Ttulo3Car">
    <w:name w:val="Título 3 Car"/>
    <w:basedOn w:val="Fuentedeprrafopredeter"/>
    <w:link w:val="Ttulo3"/>
    <w:uiPriority w:val="9"/>
    <w:rsid w:val="00991F7D"/>
    <w:rPr>
      <w:rFonts w:ascii="Arial" w:eastAsiaTheme="majorEastAsia" w:hAnsi="Arial" w:cstheme="majorBidi"/>
      <w:b/>
      <w:sz w:val="24"/>
      <w:szCs w:val="24"/>
    </w:rPr>
  </w:style>
  <w:style w:type="paragraph" w:styleId="Bibliografa">
    <w:name w:val="Bibliography"/>
    <w:basedOn w:val="Normal"/>
    <w:next w:val="Normal"/>
    <w:uiPriority w:val="37"/>
    <w:unhideWhenUsed/>
    <w:rsid w:val="002E6846"/>
  </w:style>
  <w:style w:type="character" w:customStyle="1" w:styleId="Ttulo4Car">
    <w:name w:val="Título 4 Car"/>
    <w:basedOn w:val="Fuentedeprrafopredeter"/>
    <w:link w:val="Ttulo4"/>
    <w:uiPriority w:val="9"/>
    <w:rsid w:val="00EF215B"/>
    <w:rPr>
      <w:rFonts w:ascii="Arial" w:eastAsiaTheme="majorEastAsia" w:hAnsi="Arial" w:cstheme="majorBidi"/>
      <w:iCs/>
      <w:sz w:val="24"/>
    </w:rPr>
  </w:style>
  <w:style w:type="paragraph" w:styleId="Prrafodelista">
    <w:name w:val="List Paragraph"/>
    <w:basedOn w:val="Normal"/>
    <w:uiPriority w:val="34"/>
    <w:qFormat/>
    <w:rsid w:val="006C41A6"/>
    <w:pPr>
      <w:ind w:left="720"/>
      <w:contextualSpacing/>
    </w:pPr>
  </w:style>
  <w:style w:type="paragraph" w:styleId="TtuloTDC">
    <w:name w:val="TOC Heading"/>
    <w:basedOn w:val="Ttulo1"/>
    <w:next w:val="Normal"/>
    <w:uiPriority w:val="39"/>
    <w:unhideWhenUsed/>
    <w:qFormat/>
    <w:rsid w:val="001E19C2"/>
    <w:pPr>
      <w:spacing w:line="259" w:lineRule="auto"/>
      <w:jc w:val="left"/>
      <w:outlineLvl w:val="9"/>
    </w:pPr>
    <w:rPr>
      <w:rFonts w:asciiTheme="majorHAnsi" w:hAnsiTheme="majorHAnsi"/>
      <w:b w:val="0"/>
      <w:color w:val="2E74B5" w:themeColor="accent1" w:themeShade="BF"/>
      <w:lang w:val="en-US"/>
    </w:rPr>
  </w:style>
  <w:style w:type="paragraph" w:styleId="TDC1">
    <w:name w:val="toc 1"/>
    <w:basedOn w:val="Normal"/>
    <w:next w:val="Normal"/>
    <w:autoRedefine/>
    <w:uiPriority w:val="39"/>
    <w:unhideWhenUsed/>
    <w:rsid w:val="001E19C2"/>
    <w:pPr>
      <w:tabs>
        <w:tab w:val="right" w:leader="dot" w:pos="8828"/>
      </w:tabs>
      <w:spacing w:after="100" w:line="360" w:lineRule="auto"/>
    </w:pPr>
  </w:style>
  <w:style w:type="paragraph" w:styleId="TDC2">
    <w:name w:val="toc 2"/>
    <w:basedOn w:val="Normal"/>
    <w:next w:val="Normal"/>
    <w:autoRedefine/>
    <w:uiPriority w:val="39"/>
    <w:unhideWhenUsed/>
    <w:rsid w:val="001E19C2"/>
    <w:pPr>
      <w:spacing w:after="100"/>
      <w:ind w:left="240"/>
    </w:pPr>
  </w:style>
  <w:style w:type="paragraph" w:styleId="TDC3">
    <w:name w:val="toc 3"/>
    <w:basedOn w:val="Normal"/>
    <w:next w:val="Normal"/>
    <w:autoRedefine/>
    <w:uiPriority w:val="39"/>
    <w:unhideWhenUsed/>
    <w:rsid w:val="001E19C2"/>
    <w:pPr>
      <w:spacing w:after="100"/>
      <w:ind w:left="480"/>
    </w:pPr>
  </w:style>
  <w:style w:type="character" w:styleId="Hipervnculo">
    <w:name w:val="Hyperlink"/>
    <w:basedOn w:val="Fuentedeprrafopredeter"/>
    <w:uiPriority w:val="99"/>
    <w:unhideWhenUsed/>
    <w:rsid w:val="001E19C2"/>
    <w:rPr>
      <w:color w:val="0563C1" w:themeColor="hyperlink"/>
      <w:u w:val="single"/>
    </w:rPr>
  </w:style>
  <w:style w:type="table" w:styleId="Tablaconcuadrcula">
    <w:name w:val="Table Grid"/>
    <w:basedOn w:val="Tablanormal"/>
    <w:uiPriority w:val="39"/>
    <w:rsid w:val="004A1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A43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59242">
      <w:bodyDiv w:val="1"/>
      <w:marLeft w:val="0"/>
      <w:marRight w:val="0"/>
      <w:marTop w:val="0"/>
      <w:marBottom w:val="0"/>
      <w:divBdr>
        <w:top w:val="none" w:sz="0" w:space="0" w:color="auto"/>
        <w:left w:val="none" w:sz="0" w:space="0" w:color="auto"/>
        <w:bottom w:val="none" w:sz="0" w:space="0" w:color="auto"/>
        <w:right w:val="none" w:sz="0" w:space="0" w:color="auto"/>
      </w:divBdr>
    </w:div>
    <w:div w:id="515845475">
      <w:bodyDiv w:val="1"/>
      <w:marLeft w:val="0"/>
      <w:marRight w:val="0"/>
      <w:marTop w:val="0"/>
      <w:marBottom w:val="0"/>
      <w:divBdr>
        <w:top w:val="none" w:sz="0" w:space="0" w:color="auto"/>
        <w:left w:val="none" w:sz="0" w:space="0" w:color="auto"/>
        <w:bottom w:val="none" w:sz="0" w:space="0" w:color="auto"/>
        <w:right w:val="none" w:sz="0" w:space="0" w:color="auto"/>
      </w:divBdr>
    </w:div>
    <w:div w:id="757210530">
      <w:bodyDiv w:val="1"/>
      <w:marLeft w:val="0"/>
      <w:marRight w:val="0"/>
      <w:marTop w:val="0"/>
      <w:marBottom w:val="0"/>
      <w:divBdr>
        <w:top w:val="none" w:sz="0" w:space="0" w:color="auto"/>
        <w:left w:val="none" w:sz="0" w:space="0" w:color="auto"/>
        <w:bottom w:val="none" w:sz="0" w:space="0" w:color="auto"/>
        <w:right w:val="none" w:sz="0" w:space="0" w:color="auto"/>
      </w:divBdr>
    </w:div>
    <w:div w:id="1165127830">
      <w:bodyDiv w:val="1"/>
      <w:marLeft w:val="0"/>
      <w:marRight w:val="0"/>
      <w:marTop w:val="0"/>
      <w:marBottom w:val="0"/>
      <w:divBdr>
        <w:top w:val="none" w:sz="0" w:space="0" w:color="auto"/>
        <w:left w:val="none" w:sz="0" w:space="0" w:color="auto"/>
        <w:bottom w:val="none" w:sz="0" w:space="0" w:color="auto"/>
        <w:right w:val="none" w:sz="0" w:space="0" w:color="auto"/>
      </w:divBdr>
    </w:div>
    <w:div w:id="1188371599">
      <w:bodyDiv w:val="1"/>
      <w:marLeft w:val="0"/>
      <w:marRight w:val="0"/>
      <w:marTop w:val="0"/>
      <w:marBottom w:val="0"/>
      <w:divBdr>
        <w:top w:val="none" w:sz="0" w:space="0" w:color="auto"/>
        <w:left w:val="none" w:sz="0" w:space="0" w:color="auto"/>
        <w:bottom w:val="none" w:sz="0" w:space="0" w:color="auto"/>
        <w:right w:val="none" w:sz="0" w:space="0" w:color="auto"/>
      </w:divBdr>
    </w:div>
    <w:div w:id="1304195164">
      <w:bodyDiv w:val="1"/>
      <w:marLeft w:val="0"/>
      <w:marRight w:val="0"/>
      <w:marTop w:val="0"/>
      <w:marBottom w:val="0"/>
      <w:divBdr>
        <w:top w:val="none" w:sz="0" w:space="0" w:color="auto"/>
        <w:left w:val="none" w:sz="0" w:space="0" w:color="auto"/>
        <w:bottom w:val="none" w:sz="0" w:space="0" w:color="auto"/>
        <w:right w:val="none" w:sz="0" w:space="0" w:color="auto"/>
      </w:divBdr>
    </w:div>
    <w:div w:id="1312297528">
      <w:bodyDiv w:val="1"/>
      <w:marLeft w:val="0"/>
      <w:marRight w:val="0"/>
      <w:marTop w:val="0"/>
      <w:marBottom w:val="0"/>
      <w:divBdr>
        <w:top w:val="none" w:sz="0" w:space="0" w:color="auto"/>
        <w:left w:val="none" w:sz="0" w:space="0" w:color="auto"/>
        <w:bottom w:val="none" w:sz="0" w:space="0" w:color="auto"/>
        <w:right w:val="none" w:sz="0" w:space="0" w:color="auto"/>
      </w:divBdr>
    </w:div>
    <w:div w:id="1378748000">
      <w:bodyDiv w:val="1"/>
      <w:marLeft w:val="0"/>
      <w:marRight w:val="0"/>
      <w:marTop w:val="0"/>
      <w:marBottom w:val="0"/>
      <w:divBdr>
        <w:top w:val="none" w:sz="0" w:space="0" w:color="auto"/>
        <w:left w:val="none" w:sz="0" w:space="0" w:color="auto"/>
        <w:bottom w:val="none" w:sz="0" w:space="0" w:color="auto"/>
        <w:right w:val="none" w:sz="0" w:space="0" w:color="auto"/>
      </w:divBdr>
    </w:div>
    <w:div w:id="1664620636">
      <w:bodyDiv w:val="1"/>
      <w:marLeft w:val="0"/>
      <w:marRight w:val="0"/>
      <w:marTop w:val="0"/>
      <w:marBottom w:val="0"/>
      <w:divBdr>
        <w:top w:val="none" w:sz="0" w:space="0" w:color="auto"/>
        <w:left w:val="none" w:sz="0" w:space="0" w:color="auto"/>
        <w:bottom w:val="none" w:sz="0" w:space="0" w:color="auto"/>
        <w:right w:val="none" w:sz="0" w:space="0" w:color="auto"/>
      </w:divBdr>
    </w:div>
    <w:div w:id="1903951937">
      <w:bodyDiv w:val="1"/>
      <w:marLeft w:val="0"/>
      <w:marRight w:val="0"/>
      <w:marTop w:val="0"/>
      <w:marBottom w:val="0"/>
      <w:divBdr>
        <w:top w:val="none" w:sz="0" w:space="0" w:color="auto"/>
        <w:left w:val="none" w:sz="0" w:space="0" w:color="auto"/>
        <w:bottom w:val="none" w:sz="0" w:space="0" w:color="auto"/>
        <w:right w:val="none" w:sz="0" w:space="0" w:color="auto"/>
      </w:divBdr>
    </w:div>
    <w:div w:id="196569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mailto:iz21001@ues.edu.sv" TargetMode="External" /><Relationship Id="rId18" Type="http://schemas.openxmlformats.org/officeDocument/2006/relationships/image" Target="media/image7.jpeg" /><Relationship Id="rId26" Type="http://schemas.openxmlformats.org/officeDocument/2006/relationships/hyperlink" Target="https://doi.org/10.1186/s40991-016-0004-6" TargetMode="External" /><Relationship Id="rId3" Type="http://schemas.openxmlformats.org/officeDocument/2006/relationships/styles" Target="styles.xml" /><Relationship Id="rId21" Type="http://schemas.openxmlformats.org/officeDocument/2006/relationships/hyperlink" Target="https://doi.org/10.1016/j.obhdp.2005.03.002" TargetMode="External" /><Relationship Id="rId34"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hyperlink" Target="mailto:hp23019@ues.edu.sv" TargetMode="External" /><Relationship Id="rId17" Type="http://schemas.openxmlformats.org/officeDocument/2006/relationships/image" Target="media/image6.jpeg" /><Relationship Id="rId25" Type="http://schemas.openxmlformats.org/officeDocument/2006/relationships/hyperlink" Target="https://doi.org/10.1016/j.obhdp.2005.03.002" TargetMode="External" /><Relationship Id="rId33"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image" Target="media/image5.jpeg" /><Relationship Id="rId20" Type="http://schemas.openxmlformats.org/officeDocument/2006/relationships/hyperlink" Target="https://www.google.com/search?q=https://www.ama.org/cop-statement-of-ethics/" TargetMode="External" /><Relationship Id="rId29" Type="http://schemas.openxmlformats.org/officeDocument/2006/relationships/hyperlink" Target="https://www.oecd.org/content/dam/oecd/en/publications/reports/2018/02/oecd-due-diligence-guidance-for-responsible-business-conduct_c669bd57/15f5f4b3-en.pdf"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mailto:hc21041@ues.edu.sv" TargetMode="External" /><Relationship Id="rId24" Type="http://schemas.openxmlformats.org/officeDocument/2006/relationships/hyperlink" Target="https://www.google.com/search?q=https://doi.org/10.1787/ed723392-en" TargetMode="External" /><Relationship Id="rId32" Type="http://schemas.openxmlformats.org/officeDocument/2006/relationships/image" Target="media/image9.emf" /><Relationship Id="rId5" Type="http://schemas.openxmlformats.org/officeDocument/2006/relationships/webSettings" Target="webSettings.xml" /><Relationship Id="rId15" Type="http://schemas.openxmlformats.org/officeDocument/2006/relationships/image" Target="media/image4.jpeg" /><Relationship Id="rId23" Type="http://schemas.openxmlformats.org/officeDocument/2006/relationships/hyperlink" Target="https://www.google.com/search?q=https://doi.org/10.1162/99608f92.8cd550d3" TargetMode="External" /><Relationship Id="rId28" Type="http://schemas.openxmlformats.org/officeDocument/2006/relationships/hyperlink" Target="https://www.ilo.org/publications/protection-workers%E2%80%99-personal-data-general-principles" TargetMode="External" /><Relationship Id="rId10" Type="http://schemas.openxmlformats.org/officeDocument/2006/relationships/hyperlink" Target="mailto:hf06005@ues.edu.sv" TargetMode="External" /><Relationship Id="rId19" Type="http://schemas.openxmlformats.org/officeDocument/2006/relationships/image" Target="media/image8.jpg" /><Relationship Id="rId31" Type="http://schemas.openxmlformats.org/officeDocument/2006/relationships/hyperlink" Target="https://www.jurisprudencia.gob.sv/DocumentosBoveda/D/2/2000-2009/2000/12/886E5.PDF" TargetMode="Externa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3.jpeg" /><Relationship Id="rId22" Type="http://schemas.openxmlformats.org/officeDocument/2006/relationships/hyperlink" Target="https://doi.org/10.1186/s40991-016-0004-6" TargetMode="External" /><Relationship Id="rId27" Type="http://schemas.openxmlformats.org/officeDocument/2006/relationships/hyperlink" Target="https://www.google.com/search?q=https://doi.org/10.1787/ed723392-en" TargetMode="External" /><Relationship Id="rId30" Type="http://schemas.openxmlformats.org/officeDocument/2006/relationships/hyperlink" Target="https://www.asamblea.gob.sv/sites/default/files/documents/decretos/171117_072920482_archivo_documento_legislativo.pdf" TargetMode="External" /><Relationship Id="rId35"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Mel26</b:Tag>
    <b:SourceType>InternetSite</b:SourceType>
    <b:Guid>{157F665D-B1D5-4D88-B2A7-5916921E9511}</b:Guid>
    <b:Title>Contract Corridor</b:Title>
    <b:Year>2026</b:Year>
    <b:Author>
      <b:Author>
        <b:NameList>
          <b:Person>
            <b:Last>Jooste</b:Last>
            <b:First>Melissa</b:First>
          </b:Person>
        </b:NameList>
      </b:Author>
    </b:Author>
    <b:InternetSiteTitle>Contract Corridor</b:InternetSiteTitle>
    <b:URL>https://contractcorridor.com/clauselibrary/what-is-a-preamble-a-simple-guide-for-contracts/</b:URL>
    <b:RefOrder>1</b:RefOrder>
  </b:Source>
  <b:Source>
    <b:Tag>Asa02</b:Tag>
    <b:SourceType>DocumentFromInternetSite</b:SourceType>
    <b:Guid>{A4DD6035-353C-4A0A-9E51-FDBF6C87E686}</b:Guid>
    <b:Title>asamblea.gob.sv</b:Title>
    <b:InternetSiteTitle>asamblea.gob.sv</b:InternetSiteTitle>
    <b:Year>2002</b:Year>
    <b:Month>noviembre</b:Month>
    <b:Day>14</b:Day>
    <b:URL>https://www.asamblea.gob.sv/sites/default/files/documents/decretos/5F8389E4-D6DC-40CC-A6B9-1C4E9CF0CB49.pdf</b:URL>
    <b:Author>
      <b:Author>
        <b:NameList>
          <b:Person>
            <b:Last>Salvador</b:Last>
            <b:First>Asamblea</b:First>
            <b:Middle>Legislativa de El</b:Middle>
          </b:Person>
        </b:NameList>
      </b:Author>
    </b:Author>
    <b:RefOrder>2</b:RefOrder>
  </b:Source>
  <b:Source>
    <b:Tag>Rio24</b:Tag>
    <b:SourceType>InternetSite</b:SourceType>
    <b:Guid>{1C042CE2-8AC6-4EF3-A33B-8D21587325EE}</b:Guid>
    <b:Title>prezi.com</b:Title>
    <b:InternetSiteTitle>prezi.com</b:InternetSiteTitle>
    <b:Year>2024</b:Year>
    <b:Month>septiembre</b:Month>
    <b:Day>20</b:Day>
    <b:URL>https://prezi.com/p/eyjiy3bc2lsi/disposiciones-generales/</b:URL>
    <b:Author>
      <b:Author>
        <b:NameList>
          <b:Person>
            <b:Last>Jara</b:Last>
            <b:First>Rio</b:First>
          </b:Person>
        </b:NameList>
      </b:Author>
    </b:Author>
    <b:RefOrder>3</b:RefOrder>
  </b:Source>
  <b:Source>
    <b:Tag>Hug24</b:Tag>
    <b:SourceType>InternetSite</b:SourceType>
    <b:Guid>{D0762051-20EC-43A5-BB8C-2A22F15729A5}</b:Guid>
    <b:Author>
      <b:Author>
        <b:NameList>
          <b:Person>
            <b:Last>Pereira</b:Last>
            <b:First>Hugo</b:First>
          </b:Person>
        </b:NameList>
      </b:Author>
    </b:Author>
    <b:Title>LinkiaFP</b:Title>
    <b:InternetSiteTitle>LinkiaFP</b:InternetSiteTitle>
    <b:Year>2024</b:Year>
    <b:Month>octubre</b:Month>
    <b:Day>14</b:Day>
    <b:URL>https://linkiafp.es/blog/que-es-administracion-y-gestion-de-empresas/</b:URL>
    <b:RefOrder>4</b:RefOrder>
  </b:Source>
  <b:Source>
    <b:Tag>EDU26</b:Tag>
    <b:SourceType>InternetSite</b:SourceType>
    <b:Guid>{B71FA9F5-216A-4C33-9F3A-BB77FCC185F8}</b:Guid>
    <b:Author>
      <b:Author>
        <b:NameList>
          <b:Person>
            <b:Last>GROUP</b:Last>
            <b:First>EDUCA</b:First>
            <b:Middle>EDTECH</b:Middle>
          </b:Person>
        </b:NameList>
      </b:Author>
    </b:Author>
    <b:Title>rededuca.net</b:Title>
    <b:InternetSiteTitle>rededuca.net</b:InternetSiteTitle>
    <b:Year>2026</b:Year>
    <b:URL>https://www.rededuca.net/contexto-educativo/e/etica-profesional</b:URL>
    <b:RefOrder>5</b:RefOrder>
  </b:Source>
  <b:Source>
    <b:Tag>Dic25</b:Tag>
    <b:SourceType>InternetSite</b:SourceType>
    <b:Guid>{BF6925D6-75CF-4F61-893A-E91682792496}</b:Guid>
    <b:Author>
      <b:Author>
        <b:NameList>
          <b:Person>
            <b:Last>Jurídico</b:Last>
            <b:First>Diccionario</b:First>
            <b:Middle>Panhispánico del Español</b:Middle>
          </b:Person>
        </b:NameList>
      </b:Author>
    </b:Author>
    <b:Title>dpej.rae.es</b:Title>
    <b:InternetSiteTitle>dpej.rae.es</b:InternetSiteTitle>
    <b:Year>2025</b:Year>
    <b:URL>https://dpej.rae.es/lema/ejercicio-profesional</b:URL>
    <b:RefOrder>6</b:RefOrder>
  </b:Source>
  <b:Source>
    <b:Tag>Uni252</b:Tag>
    <b:SourceType>InternetSite</b:SourceType>
    <b:Guid>{3106AC2F-4F04-4335-A205-4CEE0BCC4ED9}</b:Guid>
    <b:Author>
      <b:Author>
        <b:NameList>
          <b:Person>
            <b:Last>Europea</b:Last>
            <b:First>Universidad</b:First>
          </b:Person>
        </b:NameList>
      </b:Author>
    </b:Author>
    <b:Title>universidadeuropea.com</b:Title>
    <b:InternetSiteTitle>universidadeuropea.com</b:InternetSiteTitle>
    <b:Year>2025</b:Year>
    <b:Month>diciembre</b:Month>
    <b:Day>30</b:Day>
    <b:URL>https://universidadeuropea.com/blog/conflicto-intereses/</b:URL>
    <b:RefOrder>7</b:RefOrder>
  </b:Source>
  <b:Source>
    <b:Tag>Kim26</b:Tag>
    <b:SourceType>InternetSite</b:SourceType>
    <b:Guid>{8C6C0DDC-5E26-4B28-9ADB-A573E292B5B2}</b:Guid>
    <b:Author>
      <b:Author>
        <b:NameList>
          <b:Person>
            <b:Last>Ríos</b:Last>
            <b:First>Kimberlein</b:First>
          </b:Person>
        </b:NameList>
      </b:Author>
    </b:Author>
    <b:Title>Payfit</b:Title>
    <b:InternetSiteTitle>Payfit</b:InternetSiteTitle>
    <b:Year>2026</b:Year>
    <b:Month>enero</b:Month>
    <b:Day>28</b:Day>
    <b:URL>https://payfit.com/es/contenido-practico/confidencialidad-empresa/</b:URL>
    <b:RefOrder>8</b:RefOrder>
  </b:Source>
  <b:Source>
    <b:Tag>Mar26</b:Tag>
    <b:SourceType>Misc</b:SourceType>
    <b:Guid>{5A58E3DC-F46A-4917-AE26-F56CF926ED95}</b:Guid>
    <b:Title>La Ética en la Empresa</b:Title>
    <b:Year>2026</b:Year>
    <b:Month>Ciclo II</b:Month>
    <b:Publisher>Universidad de El Salvador, Lic. Vitelio Henríquez Menjivar</b:Publisher>
    <b:City>San Salvador</b:City>
    <b:PublicationTitle>Material de clase: Estrategias para la toma de decisiones</b:PublicationTitle>
    <b:Author>
      <b:Author>
        <b:NameList>
          <b:Person>
            <b:Last>Brown</b:Last>
            <b:First>Marvin</b:First>
            <b:Middle>T.</b:Middle>
          </b:Person>
        </b:NameList>
      </b:Author>
    </b:Author>
    <b:RefOrder>9</b:RefOrder>
  </b:Source>
</b:Sources>
</file>

<file path=customXml/itemProps1.xml><?xml version="1.0" encoding="utf-8"?>
<ds:datastoreItem xmlns:ds="http://schemas.openxmlformats.org/officeDocument/2006/customXml" ds:itemID="{489B2F3F-E0CC-4744-937E-FFDB6F2F319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21697</Words>
  <Characters>119338</Characters>
  <Application>Microsoft Office Word</Application>
  <DocSecurity>0</DocSecurity>
  <Lines>994</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Hernández</dc:creator>
  <cp:keywords/>
  <dc:description/>
  <cp:lastModifiedBy>Emerson panameno</cp:lastModifiedBy>
  <cp:revision>2</cp:revision>
  <dcterms:created xsi:type="dcterms:W3CDTF">2026-10-21T23:21:00Z</dcterms:created>
  <dcterms:modified xsi:type="dcterms:W3CDTF">2026-10-21T23:21:00Z</dcterms:modified>
</cp:coreProperties>
</file>